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D8" w:rsidRPr="00A444F9" w:rsidRDefault="00053C98" w:rsidP="008139C1">
      <w:pPr>
        <w:pStyle w:val="Documenttype"/>
        <w:rPr>
          <w:sz w:val="36"/>
          <w:szCs w:val="36"/>
        </w:rPr>
      </w:pPr>
      <w:sdt>
        <w:sdtPr>
          <w:rPr>
            <w:sz w:val="36"/>
            <w:szCs w:val="36"/>
          </w:rPr>
          <w:alias w:val="Document type"/>
          <w:tag w:val="Document type"/>
          <w:id w:val="-1532944315"/>
          <w:placeholder>
            <w:docPart w:val="DAB2F10070A543B7A81E2A73CBEBB710"/>
          </w:placeholder>
        </w:sdtPr>
        <w:sdtEndPr/>
        <w:sdtContent>
          <w:r w:rsidR="00B143E7" w:rsidRPr="00587692">
            <w:rPr>
              <w:sz w:val="36"/>
              <w:szCs w:val="36"/>
              <w:lang w:val="cy-GB"/>
            </w:rPr>
            <w:t>Arweiniad</w:t>
          </w:r>
        </w:sdtContent>
      </w:sdt>
      <w:r w:rsidR="008139C1">
        <w:rPr>
          <w:sz w:val="36"/>
          <w:szCs w:val="36"/>
        </w:rPr>
        <w:t xml:space="preserve"> </w:t>
      </w:r>
    </w:p>
    <w:p w:rsidR="00972D5B" w:rsidRDefault="00053C98" w:rsidP="00292607">
      <w:pPr>
        <w:pStyle w:val="Title"/>
        <w:spacing w:before="0"/>
      </w:pPr>
      <w:sdt>
        <w:sdtPr>
          <w:rPr>
            <w:rFonts w:ascii="Arial" w:hAnsi="Arial"/>
            <w:spacing w:val="-10"/>
            <w:szCs w:val="56"/>
            <w:bdr w:val="none" w:sz="0" w:space="0" w:color="auto" w:frame="1"/>
            <w:lang w:val="cy-GB"/>
          </w:rPr>
          <w:alias w:val="Title"/>
          <w:tag w:val=""/>
          <w:id w:val="1663586378"/>
          <w:placeholder>
            <w:docPart w:val="AF3EA99272474D3891E150132B960EAC"/>
          </w:placeholder>
          <w:dataBinding w:prefixMappings="xmlns:ns0='http://purl.org/dc/elements/1.1/' xmlns:ns1='http://schemas.openxmlformats.org/package/2006/metadata/core-properties' " w:xpath="/ns1:coreProperties[1]/ns0:title[1]" w:storeItemID="{6C3C8BC8-F283-45AE-878A-BAB7291924A1}"/>
          <w:text/>
        </w:sdtPr>
        <w:sdtEndPr/>
        <w:sdtContent>
          <w:r w:rsidR="004870D0" w:rsidRPr="00587692">
            <w:rPr>
              <w:rFonts w:ascii="Arial" w:hAnsi="Arial"/>
              <w:spacing w:val="-10"/>
              <w:szCs w:val="56"/>
              <w:bdr w:val="none" w:sz="0" w:space="0" w:color="auto" w:frame="1"/>
              <w:lang w:val="cy-GB"/>
            </w:rPr>
            <w:t>Creu Cymru fwy cyfartal a mwy teg</w:t>
          </w:r>
        </w:sdtContent>
      </w:sdt>
    </w:p>
    <w:p w:rsidR="00961657" w:rsidRDefault="00587692" w:rsidP="00587692">
      <w:pPr>
        <w:pStyle w:val="Date"/>
      </w:pPr>
      <w:proofErr w:type="spellStart"/>
      <w:r w:rsidRPr="00587692">
        <w:t>Chwefror</w:t>
      </w:r>
      <w:proofErr w:type="spellEnd"/>
      <w:r w:rsidRPr="00587692">
        <w:t xml:space="preserve"> 2021</w:t>
      </w:r>
    </w:p>
    <w:p w:rsidR="00E2433D" w:rsidRPr="00465B9E" w:rsidRDefault="00526047" w:rsidP="00961657">
      <w:pPr>
        <w:pStyle w:val="Documentstatus"/>
        <w:spacing w:before="720"/>
        <w:rPr>
          <w:szCs w:val="36"/>
          <w:highlight w:val="yellow"/>
        </w:rPr>
      </w:pPr>
      <w:r w:rsidRPr="00465B9E">
        <w:rPr>
          <w:szCs w:val="36"/>
          <w:highlight w:val="yellow"/>
        </w:rPr>
        <w:br w:type="page"/>
      </w:r>
      <w:bookmarkStart w:id="0" w:name="_GoBack"/>
      <w:bookmarkEnd w:id="0"/>
    </w:p>
    <w:p w:rsidR="00DC5314" w:rsidRPr="00DC5314" w:rsidRDefault="00B143E7" w:rsidP="00DC5314">
      <w:pPr>
        <w:pStyle w:val="Heading2"/>
        <w:rPr>
          <w:lang w:val="cy-GB"/>
        </w:rPr>
      </w:pPr>
      <w:r w:rsidRPr="00B143E7">
        <w:rPr>
          <w:lang w:val="cy-GB"/>
        </w:rPr>
        <w:lastRenderedPageBreak/>
        <w:t>Arweiniad</w:t>
      </w:r>
      <w:r w:rsidR="00DC5314" w:rsidRPr="00B143E7">
        <w:rPr>
          <w:lang w:val="cy-GB"/>
        </w:rPr>
        <w:t xml:space="preserve"> i</w:t>
      </w:r>
      <w:r w:rsidR="00DC5314" w:rsidRPr="00DC5314">
        <w:rPr>
          <w:lang w:val="cy-GB"/>
        </w:rPr>
        <w:t xml:space="preserve"> hy</w:t>
      </w:r>
      <w:r w:rsidR="00DC5314">
        <w:rPr>
          <w:lang w:val="cy-GB"/>
        </w:rPr>
        <w:t>sbysu maniffestos ar gyfer 2021</w:t>
      </w:r>
      <w:r w:rsidR="00DC5314" w:rsidRPr="00DC5314">
        <w:rPr>
          <w:lang w:val="cy-GB"/>
        </w:rPr>
        <w:t xml:space="preserve"> </w:t>
      </w:r>
    </w:p>
    <w:p w:rsidR="00DC5314" w:rsidRPr="00DC5314" w:rsidRDefault="00DC5314" w:rsidP="00DC5314">
      <w:pPr>
        <w:pStyle w:val="Standfirst"/>
        <w:rPr>
          <w:sz w:val="28"/>
          <w:szCs w:val="28"/>
          <w:lang w:val="cy-GB"/>
        </w:rPr>
      </w:pPr>
      <w:r w:rsidRPr="00DC5314">
        <w:rPr>
          <w:sz w:val="28"/>
          <w:szCs w:val="28"/>
          <w:lang w:val="cy-GB"/>
        </w:rPr>
        <w:t>Rydyn ni mewn cyfnod digynsail. Mae pandemig y coronafeirws wedi datgelu, ac yn gwaethygu, anghydraddoldeb dwys a phryderon am hawliau dynol.  Yn benodol, rydym wedi gweld rhai tueddiadau tuag yn ôl ar gyfer pobl ifanc ac ar gyfer ein system ofal, ac mae wedi dod hyd yn oed yn fwy amlwg yn union faint mae anghydraddoldeb hiliol wedi ymsefydlu yn ein cymdeithas.</w:t>
      </w:r>
    </w:p>
    <w:p w:rsidR="00DC5314" w:rsidRPr="00DC5314" w:rsidRDefault="00DC5314" w:rsidP="00DC5314">
      <w:pPr>
        <w:pStyle w:val="Standfirst"/>
        <w:rPr>
          <w:sz w:val="28"/>
          <w:szCs w:val="28"/>
          <w:lang w:val="cy-GB"/>
        </w:rPr>
      </w:pPr>
      <w:r w:rsidRPr="00DC5314">
        <w:rPr>
          <w:sz w:val="28"/>
          <w:szCs w:val="28"/>
          <w:lang w:val="cy-GB"/>
        </w:rPr>
        <w:t xml:space="preserve">Mae angen gweithredu ar frys i greu Cymru fwy cyfartal. Rhaid cael arweinyddiaeth gref yng Nghymru i wneud i hyn ddigwydd. </w:t>
      </w:r>
    </w:p>
    <w:p w:rsidR="00DC5314" w:rsidRPr="00DC5314" w:rsidRDefault="00DC5314" w:rsidP="00DC5314">
      <w:pPr>
        <w:pStyle w:val="Standfirst"/>
        <w:rPr>
          <w:sz w:val="28"/>
          <w:szCs w:val="28"/>
          <w:lang w:val="cy-GB"/>
        </w:rPr>
      </w:pPr>
      <w:r w:rsidRPr="00DC5314">
        <w:rPr>
          <w:sz w:val="28"/>
          <w:szCs w:val="28"/>
          <w:lang w:val="cy-GB"/>
        </w:rPr>
        <w:t>Bydd Llywodraeth nesaf Cymru yn cael ei barnu ar y camau a gymer i ddelio â’r anghydraddoldeb strwythurol a brofwn. Mae angen cyflawni rhaglen a fydd yn cael effaith gadarnhaol ar ddeilliannau ar gyfer pobl yng Nghymru mewn modd sy'n parchu, diogelu a chyflawni hawliau dynol.</w:t>
      </w:r>
    </w:p>
    <w:p w:rsidR="00DC5314" w:rsidRPr="00DC5314" w:rsidRDefault="00DC5314" w:rsidP="00DC5314">
      <w:pPr>
        <w:pStyle w:val="Standfirst"/>
        <w:rPr>
          <w:sz w:val="28"/>
          <w:szCs w:val="28"/>
          <w:lang w:val="cy-GB"/>
        </w:rPr>
      </w:pPr>
      <w:r w:rsidRPr="00DC5314">
        <w:rPr>
          <w:sz w:val="28"/>
          <w:szCs w:val="28"/>
          <w:lang w:val="cy-GB"/>
        </w:rPr>
        <w:t xml:space="preserve">Rydym yn galw ar Lywodraeth nesaf Cymru i greu cynllun gweithredu uchelgeisiol i wneud Cymru yn arweinydd byd ar gydraddoldeb a hawliau dynol. Mae adroddiadau’r Comisiwn, fel </w:t>
      </w:r>
      <w:hyperlink r:id="rId11" w:history="1">
        <w:r w:rsidRPr="00DC5314">
          <w:rPr>
            <w:rStyle w:val="Hyperlink"/>
            <w:sz w:val="28"/>
            <w:szCs w:val="28"/>
            <w:lang w:val="cy-GB"/>
          </w:rPr>
          <w:t>Ai yw Cymru'n Decach?</w:t>
        </w:r>
      </w:hyperlink>
      <w:hyperlink r:id="rId12" w:history="1">
        <w:r w:rsidRPr="00DC5314">
          <w:rPr>
            <w:rStyle w:val="Hyperlink"/>
            <w:sz w:val="28"/>
            <w:szCs w:val="28"/>
            <w:lang w:val="cy-GB"/>
          </w:rPr>
          <w:t xml:space="preserve"> 2018</w:t>
        </w:r>
      </w:hyperlink>
      <w:r w:rsidRPr="00DC5314">
        <w:rPr>
          <w:sz w:val="28"/>
          <w:szCs w:val="28"/>
          <w:lang w:val="cy-GB"/>
        </w:rPr>
        <w:t xml:space="preserve"> a </w:t>
      </w:r>
      <w:hyperlink r:id="rId13" w:history="1">
        <w:r w:rsidRPr="00DC5314">
          <w:rPr>
            <w:rStyle w:val="Hyperlink"/>
            <w:sz w:val="28"/>
            <w:szCs w:val="28"/>
            <w:lang w:val="cy-GB"/>
          </w:rPr>
          <w:t>Sut mae coronafeirws wedi effeithio ar gydraddoldeb a hawliau dynol</w:t>
        </w:r>
      </w:hyperlink>
      <w:r w:rsidRPr="00DC5314">
        <w:rPr>
          <w:sz w:val="28"/>
          <w:szCs w:val="28"/>
          <w:lang w:val="cy-GB"/>
        </w:rPr>
        <w:t xml:space="preserve">, yn darparu glasbrint i hysbysu hyn. </w:t>
      </w:r>
    </w:p>
    <w:p w:rsidR="00DC5314" w:rsidRPr="00DC5314" w:rsidRDefault="00DC5314" w:rsidP="00DC5314">
      <w:pPr>
        <w:pStyle w:val="Standfirst"/>
        <w:rPr>
          <w:sz w:val="28"/>
          <w:szCs w:val="28"/>
          <w:lang w:val="cy-GB"/>
        </w:rPr>
      </w:pPr>
      <w:r w:rsidRPr="00DC5314">
        <w:rPr>
          <w:sz w:val="28"/>
          <w:szCs w:val="28"/>
          <w:lang w:val="cy-GB"/>
        </w:rPr>
        <w:t xml:space="preserve">Isod mae deg o flaenoriaethau yr hoffem i bleidiau gwleidyddol yng Nghymru eu hamlygu yn eu maniffestos ac i gyflawni arnynt yn y rhaglen nesaf o Lywodraeth. Sefydlir yr argymhellion ar gyfer pob maes blaenoriaeth isod. </w:t>
      </w:r>
    </w:p>
    <w:p w:rsidR="00062B48" w:rsidRPr="00560454" w:rsidRDefault="00062B48" w:rsidP="00560454">
      <w:pPr>
        <w:keepLines w:val="0"/>
        <w:spacing w:before="0" w:after="160" w:line="259" w:lineRule="auto"/>
        <w:rPr>
          <w:color w:val="0B4E60" w:themeColor="text2"/>
          <w:sz w:val="28"/>
          <w:szCs w:val="28"/>
        </w:rPr>
      </w:pPr>
    </w:p>
    <w:p w:rsidR="00DC5314" w:rsidRPr="00DC5314" w:rsidRDefault="00DC5314" w:rsidP="00DC5314">
      <w:pPr>
        <w:keepNext/>
        <w:pageBreakBefore/>
        <w:spacing w:after="720" w:line="240" w:lineRule="auto"/>
        <w:outlineLvl w:val="0"/>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lang w:val="cy-GB"/>
        </w:rPr>
      </w:pPr>
      <w:r w:rsidRPr="00DC5314">
        <w:rPr>
          <w:rFonts w:asciiTheme="majorHAnsi" w:eastAsiaTheme="majorEastAsia" w:hAnsiTheme="majorHAnsi" w:cstheme="majorBidi"/>
          <w:b/>
          <w:color w:val="FFFFFF" w:themeColor="background1"/>
          <w:sz w:val="56"/>
          <w:szCs w:val="52"/>
          <w:bdr w:val="single" w:sz="48" w:space="0" w:color="009C98" w:themeColor="accent1"/>
          <w:shd w:val="clear" w:color="auto" w:fill="009C98" w:themeFill="accent1"/>
          <w:lang w:val="cy-GB"/>
        </w:rPr>
        <w:lastRenderedPageBreak/>
        <w:t xml:space="preserve">Deg blaenoriaeth ar gyfer Llywodraeth newydd Cymru </w:t>
      </w:r>
    </w:p>
    <w:p w:rsidR="00062B48" w:rsidRPr="00560454" w:rsidRDefault="00560454" w:rsidP="00DC5314">
      <w:pPr>
        <w:tabs>
          <w:tab w:val="left" w:pos="426"/>
        </w:tabs>
        <w:ind w:left="360" w:hanging="360"/>
        <w:rPr>
          <w:rFonts w:asciiTheme="majorHAnsi" w:hAnsiTheme="majorHAnsi" w:cstheme="majorHAnsi"/>
          <w:b/>
          <w:color w:val="0B4E60" w:themeColor="text2"/>
        </w:rPr>
      </w:pPr>
      <w:r>
        <w:rPr>
          <w:rFonts w:asciiTheme="majorHAnsi" w:hAnsiTheme="majorHAnsi" w:cstheme="majorHAnsi"/>
          <w:b/>
          <w:color w:val="0B4E60" w:themeColor="text2"/>
          <w:sz w:val="32"/>
          <w:szCs w:val="32"/>
        </w:rPr>
        <w:t xml:space="preserve">1. </w:t>
      </w:r>
      <w:r w:rsidR="00DC5314" w:rsidRPr="00DC5314">
        <w:rPr>
          <w:rFonts w:cstheme="majorHAnsi"/>
          <w:b/>
          <w:color w:val="0B4E60" w:themeColor="text2"/>
          <w:sz w:val="32"/>
          <w:szCs w:val="32"/>
          <w:lang w:val="cy-GB"/>
        </w:rPr>
        <w:t>C</w:t>
      </w:r>
      <w:r w:rsidR="00DC5314">
        <w:rPr>
          <w:rFonts w:cstheme="majorHAnsi"/>
          <w:b/>
          <w:color w:val="0B4E60" w:themeColor="text2"/>
          <w:sz w:val="32"/>
          <w:szCs w:val="32"/>
          <w:lang w:val="cy-GB"/>
        </w:rPr>
        <w:t>ynnwys Amddiffyniadau Cydraddoldeb a Hawliau Dynol Mewn Cyfraith</w:t>
      </w:r>
      <w:r w:rsidR="00062B48" w:rsidRPr="00560454">
        <w:rPr>
          <w:rFonts w:asciiTheme="majorHAnsi" w:hAnsiTheme="majorHAnsi" w:cstheme="majorHAnsi"/>
          <w:b/>
          <w:color w:val="0B4E60" w:themeColor="text2"/>
          <w:sz w:val="32"/>
          <w:szCs w:val="32"/>
        </w:rPr>
        <w:t xml:space="preserve"> </w:t>
      </w:r>
    </w:p>
    <w:p w:rsidR="00D87F57" w:rsidRPr="00D87F57" w:rsidRDefault="00D87F57" w:rsidP="00D87F57">
      <w:pPr>
        <w:numPr>
          <w:ilvl w:val="0"/>
          <w:numId w:val="13"/>
        </w:numPr>
        <w:rPr>
          <w:szCs w:val="24"/>
          <w:lang w:val="cy-GB"/>
        </w:rPr>
      </w:pPr>
      <w:r w:rsidRPr="00D87F57">
        <w:rPr>
          <w:szCs w:val="24"/>
          <w:lang w:val="cy-GB"/>
        </w:rPr>
        <w:t xml:space="preserve">Cynyddu amddiffyniadau hawliau dynol ar gyfer pobl yng Nghymru trwy ymgorffori Cyfamodau'r Cenhedloedd Unedig ymhellach, megis </w:t>
      </w:r>
      <w:hyperlink r:id="rId14" w:history="1">
        <w:r w:rsidRPr="00D87F57">
          <w:rPr>
            <w:rStyle w:val="Hyperlink"/>
            <w:color w:val="0B4E60" w:themeColor="text2"/>
            <w:szCs w:val="24"/>
            <w:lang w:val="cy-GB"/>
          </w:rPr>
          <w:t>Confensiwn y Cenhedloedd Unedig ar Hawliau Pobl ag Anableddau (UNCRDP)</w:t>
        </w:r>
      </w:hyperlink>
      <w:r w:rsidRPr="00D87F57">
        <w:rPr>
          <w:szCs w:val="24"/>
          <w:lang w:val="cy-GB"/>
        </w:rPr>
        <w:t xml:space="preserve">, </w:t>
      </w:r>
      <w:hyperlink r:id="rId15" w:history="1">
        <w:r w:rsidRPr="00D87F57">
          <w:rPr>
            <w:rStyle w:val="Hyperlink"/>
            <w:color w:val="0B4E60" w:themeColor="text2"/>
            <w:szCs w:val="24"/>
            <w:lang w:val="cy-GB"/>
          </w:rPr>
          <w:t>Confensiwn y Cenhedloedd Unedig ar Ddiddymu Gwahaniaethu yn erbyn Menywod (CEDAW)</w:t>
        </w:r>
      </w:hyperlink>
      <w:r w:rsidRPr="00D87F57">
        <w:rPr>
          <w:szCs w:val="24"/>
          <w:lang w:val="cy-GB"/>
        </w:rPr>
        <w:t>,  </w:t>
      </w:r>
      <w:hyperlink r:id="rId16" w:history="1">
        <w:r w:rsidRPr="00D87F57">
          <w:rPr>
            <w:rStyle w:val="Hyperlink"/>
            <w:color w:val="0B4E60" w:themeColor="text2"/>
            <w:szCs w:val="24"/>
            <w:lang w:val="cy-GB"/>
          </w:rPr>
          <w:t>y Cyfamod Rhyngwladol ar Hawliau Economaidd, Cymdeithasol a Diwylliannol (ICESCR)</w:t>
        </w:r>
      </w:hyperlink>
      <w:r w:rsidRPr="00D87F57">
        <w:rPr>
          <w:szCs w:val="24"/>
          <w:lang w:val="cy-GB"/>
        </w:rPr>
        <w:t xml:space="preserve"> ac Egwyddorion y Cenhedloedd Unedig ar gyfer Pobl Hŷn, i gyfraith Cymru. </w:t>
      </w:r>
    </w:p>
    <w:p w:rsidR="00D87F57" w:rsidRPr="00D87F57" w:rsidRDefault="00D87F57" w:rsidP="00D87F57">
      <w:pPr>
        <w:numPr>
          <w:ilvl w:val="0"/>
          <w:numId w:val="13"/>
        </w:numPr>
        <w:rPr>
          <w:szCs w:val="24"/>
          <w:lang w:val="cy-GB"/>
        </w:rPr>
      </w:pPr>
      <w:r w:rsidRPr="00D87F57">
        <w:rPr>
          <w:szCs w:val="24"/>
          <w:lang w:val="cy-GB"/>
        </w:rPr>
        <w:t xml:space="preserve">Sicrhau nad ydym yn cymryd cam yn ôl ar amddiffyniadau cydraddoldeb yn dilyn wedi ymadael â'r UE a manteisio ar gyfleoedd i wella amddiffyniadau mewn deddfwriaeth ddomestig.  </w:t>
      </w:r>
    </w:p>
    <w:p w:rsidR="00D87F57" w:rsidRPr="00D87F57" w:rsidRDefault="00D87F57" w:rsidP="00D87F57">
      <w:pPr>
        <w:numPr>
          <w:ilvl w:val="0"/>
          <w:numId w:val="13"/>
        </w:numPr>
        <w:rPr>
          <w:szCs w:val="24"/>
          <w:lang w:val="cy-GB"/>
        </w:rPr>
      </w:pPr>
      <w:r w:rsidRPr="00D87F57">
        <w:rPr>
          <w:szCs w:val="24"/>
          <w:lang w:val="cy-GB"/>
        </w:rPr>
        <w:t xml:space="preserve">Sefydlu mecanwaith cenedlaethol ar gyfer monitro ac adrodd ar gynnydd ar hawliau dynol, gan ddefnyddio'r fframwaith a ddarparwyd gan </w:t>
      </w:r>
      <w:hyperlink r:id="rId17" w:history="1">
        <w:r w:rsidRPr="00D87F57">
          <w:rPr>
            <w:rStyle w:val="Hyperlink"/>
            <w:color w:val="0B4E60" w:themeColor="text2"/>
            <w:szCs w:val="24"/>
            <w:lang w:val="cy-GB"/>
          </w:rPr>
          <w:t>draciwr hawliau dynol y Comisiwn</w:t>
        </w:r>
      </w:hyperlink>
      <w:r w:rsidRPr="00D87F57">
        <w:rPr>
          <w:szCs w:val="24"/>
          <w:lang w:val="cy-GB"/>
        </w:rPr>
        <w:t xml:space="preserve">. Bydd hyn yn galluogi dal y Llywodraeth a chyrff cyhoeddus yn atebol gan y bobl maent yn eu gwasanaethu. </w:t>
      </w:r>
    </w:p>
    <w:p w:rsidR="00D87F57" w:rsidRPr="00D87F57" w:rsidRDefault="00D87F57" w:rsidP="00D87F57">
      <w:pPr>
        <w:numPr>
          <w:ilvl w:val="0"/>
          <w:numId w:val="13"/>
        </w:numPr>
        <w:rPr>
          <w:szCs w:val="24"/>
          <w:lang w:val="cy-GB"/>
        </w:rPr>
      </w:pPr>
      <w:r w:rsidRPr="00D87F57">
        <w:rPr>
          <w:szCs w:val="24"/>
          <w:lang w:val="cy-GB"/>
        </w:rPr>
        <w:t xml:space="preserve">Ymroi i ddeddfwriaeth Gymreig yn cynnal cydnawsedd gyda’r Confensiwn Ewropeaidd ar Hawliau Dynol. </w:t>
      </w:r>
    </w:p>
    <w:p w:rsidR="00470838" w:rsidRDefault="00470838">
      <w:pPr>
        <w:keepLines w:val="0"/>
        <w:spacing w:before="0" w:after="160" w:line="259" w:lineRule="auto"/>
        <w:rPr>
          <w:szCs w:val="24"/>
        </w:rPr>
      </w:pPr>
    </w:p>
    <w:p w:rsidR="00D87F57" w:rsidRPr="00D87F57" w:rsidRDefault="00560454" w:rsidP="00D87F57">
      <w:pPr>
        <w:keepLines w:val="0"/>
        <w:spacing w:before="0" w:after="160" w:line="259" w:lineRule="auto"/>
        <w:ind w:left="426" w:hanging="426"/>
        <w:rPr>
          <w:rFonts w:asciiTheme="majorHAnsi" w:hAnsiTheme="majorHAnsi" w:cstheme="majorHAnsi"/>
          <w:b/>
          <w:bCs/>
          <w:color w:val="0B4E60" w:themeColor="text2"/>
          <w:sz w:val="32"/>
          <w:szCs w:val="32"/>
          <w:lang w:val="cy-GB"/>
        </w:rPr>
      </w:pPr>
      <w:r>
        <w:rPr>
          <w:rFonts w:asciiTheme="majorHAnsi" w:hAnsiTheme="majorHAnsi" w:cstheme="majorHAnsi"/>
          <w:b/>
          <w:bCs/>
          <w:color w:val="0B4E60" w:themeColor="text2"/>
          <w:sz w:val="32"/>
          <w:szCs w:val="32"/>
        </w:rPr>
        <w:t xml:space="preserve">2. </w:t>
      </w:r>
      <w:r w:rsidR="00D87F57" w:rsidRPr="00D87F57">
        <w:rPr>
          <w:rFonts w:asciiTheme="majorHAnsi" w:hAnsiTheme="majorHAnsi" w:cstheme="majorHAnsi"/>
          <w:b/>
          <w:bCs/>
          <w:color w:val="0B4E60" w:themeColor="text2"/>
          <w:sz w:val="32"/>
          <w:szCs w:val="32"/>
          <w:lang w:val="cy-GB"/>
        </w:rPr>
        <w:t>G</w:t>
      </w:r>
      <w:r w:rsidR="00D87F57">
        <w:rPr>
          <w:rFonts w:asciiTheme="majorHAnsi" w:hAnsiTheme="majorHAnsi" w:cstheme="majorHAnsi"/>
          <w:b/>
          <w:bCs/>
          <w:color w:val="0B4E60" w:themeColor="text2"/>
          <w:sz w:val="32"/>
          <w:szCs w:val="32"/>
          <w:lang w:val="cy-GB"/>
        </w:rPr>
        <w:t xml:space="preserve">wneud Dyletswydd Cydraddoldeb y Sector Cyhoeddus </w:t>
      </w:r>
      <w:proofErr w:type="gramStart"/>
      <w:r w:rsidR="00D87F57">
        <w:rPr>
          <w:rFonts w:asciiTheme="majorHAnsi" w:hAnsiTheme="majorHAnsi" w:cstheme="majorHAnsi"/>
          <w:b/>
          <w:bCs/>
          <w:color w:val="0B4E60" w:themeColor="text2"/>
          <w:sz w:val="32"/>
          <w:szCs w:val="32"/>
          <w:lang w:val="cy-GB"/>
        </w:rPr>
        <w:t>mor</w:t>
      </w:r>
      <w:proofErr w:type="gramEnd"/>
      <w:r w:rsidR="00D87F57">
        <w:rPr>
          <w:rFonts w:asciiTheme="majorHAnsi" w:hAnsiTheme="majorHAnsi" w:cstheme="majorHAnsi"/>
          <w:b/>
          <w:bCs/>
          <w:color w:val="0B4E60" w:themeColor="text2"/>
          <w:sz w:val="32"/>
          <w:szCs w:val="32"/>
          <w:lang w:val="cy-GB"/>
        </w:rPr>
        <w:t xml:space="preserve"> Effeithiol â Phosibl</w:t>
      </w:r>
      <w:r w:rsidR="00D87F57" w:rsidRPr="00D87F57">
        <w:rPr>
          <w:rFonts w:asciiTheme="majorHAnsi" w:hAnsiTheme="majorHAnsi" w:cstheme="majorHAnsi"/>
          <w:b/>
          <w:bCs/>
          <w:color w:val="0B4E60" w:themeColor="text2"/>
          <w:sz w:val="32"/>
          <w:szCs w:val="32"/>
          <w:lang w:val="cy-GB"/>
        </w:rPr>
        <w:t xml:space="preserve"> </w:t>
      </w:r>
    </w:p>
    <w:p w:rsidR="00B83A5F" w:rsidRPr="00B83A5F" w:rsidRDefault="00B83A5F" w:rsidP="00B83A5F">
      <w:pPr>
        <w:numPr>
          <w:ilvl w:val="0"/>
          <w:numId w:val="13"/>
        </w:numPr>
        <w:rPr>
          <w:rFonts w:ascii="Arial" w:hAnsi="Arial" w:cs="Arial"/>
          <w:szCs w:val="24"/>
          <w:lang w:val="cy-GB"/>
        </w:rPr>
      </w:pPr>
      <w:r w:rsidRPr="00B83A5F">
        <w:rPr>
          <w:rFonts w:ascii="Arial" w:hAnsi="Arial" w:cs="Arial"/>
          <w:szCs w:val="24"/>
          <w:lang w:val="cy-GB"/>
        </w:rPr>
        <w:t>Adolygu'r dyletswyddau cydraddoldeb penodol ar gyfer Cymru i sicrhau bod cyrff cyhoeddus yn ffocysu ar leihau’r anghydraddoldebau mwyaf dybryd yng Nghymru, ac i gryfhau’r gallu i orfodi’r dyletswyddau hyn.</w:t>
      </w:r>
    </w:p>
    <w:p w:rsidR="00B83A5F" w:rsidRPr="00B83A5F" w:rsidRDefault="00B83A5F" w:rsidP="00B83A5F">
      <w:pPr>
        <w:numPr>
          <w:ilvl w:val="0"/>
          <w:numId w:val="13"/>
        </w:numPr>
        <w:rPr>
          <w:rFonts w:ascii="Arial" w:hAnsi="Arial" w:cs="Arial"/>
          <w:szCs w:val="24"/>
          <w:lang w:val="cy-GB"/>
        </w:rPr>
      </w:pPr>
      <w:r w:rsidRPr="00B83A5F">
        <w:rPr>
          <w:rFonts w:ascii="Arial" w:hAnsi="Arial" w:cs="Arial"/>
          <w:szCs w:val="24"/>
          <w:lang w:val="cy-GB"/>
        </w:rPr>
        <w:t xml:space="preserve">Sicrhau y cyflawnir Asesiadau o’r Effaith ar Gydraddoldeb ar benderfyniadau cyllid mawr a pholisïau newydd, gan sicrhau bod bwriad strategol a dyraniadau cyllido wedi eu ffocysu ar gau'r anghydraddoldebau mwyaf dybryd. </w:t>
      </w:r>
    </w:p>
    <w:p w:rsidR="00B83A5F" w:rsidRPr="00B83A5F" w:rsidRDefault="00B83A5F" w:rsidP="00B83A5F">
      <w:pPr>
        <w:numPr>
          <w:ilvl w:val="0"/>
          <w:numId w:val="13"/>
        </w:numPr>
        <w:rPr>
          <w:rFonts w:ascii="Arial" w:hAnsi="Arial" w:cs="Arial"/>
          <w:szCs w:val="24"/>
          <w:lang w:val="cy-GB"/>
        </w:rPr>
      </w:pPr>
      <w:r w:rsidRPr="00B83A5F">
        <w:rPr>
          <w:rFonts w:ascii="Arial" w:hAnsi="Arial" w:cs="Arial"/>
          <w:szCs w:val="24"/>
          <w:lang w:val="cy-GB"/>
        </w:rPr>
        <w:lastRenderedPageBreak/>
        <w:t xml:space="preserve">Cynyddu mecanweithiau i nodi a delio â thueddiadau anghydraddoldeb yn y dyfodol a sicrhau bod cyrff cyhoeddus yn talu sylw i hyn trwy, er enghraifft, hyrwyddo gweithredu positif. Bydd y dull hwn yn cefnogi'r nod y Ddeddf Llesiant Cenedlaethau’r Dyfodol o ‘Gymru fwy cyfartal’. </w:t>
      </w:r>
    </w:p>
    <w:p w:rsidR="004870D0" w:rsidRPr="004870D0" w:rsidRDefault="00560454" w:rsidP="004870D0">
      <w:pPr>
        <w:pStyle w:val="Heading3"/>
        <w:ind w:left="426" w:hanging="426"/>
        <w:rPr>
          <w:color w:val="0B4E60" w:themeColor="text2"/>
          <w:lang w:val="cy-GB"/>
        </w:rPr>
      </w:pPr>
      <w:r>
        <w:rPr>
          <w:color w:val="0B4E60" w:themeColor="text2"/>
        </w:rPr>
        <w:t xml:space="preserve">3. </w:t>
      </w:r>
      <w:r w:rsidR="004870D0" w:rsidRPr="004870D0">
        <w:rPr>
          <w:color w:val="0B4E60" w:themeColor="text2"/>
          <w:lang w:val="cy-GB"/>
        </w:rPr>
        <w:t>D</w:t>
      </w:r>
      <w:r w:rsidR="004870D0">
        <w:rPr>
          <w:color w:val="0B4E60" w:themeColor="text2"/>
          <w:lang w:val="cy-GB"/>
        </w:rPr>
        <w:t xml:space="preserve">iogelu’r Hawl I Fyw’n Annibynnol a Gofal Urddasol </w:t>
      </w:r>
    </w:p>
    <w:p w:rsidR="004870D0" w:rsidRPr="004870D0" w:rsidRDefault="004870D0" w:rsidP="004870D0">
      <w:pPr>
        <w:numPr>
          <w:ilvl w:val="0"/>
          <w:numId w:val="13"/>
        </w:numPr>
        <w:jc w:val="both"/>
        <w:rPr>
          <w:rFonts w:ascii="Arial" w:hAnsi="Arial" w:cs="Arial"/>
          <w:szCs w:val="24"/>
          <w:lang w:val="cy-GB"/>
        </w:rPr>
      </w:pPr>
      <w:r w:rsidRPr="004870D0">
        <w:rPr>
          <w:rFonts w:ascii="Arial" w:hAnsi="Arial" w:cs="Arial"/>
          <w:szCs w:val="24"/>
          <w:lang w:val="cy-GB"/>
        </w:rPr>
        <w:t xml:space="preserve">Symud ymlaen gyda’n hargymhellion o’n pecyn briffio </w:t>
      </w:r>
      <w:hyperlink r:id="rId18" w:history="1">
        <w:r w:rsidRPr="004870D0">
          <w:rPr>
            <w:rStyle w:val="Hyperlink"/>
            <w:rFonts w:ascii="Arial" w:hAnsi="Arial" w:cs="Arial"/>
            <w:color w:val="0B4E60" w:themeColor="text2"/>
            <w:szCs w:val="24"/>
            <w:lang w:val="cy-GB"/>
          </w:rPr>
          <w:t>Cydraddoldeb a hawliau dynol mewn gofal preswyl yn ystod y coronafeirws</w:t>
        </w:r>
        <w:r w:rsidRPr="004870D0">
          <w:rPr>
            <w:rStyle w:val="Hyperlink"/>
            <w:rFonts w:ascii="Arial" w:hAnsi="Arial" w:cs="Arial"/>
            <w:szCs w:val="24"/>
            <w:lang w:val="cy-GB"/>
          </w:rPr>
          <w:t>,</w:t>
        </w:r>
      </w:hyperlink>
      <w:r w:rsidRPr="004870D0">
        <w:rPr>
          <w:rFonts w:ascii="Arial" w:hAnsi="Arial" w:cs="Arial"/>
          <w:szCs w:val="24"/>
          <w:lang w:val="cy-GB"/>
        </w:rPr>
        <w:t xml:space="preserve"> i sicrhau bod hawliau sylfaenol pobl hŷn ac anabl mewn cartrefi gofal yn cael eu cynnal a’u lleisiau'n ganolog ‘r broses o wneud penderfyniadau. </w:t>
      </w:r>
    </w:p>
    <w:p w:rsidR="004870D0" w:rsidRPr="004870D0" w:rsidRDefault="004870D0" w:rsidP="004870D0">
      <w:pPr>
        <w:numPr>
          <w:ilvl w:val="0"/>
          <w:numId w:val="13"/>
        </w:numPr>
        <w:jc w:val="both"/>
        <w:rPr>
          <w:rFonts w:ascii="Arial" w:hAnsi="Arial" w:cs="Arial"/>
          <w:szCs w:val="24"/>
          <w:lang w:val="cy-GB"/>
        </w:rPr>
      </w:pPr>
      <w:r w:rsidRPr="004870D0">
        <w:rPr>
          <w:rFonts w:ascii="Arial" w:hAnsi="Arial" w:cs="Arial"/>
          <w:szCs w:val="24"/>
          <w:lang w:val="cy-GB"/>
        </w:rPr>
        <w:t xml:space="preserve">Gweithredu argymhellion o'n </w:t>
      </w:r>
      <w:hyperlink r:id="rId19" w:history="1">
        <w:r w:rsidRPr="004870D0">
          <w:rPr>
            <w:rStyle w:val="Hyperlink"/>
            <w:rFonts w:ascii="Arial" w:hAnsi="Arial" w:cs="Arial"/>
            <w:color w:val="0B4E60" w:themeColor="text2"/>
            <w:szCs w:val="24"/>
            <w:lang w:val="cy-GB"/>
          </w:rPr>
          <w:t>hadroddiad Tai a Phobl Anabl yng Nghymru</w:t>
        </w:r>
      </w:hyperlink>
      <w:r w:rsidRPr="004870D0">
        <w:rPr>
          <w:rFonts w:ascii="Arial" w:hAnsi="Arial" w:cs="Arial"/>
          <w:szCs w:val="24"/>
          <w:lang w:val="cy-GB"/>
        </w:rPr>
        <w:t>, yn cynnwys cyflwyno gofynion y dylid adeiladu pob cartref newydd i Ofynion Ansawdd Datblygu (sy'n cynnwys y Safonau Cartrefi Gydol Oes) a bod 10% o’r holl gartrefi newydd yn cael eu hadeiladu i safonau hygyrch i gadeiriau olwyn</w:t>
      </w:r>
    </w:p>
    <w:p w:rsidR="004870D0" w:rsidRPr="004870D0" w:rsidRDefault="004870D0" w:rsidP="004870D0">
      <w:pPr>
        <w:numPr>
          <w:ilvl w:val="0"/>
          <w:numId w:val="13"/>
        </w:numPr>
        <w:jc w:val="both"/>
        <w:rPr>
          <w:rFonts w:ascii="Arial" w:hAnsi="Arial" w:cs="Arial"/>
          <w:szCs w:val="24"/>
          <w:lang w:val="cy-GB"/>
        </w:rPr>
      </w:pPr>
      <w:r w:rsidRPr="004870D0">
        <w:rPr>
          <w:rFonts w:ascii="Arial" w:hAnsi="Arial" w:cs="Arial"/>
          <w:szCs w:val="24"/>
          <w:lang w:val="cy-GB"/>
        </w:rPr>
        <w:t>Darparu cyllid atodol i sefydliadau pobl anabl ac asiantaethau cynghori, i gynyddu’r cyflenwad o gyngor a gwybodaeth annibynnol ynghylch opsiynau tai, yn cynnwys addasiadau, gyda ffocws arbennig ar y sector rhentu preifat.</w:t>
      </w:r>
    </w:p>
    <w:p w:rsidR="004870D0" w:rsidRPr="004870D0" w:rsidRDefault="004870D0" w:rsidP="004870D0">
      <w:pPr>
        <w:numPr>
          <w:ilvl w:val="0"/>
          <w:numId w:val="13"/>
        </w:numPr>
        <w:jc w:val="both"/>
        <w:rPr>
          <w:rFonts w:ascii="Arial" w:hAnsi="Arial" w:cs="Arial"/>
          <w:szCs w:val="24"/>
          <w:lang w:val="cy-GB"/>
        </w:rPr>
      </w:pPr>
      <w:r w:rsidRPr="004870D0">
        <w:rPr>
          <w:rFonts w:ascii="Arial" w:hAnsi="Arial" w:cs="Arial"/>
          <w:szCs w:val="24"/>
          <w:lang w:val="cy-GB"/>
        </w:rPr>
        <w:t>Hyrwyddo hawliau pobl hŷn ac anabl trwy ystyried ymgorffori’r Hawl i fyw'n Annibynnol a sut i warchod hawliau ymhellach</w:t>
      </w:r>
    </w:p>
    <w:p w:rsidR="00470838" w:rsidRPr="00560454" w:rsidRDefault="00560454" w:rsidP="00560454">
      <w:pPr>
        <w:pStyle w:val="Heading3"/>
        <w:tabs>
          <w:tab w:val="left" w:pos="426"/>
        </w:tabs>
        <w:rPr>
          <w:color w:val="0B4E60" w:themeColor="text2"/>
        </w:rPr>
      </w:pPr>
      <w:r>
        <w:rPr>
          <w:color w:val="0B4E60" w:themeColor="text2"/>
        </w:rPr>
        <w:t xml:space="preserve">4. </w:t>
      </w:r>
      <w:r w:rsidR="004870D0" w:rsidRPr="004870D0">
        <w:rPr>
          <w:color w:val="0B4E60" w:themeColor="text2"/>
          <w:lang w:val="cy-GB"/>
        </w:rPr>
        <w:t>L</w:t>
      </w:r>
      <w:r w:rsidR="004870D0">
        <w:rPr>
          <w:color w:val="0B4E60" w:themeColor="text2"/>
          <w:lang w:val="cy-GB"/>
        </w:rPr>
        <w:t>leihau Tlodi a’</w:t>
      </w:r>
      <w:r w:rsidR="00BC4E95">
        <w:rPr>
          <w:color w:val="0B4E60" w:themeColor="text2"/>
          <w:lang w:val="cy-GB"/>
        </w:rPr>
        <w:t>i E</w:t>
      </w:r>
      <w:r w:rsidR="004870D0">
        <w:rPr>
          <w:color w:val="0B4E60" w:themeColor="text2"/>
          <w:lang w:val="cy-GB"/>
        </w:rPr>
        <w:t>ffaith ar Draws Pob Rhan O Fywyd</w:t>
      </w:r>
      <w:r w:rsidR="00470838" w:rsidRPr="00560454">
        <w:rPr>
          <w:color w:val="0B4E60" w:themeColor="text2"/>
        </w:rPr>
        <w:t xml:space="preserve">  </w:t>
      </w:r>
    </w:p>
    <w:p w:rsidR="004870D0" w:rsidRPr="004870D0" w:rsidRDefault="004870D0" w:rsidP="004870D0">
      <w:pPr>
        <w:numPr>
          <w:ilvl w:val="0"/>
          <w:numId w:val="13"/>
        </w:numPr>
        <w:shd w:val="clear" w:color="auto" w:fill="FBF8FB"/>
        <w:spacing w:after="240" w:line="240" w:lineRule="auto"/>
        <w:textAlignment w:val="center"/>
        <w:rPr>
          <w:rFonts w:ascii="Arial" w:eastAsia="Times New Roman" w:hAnsi="Arial" w:cs="Arial"/>
          <w:bCs/>
          <w:spacing w:val="5"/>
          <w:szCs w:val="24"/>
          <w:lang w:val="cy-GB" w:eastAsia="en-GB"/>
        </w:rPr>
      </w:pPr>
      <w:r w:rsidRPr="004870D0">
        <w:rPr>
          <w:rFonts w:ascii="Arial" w:eastAsia="Times New Roman" w:hAnsi="Arial" w:cs="Arial"/>
          <w:bCs/>
          <w:spacing w:val="5"/>
          <w:szCs w:val="24"/>
          <w:lang w:val="cy-GB" w:eastAsia="en-GB"/>
        </w:rPr>
        <w:t xml:space="preserve">Symud ymlaen gydag ymagwedd strategol, traws-lywodraethol i leihau anfantais economaidd-gymdeithasol, a sicrhau cydymffurfiad gyda safonau hawliau dynol rhyngwladol. Dylai hyn gynnwys gosod targedau ymarferol a rhwymol o fwn cynllun gweithredu taclo tlodi sy'n pwysleisio'r cyswllt rhwng tlodi ac anghydraddoldeb yn gysylltiedig i nodweddion gwarchodedig pobl.  </w:t>
      </w:r>
    </w:p>
    <w:p w:rsidR="00F8519B" w:rsidRPr="00F8519B" w:rsidRDefault="004870D0" w:rsidP="00F8519B">
      <w:pPr>
        <w:numPr>
          <w:ilvl w:val="0"/>
          <w:numId w:val="13"/>
        </w:numPr>
        <w:shd w:val="clear" w:color="auto" w:fill="FBF8FB"/>
        <w:spacing w:after="240" w:line="240" w:lineRule="auto"/>
        <w:textAlignment w:val="center"/>
        <w:rPr>
          <w:color w:val="0B4E60" w:themeColor="text2"/>
        </w:rPr>
      </w:pPr>
      <w:r w:rsidRPr="004870D0">
        <w:rPr>
          <w:rFonts w:ascii="Arial" w:eastAsia="Times New Roman" w:hAnsi="Arial" w:cs="Arial"/>
          <w:bCs/>
          <w:spacing w:val="5"/>
          <w:szCs w:val="24"/>
          <w:lang w:val="cy-GB" w:eastAsia="en-GB"/>
        </w:rPr>
        <w:t>Gosod blaenoriaethau cenedlaethol i sicrhau y defnyddir y ddyletswydd economaidd-gymdeithasol i ddelio â’r anghydraddoldebau mwyaf dwys yng Nghymru, fel y rhai sydd wedi eu gwaethygu gan y pandemig. Rhaid defnyddio'r ddyletswydd i hysbysu penderfyniadau strategol a dyraniadau cyllid sy'n gwella deilliannau pobl mewn bywyd.</w:t>
      </w:r>
    </w:p>
    <w:p w:rsidR="00C25CCE" w:rsidRPr="00560454" w:rsidRDefault="00560454" w:rsidP="00F8519B">
      <w:pPr>
        <w:numPr>
          <w:ilvl w:val="0"/>
          <w:numId w:val="13"/>
        </w:numPr>
        <w:shd w:val="clear" w:color="auto" w:fill="FBF8FB"/>
        <w:spacing w:after="240" w:line="240" w:lineRule="auto"/>
        <w:textAlignment w:val="center"/>
        <w:rPr>
          <w:color w:val="0B4E60" w:themeColor="text2"/>
        </w:rPr>
      </w:pPr>
      <w:r>
        <w:rPr>
          <w:color w:val="0B4E60" w:themeColor="text2"/>
        </w:rPr>
        <w:t>5.</w:t>
      </w:r>
      <w:r>
        <w:rPr>
          <w:color w:val="0B4E60" w:themeColor="text2"/>
        </w:rPr>
        <w:tab/>
        <w:t xml:space="preserve"> </w:t>
      </w:r>
      <w:r w:rsidR="004870D0" w:rsidRPr="004870D0">
        <w:rPr>
          <w:color w:val="0B4E60" w:themeColor="text2"/>
          <w:lang w:val="cy-GB"/>
        </w:rPr>
        <w:t>G</w:t>
      </w:r>
      <w:r w:rsidR="004870D0">
        <w:rPr>
          <w:color w:val="0B4E60" w:themeColor="text2"/>
          <w:lang w:val="cy-GB"/>
        </w:rPr>
        <w:t>weithredu i Ddiddymu Anghydraddoldeb Hil</w:t>
      </w:r>
    </w:p>
    <w:p w:rsidR="004870D0" w:rsidRPr="004870D0" w:rsidRDefault="004870D0" w:rsidP="004870D0">
      <w:pPr>
        <w:numPr>
          <w:ilvl w:val="0"/>
          <w:numId w:val="13"/>
        </w:numPr>
        <w:rPr>
          <w:bCs/>
          <w:szCs w:val="24"/>
          <w:lang w:val="cy-GB"/>
        </w:rPr>
      </w:pPr>
      <w:r w:rsidRPr="004870D0">
        <w:rPr>
          <w:bCs/>
          <w:szCs w:val="24"/>
          <w:lang w:val="cy-GB"/>
        </w:rPr>
        <w:t>Gweithredu Cynllun Cydraddoldeb Hil i Gymru gyda threfniadau atebolrwydd cadarn i gyflawni gweithredoedd i leihau anghydraddoldeb ar draws cyflogaeth, tai, iechyd, addysg, cynrychiolaeth wleidyddol a mynediad at gyfiawnder.</w:t>
      </w:r>
    </w:p>
    <w:p w:rsidR="004870D0" w:rsidRPr="004870D0" w:rsidRDefault="004870D0" w:rsidP="004870D0">
      <w:pPr>
        <w:numPr>
          <w:ilvl w:val="0"/>
          <w:numId w:val="13"/>
        </w:numPr>
        <w:rPr>
          <w:bCs/>
          <w:szCs w:val="24"/>
          <w:lang w:val="cy-GB"/>
        </w:rPr>
      </w:pPr>
      <w:r w:rsidRPr="004870D0">
        <w:rPr>
          <w:bCs/>
          <w:szCs w:val="24"/>
          <w:lang w:val="cy-GB"/>
        </w:rPr>
        <w:lastRenderedPageBreak/>
        <w:t xml:space="preserve">Ymroi i symud ymlaen gyda’r argymhellion o </w:t>
      </w:r>
      <w:hyperlink r:id="rId20" w:history="1">
        <w:r w:rsidRPr="004870D0">
          <w:rPr>
            <w:rStyle w:val="Hyperlink"/>
            <w:bCs/>
            <w:color w:val="0B4E60" w:themeColor="text2"/>
            <w:szCs w:val="24"/>
            <w:lang w:val="cy-GB"/>
          </w:rPr>
          <w:t>Ymchwiliad ar ddod y Comisiwn i anghydraddoldeb mewn gweithfannau iechyd a gofal cymdeithasol</w:t>
        </w:r>
      </w:hyperlink>
      <w:r w:rsidRPr="004870D0">
        <w:rPr>
          <w:bCs/>
          <w:color w:val="0B4E60" w:themeColor="text2"/>
          <w:szCs w:val="24"/>
          <w:lang w:val="cy-GB"/>
        </w:rPr>
        <w:t>,</w:t>
      </w:r>
      <w:r w:rsidRPr="004870D0">
        <w:rPr>
          <w:bCs/>
          <w:szCs w:val="24"/>
          <w:lang w:val="cy-GB"/>
        </w:rPr>
        <w:t xml:space="preserve"> er mwyn diogelu a gwella hawliau cyflogaeth ar gyfer lleiafrifoedd ethnig yng Nghymru sydd wedi eu cynrychioli’n ormodol mewn gwaith cyflog isel, ansicr ac anniogel.  </w:t>
      </w:r>
    </w:p>
    <w:p w:rsidR="004870D0" w:rsidRPr="004870D0" w:rsidRDefault="004870D0" w:rsidP="004870D0">
      <w:pPr>
        <w:numPr>
          <w:ilvl w:val="0"/>
          <w:numId w:val="13"/>
        </w:numPr>
        <w:rPr>
          <w:bCs/>
          <w:szCs w:val="24"/>
          <w:lang w:val="cy-GB"/>
        </w:rPr>
      </w:pPr>
      <w:r w:rsidRPr="004870D0">
        <w:rPr>
          <w:bCs/>
          <w:szCs w:val="24"/>
          <w:lang w:val="cy-GB"/>
        </w:rPr>
        <w:t xml:space="preserve">Ceisio gwella dulliau o daclo troseddau casineb yng Nghymru, gan weithio ar y cyd â chyrff cyhoeddus a chyrff cyfiawnder troseddol i atal ac nid dim ond ymateb i gasineb. Dylai hyn gynnwys cynhyrchu Strategaeth Cydlyniad Cymunedol gynhwysfawr i Gymru, sy'n cynnwys sicrhau bod addysg yn yr ysgol yn ffocysu ar leihau rhagfarn a gwahaniaethu. </w:t>
      </w:r>
    </w:p>
    <w:p w:rsidR="004870D0" w:rsidRPr="004870D0" w:rsidRDefault="004870D0" w:rsidP="004870D0">
      <w:pPr>
        <w:numPr>
          <w:ilvl w:val="0"/>
          <w:numId w:val="13"/>
        </w:numPr>
        <w:rPr>
          <w:bCs/>
          <w:szCs w:val="24"/>
          <w:lang w:val="cy-GB"/>
        </w:rPr>
      </w:pPr>
      <w:r w:rsidRPr="004870D0">
        <w:rPr>
          <w:bCs/>
          <w:szCs w:val="24"/>
          <w:lang w:val="cy-GB"/>
        </w:rPr>
        <w:t xml:space="preserve">Gweithio gyda phrifysgolion i symud ymlaen gydag argymhellion ein </w:t>
      </w:r>
      <w:hyperlink r:id="rId21" w:history="1">
        <w:r w:rsidRPr="004870D0">
          <w:rPr>
            <w:rStyle w:val="Hyperlink"/>
            <w:bCs/>
            <w:color w:val="0B4E60" w:themeColor="text2"/>
            <w:szCs w:val="24"/>
            <w:lang w:val="cy-GB"/>
          </w:rPr>
          <w:t>Hymchwiliad i aflonyddu hiliol mewn prifysgolion</w:t>
        </w:r>
      </w:hyperlink>
      <w:r w:rsidRPr="004870D0">
        <w:rPr>
          <w:bCs/>
          <w:szCs w:val="24"/>
          <w:lang w:val="cy-GB"/>
        </w:rPr>
        <w:t>, yn cynnwys cymryd camau i sicrhau bod myfyrwyr a staff yn gallu adrodd am aflonyddu, a bod gweithdrefnau cwynion yn ateb y gofyn ac yn cynnig unioniad effeithiol.</w:t>
      </w:r>
    </w:p>
    <w:p w:rsidR="004870D0" w:rsidRPr="004870D0" w:rsidRDefault="004870D0" w:rsidP="004870D0">
      <w:pPr>
        <w:numPr>
          <w:ilvl w:val="0"/>
          <w:numId w:val="13"/>
        </w:numPr>
        <w:rPr>
          <w:bCs/>
          <w:szCs w:val="24"/>
          <w:lang w:val="cy-GB"/>
        </w:rPr>
      </w:pPr>
      <w:r w:rsidRPr="004870D0">
        <w:rPr>
          <w:bCs/>
          <w:szCs w:val="24"/>
          <w:lang w:val="cy-GB"/>
        </w:rPr>
        <w:t>Gweithredu i leihau’r gyfran o bobl o leiafrifoedd ethnig sy'n byw mewn tai is-safonol a gorlawn trwy gryfhau pwerau awdurdodau lleol i sicrhau llety rhent o ansawdd da.</w:t>
      </w:r>
    </w:p>
    <w:p w:rsidR="004870D0" w:rsidRPr="004870D0" w:rsidRDefault="004870D0" w:rsidP="004870D0">
      <w:pPr>
        <w:numPr>
          <w:ilvl w:val="0"/>
          <w:numId w:val="13"/>
        </w:numPr>
        <w:rPr>
          <w:bCs/>
          <w:szCs w:val="24"/>
          <w:lang w:val="cy-GB"/>
        </w:rPr>
      </w:pPr>
      <w:r w:rsidRPr="004870D0">
        <w:rPr>
          <w:bCs/>
          <w:szCs w:val="24"/>
          <w:lang w:val="cy-GB"/>
        </w:rPr>
        <w:t>Symud ymlaen gyda strategaethau a chamau i ddelio ag achosion iechyd meddwl gwael ymysg lleiafrifoedd ethnig, yn cynnwys ffoaduriaid a cheiswyr lloches, a sicrhau bod digon o gefnogaeth ar gael iddynt.</w:t>
      </w:r>
    </w:p>
    <w:p w:rsidR="007E525B" w:rsidRPr="003F56E7" w:rsidRDefault="00560454" w:rsidP="003F56E7">
      <w:pPr>
        <w:pStyle w:val="Heading3"/>
        <w:tabs>
          <w:tab w:val="left" w:pos="426"/>
        </w:tabs>
        <w:rPr>
          <w:color w:val="0B4E60" w:themeColor="text2"/>
          <w:lang w:val="cy-GB"/>
        </w:rPr>
      </w:pPr>
      <w:r>
        <w:rPr>
          <w:color w:val="0B4E60" w:themeColor="text2"/>
        </w:rPr>
        <w:t xml:space="preserve">6. </w:t>
      </w:r>
      <w:r w:rsidR="00F06F27" w:rsidRPr="003F56E7">
        <w:rPr>
          <w:color w:val="0B4E60" w:themeColor="text2"/>
          <w:lang w:val="cy-GB"/>
        </w:rPr>
        <w:t>D</w:t>
      </w:r>
      <w:r w:rsidR="003F56E7">
        <w:rPr>
          <w:color w:val="0B4E60" w:themeColor="text2"/>
          <w:lang w:val="cy-GB"/>
        </w:rPr>
        <w:t>arparu</w:t>
      </w:r>
      <w:r w:rsidR="00BC4E95">
        <w:rPr>
          <w:color w:val="0B4E60" w:themeColor="text2"/>
          <w:lang w:val="cy-GB"/>
        </w:rPr>
        <w:t xml:space="preserve"> Cyfleoedd ar Gyfer Gwaith Teg i</w:t>
      </w:r>
      <w:r w:rsidR="003F56E7">
        <w:rPr>
          <w:color w:val="0B4E60" w:themeColor="text2"/>
          <w:lang w:val="cy-GB"/>
        </w:rPr>
        <w:t xml:space="preserve"> Bawb</w:t>
      </w:r>
      <w:r w:rsidR="00F06F27" w:rsidRPr="003F56E7">
        <w:rPr>
          <w:color w:val="0B4E60" w:themeColor="text2"/>
          <w:lang w:val="cy-GB"/>
        </w:rPr>
        <w:t xml:space="preserve"> </w:t>
      </w:r>
    </w:p>
    <w:p w:rsidR="003F56E7" w:rsidRPr="003F56E7" w:rsidRDefault="003F56E7" w:rsidP="003F56E7">
      <w:pPr>
        <w:numPr>
          <w:ilvl w:val="0"/>
          <w:numId w:val="13"/>
        </w:numPr>
        <w:rPr>
          <w:b/>
          <w:bCs/>
          <w:szCs w:val="24"/>
          <w:lang w:val="cy-GB"/>
        </w:rPr>
      </w:pPr>
      <w:r w:rsidRPr="003F56E7">
        <w:rPr>
          <w:bCs/>
          <w:szCs w:val="24"/>
          <w:lang w:val="cy-GB"/>
        </w:rPr>
        <w:t xml:space="preserve">Mewnosod egwyddorion gwaith teg o fewn sefydliadau. Dylai hyn gynnwys annog cyflogwyr i </w:t>
      </w:r>
      <w:hyperlink r:id="rId22" w:history="1">
        <w:r w:rsidRPr="003F56E7">
          <w:rPr>
            <w:rStyle w:val="Hyperlink"/>
            <w:bCs/>
            <w:color w:val="0B4E60" w:themeColor="text2"/>
            <w:szCs w:val="24"/>
            <w:lang w:val="cy-GB"/>
          </w:rPr>
          <w:t>hysbysebu pob swydd fel ar gael ar gyfer gweithio hyblyg</w:t>
        </w:r>
      </w:hyperlink>
      <w:r w:rsidRPr="003F56E7">
        <w:rPr>
          <w:bCs/>
          <w:szCs w:val="24"/>
          <w:lang w:val="cy-GB"/>
        </w:rPr>
        <w:t xml:space="preserve">, i wella diwylliant gwaith ac i leihau bylchau cyflog. </w:t>
      </w:r>
    </w:p>
    <w:p w:rsidR="003F56E7" w:rsidRPr="003F56E7" w:rsidRDefault="00053C98" w:rsidP="003F56E7">
      <w:pPr>
        <w:numPr>
          <w:ilvl w:val="0"/>
          <w:numId w:val="13"/>
        </w:numPr>
        <w:rPr>
          <w:bCs/>
          <w:szCs w:val="24"/>
          <w:lang w:val="cy-GB"/>
        </w:rPr>
      </w:pPr>
      <w:hyperlink r:id="rId23" w:history="1">
        <w:r w:rsidR="003F56E7" w:rsidRPr="003F56E7">
          <w:rPr>
            <w:rStyle w:val="Hyperlink"/>
            <w:bCs/>
            <w:color w:val="0B4E60" w:themeColor="text2"/>
            <w:szCs w:val="24"/>
            <w:lang w:val="cy-GB"/>
          </w:rPr>
          <w:t>Cynyddu amrywiaeth ar bob lefel</w:t>
        </w:r>
      </w:hyperlink>
      <w:r w:rsidR="003F56E7" w:rsidRPr="003F56E7">
        <w:rPr>
          <w:bCs/>
          <w:szCs w:val="24"/>
          <w:lang w:val="cy-GB"/>
        </w:rPr>
        <w:t xml:space="preserve"> ac ym mhob sector trwy annog cyflogwyr i daclo tuedd wrth recriwtio, hyrwyddo a thalu a chyflwyno targed cenedlaethol newydd ar gyfer swyddi uwch a rheolwyr gweithredol</w:t>
      </w:r>
    </w:p>
    <w:p w:rsidR="003F56E7" w:rsidRPr="003F56E7" w:rsidRDefault="003F56E7" w:rsidP="003F56E7">
      <w:pPr>
        <w:numPr>
          <w:ilvl w:val="0"/>
          <w:numId w:val="13"/>
        </w:numPr>
        <w:rPr>
          <w:bCs/>
          <w:szCs w:val="24"/>
          <w:lang w:val="cy-GB"/>
        </w:rPr>
      </w:pPr>
      <w:r w:rsidRPr="003F56E7">
        <w:rPr>
          <w:bCs/>
          <w:szCs w:val="24"/>
          <w:lang w:val="cy-GB"/>
        </w:rPr>
        <w:t xml:space="preserve">Deli â diffyg cynrychiolaeth ddigonol mewn prentisiaethau. Dylai hyn gynnwys gosod, a bodloni, targedau ar gyfer pobl anabl a lleiafrifoedd ethnig i gwblhau prentisiaethau, yn ogystal â defnyddio camau cadarnhaol fel offeryn i ddelio â diffyg cynrychiolaeth ddigonol, fel y sefydlwyd yn ein hadroddiad </w:t>
      </w:r>
      <w:hyperlink r:id="rId24" w:history="1">
        <w:r w:rsidRPr="003F56E7">
          <w:rPr>
            <w:rStyle w:val="Hyperlink"/>
            <w:bCs/>
            <w:color w:val="0B4E60" w:themeColor="text2"/>
            <w:szCs w:val="24"/>
            <w:lang w:val="cy-GB"/>
          </w:rPr>
          <w:t>Archwilio gweithredu cadarnhaol fel offeryn i ddelio â diffyg cynrychiolaeth ddigonol mewn prentisiaethau</w:t>
        </w:r>
      </w:hyperlink>
      <w:r w:rsidRPr="003F56E7">
        <w:rPr>
          <w:bCs/>
          <w:szCs w:val="24"/>
          <w:lang w:val="cy-GB"/>
        </w:rPr>
        <w:t xml:space="preserve">.  </w:t>
      </w:r>
    </w:p>
    <w:p w:rsidR="003F56E7" w:rsidRPr="003F56E7" w:rsidRDefault="003F56E7" w:rsidP="003F56E7">
      <w:pPr>
        <w:numPr>
          <w:ilvl w:val="0"/>
          <w:numId w:val="13"/>
        </w:numPr>
        <w:rPr>
          <w:bCs/>
          <w:szCs w:val="24"/>
          <w:lang w:val="cy-GB"/>
        </w:rPr>
      </w:pPr>
      <w:r w:rsidRPr="003F56E7">
        <w:rPr>
          <w:bCs/>
          <w:szCs w:val="24"/>
          <w:lang w:val="cy-GB"/>
        </w:rPr>
        <w:t>Ehangu'r cynnig gofal plant trwy leihau oedran cymwys y plentyn ac ehangu'r cynnig i rieni mewn addysg fel y gall mwy o rieni gael mynediad i= ofal plant fforddiadwy.</w:t>
      </w:r>
    </w:p>
    <w:p w:rsidR="003F56E7" w:rsidRPr="003F56E7" w:rsidRDefault="003F56E7" w:rsidP="003F56E7">
      <w:pPr>
        <w:numPr>
          <w:ilvl w:val="0"/>
          <w:numId w:val="13"/>
        </w:numPr>
        <w:rPr>
          <w:bCs/>
          <w:szCs w:val="24"/>
          <w:lang w:val="cy-GB"/>
        </w:rPr>
      </w:pPr>
      <w:r w:rsidRPr="003F56E7">
        <w:rPr>
          <w:bCs/>
          <w:szCs w:val="24"/>
          <w:lang w:val="cy-GB"/>
        </w:rPr>
        <w:lastRenderedPageBreak/>
        <w:t>Gweithredu argymhellion ein hadroddiad ‘</w:t>
      </w:r>
      <w:hyperlink r:id="rId25" w:history="1">
        <w:r w:rsidRPr="003F56E7">
          <w:rPr>
            <w:rStyle w:val="Hyperlink"/>
            <w:bCs/>
            <w:color w:val="0B4E60" w:themeColor="text2"/>
            <w:szCs w:val="24"/>
            <w:lang w:val="cy-GB"/>
          </w:rPr>
          <w:t>Gwahaniaethu beichiogrwydd a mamolaeth yn y gweithle’</w:t>
        </w:r>
      </w:hyperlink>
      <w:r w:rsidRPr="003F56E7">
        <w:rPr>
          <w:bCs/>
          <w:szCs w:val="24"/>
          <w:lang w:val="cy-GB"/>
        </w:rPr>
        <w:t>, yn cynnwys trwy sicrhau bod yna well mynediad at wybodaeth a chyngor ar gyfer menywod a chyflogwyr.</w:t>
      </w:r>
    </w:p>
    <w:p w:rsidR="003F56E7" w:rsidRDefault="003F56E7" w:rsidP="00723D36">
      <w:pPr>
        <w:numPr>
          <w:ilvl w:val="0"/>
          <w:numId w:val="13"/>
        </w:numPr>
        <w:ind w:left="357" w:hanging="357"/>
        <w:rPr>
          <w:bCs/>
          <w:szCs w:val="24"/>
          <w:lang w:val="cy-GB"/>
        </w:rPr>
      </w:pPr>
      <w:r w:rsidRPr="003F56E7">
        <w:rPr>
          <w:bCs/>
          <w:szCs w:val="24"/>
          <w:lang w:val="cy-GB"/>
        </w:rPr>
        <w:t>Sicrhau bod unrhyw ddefnydd o gontractau cyflogaeth ansicr yn diogelu hawliau gweithwyr yn ddigonol</w:t>
      </w:r>
    </w:p>
    <w:p w:rsidR="00723D36" w:rsidRDefault="00723D36" w:rsidP="00723D36">
      <w:pPr>
        <w:spacing w:line="120" w:lineRule="auto"/>
        <w:rPr>
          <w:bCs/>
          <w:szCs w:val="24"/>
          <w:lang w:val="cy-GB"/>
        </w:rPr>
      </w:pPr>
    </w:p>
    <w:p w:rsidR="003F56E7" w:rsidRDefault="003F56E7" w:rsidP="00723D36">
      <w:pPr>
        <w:ind w:left="357" w:hanging="357"/>
        <w:rPr>
          <w:b/>
          <w:bCs/>
          <w:color w:val="0B4E60" w:themeColor="text2"/>
          <w:sz w:val="32"/>
          <w:szCs w:val="32"/>
          <w:lang w:val="cy-GB"/>
        </w:rPr>
      </w:pPr>
      <w:r>
        <w:rPr>
          <w:b/>
          <w:bCs/>
          <w:color w:val="0B4E60" w:themeColor="text2"/>
          <w:sz w:val="32"/>
          <w:szCs w:val="32"/>
          <w:lang w:val="cy-GB"/>
        </w:rPr>
        <w:t xml:space="preserve">7. </w:t>
      </w:r>
      <w:r w:rsidRPr="003F56E7">
        <w:rPr>
          <w:b/>
          <w:bCs/>
          <w:color w:val="0B4E60" w:themeColor="text2"/>
          <w:sz w:val="32"/>
          <w:szCs w:val="32"/>
          <w:lang w:val="cy-GB"/>
        </w:rPr>
        <w:t>R</w:t>
      </w:r>
      <w:r>
        <w:rPr>
          <w:b/>
          <w:bCs/>
          <w:color w:val="0B4E60" w:themeColor="text2"/>
          <w:sz w:val="32"/>
          <w:szCs w:val="32"/>
          <w:lang w:val="cy-GB"/>
        </w:rPr>
        <w:t>hoi Terfyn ar Drais yn Erbyn Menywod a Merched</w:t>
      </w:r>
    </w:p>
    <w:p w:rsidR="003F56E7" w:rsidRPr="003F56E7" w:rsidRDefault="003F56E7" w:rsidP="003F56E7">
      <w:pPr>
        <w:numPr>
          <w:ilvl w:val="0"/>
          <w:numId w:val="13"/>
        </w:numPr>
        <w:rPr>
          <w:bCs/>
          <w:szCs w:val="24"/>
          <w:lang w:val="cy-GB"/>
        </w:rPr>
      </w:pPr>
      <w:r w:rsidRPr="003F56E7">
        <w:rPr>
          <w:bCs/>
          <w:szCs w:val="24"/>
          <w:lang w:val="cy-GB"/>
        </w:rPr>
        <w:t>Datblygu strategaeth ariannu gynaliadwy ar gyfer gwasanaethau cefnogaeth arbenigol yn ystod a thu hwnt i'r pandemig. Dylai strategaeth o'r fath ddelio gyda natur ryweddol a chroestoriadol cam-drin domestig a thrais rhywiol, a sicrhau y gwneir darpariaeth benodol ar gyfer plant yng Nghymru.</w:t>
      </w:r>
    </w:p>
    <w:p w:rsidR="003F56E7" w:rsidRPr="003F56E7" w:rsidRDefault="003F56E7" w:rsidP="003F56E7">
      <w:pPr>
        <w:numPr>
          <w:ilvl w:val="0"/>
          <w:numId w:val="13"/>
        </w:numPr>
        <w:rPr>
          <w:bCs/>
          <w:szCs w:val="24"/>
          <w:lang w:val="cy-GB"/>
        </w:rPr>
      </w:pPr>
      <w:r w:rsidRPr="003F56E7">
        <w:rPr>
          <w:bCs/>
          <w:szCs w:val="24"/>
          <w:lang w:val="cy-GB"/>
        </w:rPr>
        <w:t xml:space="preserve">Sicrhau bod goroeswyr cam-drin domestig a mathau eraill o drais yn erbyn menywod a merched (VAWG), beth bynnag fo eu statws mewnfudo, yn derbyn amddiffyniad a chefnogaeth briodol. </w:t>
      </w:r>
    </w:p>
    <w:p w:rsidR="003F56E7" w:rsidRDefault="003F56E7" w:rsidP="003F56E7">
      <w:pPr>
        <w:numPr>
          <w:ilvl w:val="0"/>
          <w:numId w:val="13"/>
        </w:numPr>
        <w:rPr>
          <w:bCs/>
          <w:szCs w:val="24"/>
          <w:lang w:val="cy-GB"/>
        </w:rPr>
      </w:pPr>
      <w:r w:rsidRPr="003F56E7">
        <w:rPr>
          <w:bCs/>
          <w:szCs w:val="24"/>
          <w:lang w:val="cy-GB"/>
        </w:rPr>
        <w:t xml:space="preserve">Gweithio gyda Phrif Gwnstabliaid a Chomisiynwyr Heddlu a Throseddu ymhob rhan o Gymru i sicrhau bod troseddau VAWG yn parhau i fod yn flaenoriaeth uchel, a bod yna sicrwydd cyhoeddus o hyn ar lefel leol. </w:t>
      </w:r>
    </w:p>
    <w:p w:rsidR="00723D36" w:rsidRPr="003F56E7" w:rsidRDefault="00723D36" w:rsidP="00723D36">
      <w:pPr>
        <w:spacing w:line="120" w:lineRule="auto"/>
        <w:ind w:left="357"/>
        <w:rPr>
          <w:bCs/>
          <w:szCs w:val="24"/>
          <w:lang w:val="cy-GB"/>
        </w:rPr>
      </w:pPr>
    </w:p>
    <w:p w:rsidR="00CE4081" w:rsidRPr="00560454" w:rsidRDefault="00560454" w:rsidP="00560454">
      <w:pPr>
        <w:tabs>
          <w:tab w:val="left" w:pos="426"/>
        </w:tabs>
        <w:rPr>
          <w:b/>
          <w:bCs/>
          <w:color w:val="0B4E60" w:themeColor="text2"/>
          <w:sz w:val="32"/>
          <w:szCs w:val="32"/>
        </w:rPr>
      </w:pPr>
      <w:r>
        <w:rPr>
          <w:b/>
          <w:bCs/>
          <w:color w:val="0B4E60" w:themeColor="text2"/>
          <w:sz w:val="32"/>
          <w:szCs w:val="32"/>
        </w:rPr>
        <w:t xml:space="preserve">8. </w:t>
      </w:r>
      <w:r w:rsidR="003F56E7" w:rsidRPr="003F56E7">
        <w:rPr>
          <w:b/>
          <w:bCs/>
          <w:color w:val="0B4E60" w:themeColor="text2"/>
          <w:sz w:val="32"/>
          <w:szCs w:val="32"/>
          <w:lang w:val="cy-GB"/>
        </w:rPr>
        <w:t>S</w:t>
      </w:r>
      <w:r w:rsidR="00BC4E95">
        <w:rPr>
          <w:b/>
          <w:bCs/>
          <w:color w:val="0B4E60" w:themeColor="text2"/>
          <w:sz w:val="32"/>
          <w:szCs w:val="32"/>
          <w:lang w:val="cy-GB"/>
        </w:rPr>
        <w:t>icrhau’r Hawl i</w:t>
      </w:r>
      <w:r w:rsidR="003F56E7">
        <w:rPr>
          <w:b/>
          <w:bCs/>
          <w:color w:val="0B4E60" w:themeColor="text2"/>
          <w:sz w:val="32"/>
          <w:szCs w:val="32"/>
          <w:lang w:val="cy-GB"/>
        </w:rPr>
        <w:t xml:space="preserve"> Addysg</w:t>
      </w:r>
      <w:r w:rsidR="003F56E7" w:rsidRPr="003F56E7">
        <w:rPr>
          <w:b/>
          <w:bCs/>
          <w:color w:val="0B4E60" w:themeColor="text2"/>
          <w:sz w:val="32"/>
          <w:szCs w:val="32"/>
          <w:lang w:val="cy-GB"/>
        </w:rPr>
        <w:t xml:space="preserve"> </w:t>
      </w:r>
    </w:p>
    <w:p w:rsidR="003F56E7" w:rsidRPr="003F56E7" w:rsidRDefault="003F56E7" w:rsidP="003F56E7">
      <w:pPr>
        <w:numPr>
          <w:ilvl w:val="0"/>
          <w:numId w:val="13"/>
        </w:numPr>
        <w:rPr>
          <w:bCs/>
          <w:szCs w:val="24"/>
          <w:lang w:val="cy-GB"/>
        </w:rPr>
      </w:pPr>
      <w:r w:rsidRPr="003F56E7">
        <w:rPr>
          <w:bCs/>
          <w:szCs w:val="24"/>
          <w:lang w:val="cy-GB"/>
        </w:rPr>
        <w:t xml:space="preserve">Mewnosod addysg Hawliau Dynol yn y Cwricwlwm i Gymru newydd, i sicrhau bod ysgolion yn rhoi blaenoriaeth i addysg hawliau dynol wrth ddylunio, cynllunio a darparu’r cwricwlwm, a sicrhau bod y cwricwlwm yn adlewyrchu hanes, amrywiaeth a diwylliant Cymru a Phrydain fodern. Sefydlodd ein </w:t>
      </w:r>
      <w:hyperlink r:id="rId26" w:history="1">
        <w:r w:rsidRPr="003F56E7">
          <w:rPr>
            <w:rStyle w:val="Hyperlink"/>
            <w:bCs/>
            <w:color w:val="0B4E60" w:themeColor="text2"/>
            <w:szCs w:val="24"/>
            <w:lang w:val="cy-GB"/>
          </w:rPr>
          <w:t>hadroddiad Archwilio addysg hawliau dynol</w:t>
        </w:r>
      </w:hyperlink>
      <w:r w:rsidRPr="003F56E7">
        <w:rPr>
          <w:bCs/>
          <w:szCs w:val="24"/>
          <w:lang w:val="cy-GB"/>
        </w:rPr>
        <w:t xml:space="preserve"> y dull hwn fel </w:t>
      </w:r>
      <w:r w:rsidRPr="003F56E7">
        <w:rPr>
          <w:bCs/>
          <w:i/>
          <w:szCs w:val="24"/>
          <w:lang w:val="cy-GB"/>
        </w:rPr>
        <w:t xml:space="preserve">(a) Ynghylch </w:t>
      </w:r>
      <w:r w:rsidRPr="003F56E7">
        <w:rPr>
          <w:bCs/>
          <w:szCs w:val="24"/>
          <w:lang w:val="cy-GB"/>
        </w:rPr>
        <w:t xml:space="preserve">hawliau dynol: darparu dealltwriaeth o egwyddorion hawliau dynol (b) </w:t>
      </w:r>
      <w:r w:rsidRPr="003F56E7">
        <w:rPr>
          <w:bCs/>
          <w:i/>
          <w:szCs w:val="24"/>
          <w:lang w:val="cy-GB"/>
        </w:rPr>
        <w:t>Trwy</w:t>
      </w:r>
      <w:r w:rsidRPr="003F56E7">
        <w:rPr>
          <w:bCs/>
          <w:szCs w:val="24"/>
          <w:lang w:val="cy-GB"/>
        </w:rPr>
        <w:t xml:space="preserve"> hawliau dynol: dysgu mewn ffordd sy'n parchu'r addysgwyr a’r dysgwyr; ac (c) </w:t>
      </w:r>
      <w:r w:rsidRPr="003F56E7">
        <w:rPr>
          <w:bCs/>
          <w:i/>
          <w:szCs w:val="24"/>
          <w:lang w:val="cy-GB"/>
        </w:rPr>
        <w:t xml:space="preserve">Ar gyfer </w:t>
      </w:r>
      <w:r w:rsidRPr="003F56E7">
        <w:rPr>
          <w:bCs/>
          <w:szCs w:val="24"/>
          <w:lang w:val="cy-GB"/>
        </w:rPr>
        <w:t xml:space="preserve">hawliau dynol: grymuso pobl i fwynhau ac arfer eu hawliau ac i barchu a chynnal hawliau eraill. </w:t>
      </w:r>
    </w:p>
    <w:p w:rsidR="003F56E7" w:rsidRPr="003F56E7" w:rsidRDefault="003F56E7" w:rsidP="003F56E7">
      <w:pPr>
        <w:numPr>
          <w:ilvl w:val="0"/>
          <w:numId w:val="13"/>
        </w:numPr>
        <w:rPr>
          <w:bCs/>
          <w:szCs w:val="24"/>
          <w:lang w:val="cy-GB"/>
        </w:rPr>
      </w:pPr>
      <w:r w:rsidRPr="003F56E7">
        <w:rPr>
          <w:bCs/>
          <w:szCs w:val="24"/>
          <w:lang w:val="cy-GB"/>
        </w:rPr>
        <w:t xml:space="preserve">Ymroi i symud ymlaen gydag argymhellion </w:t>
      </w:r>
      <w:hyperlink r:id="rId27" w:history="1">
        <w:r w:rsidRPr="003F56E7">
          <w:rPr>
            <w:rStyle w:val="Hyperlink"/>
            <w:bCs/>
            <w:color w:val="0B4E60" w:themeColor="text2"/>
            <w:szCs w:val="24"/>
            <w:lang w:val="cy-GB"/>
          </w:rPr>
          <w:t>Ymchwiliad y Comisiwn i sut mae ysgolion yn monitro defnydd o ataliaeth</w:t>
        </w:r>
      </w:hyperlink>
      <w:r w:rsidRPr="003F56E7">
        <w:rPr>
          <w:bCs/>
          <w:szCs w:val="24"/>
          <w:lang w:val="cy-GB"/>
        </w:rPr>
        <w:t>, i ddelio â phryderon eang am ddefnyddio ataliaeth a’r diffyg data sydd ar gael.</w:t>
      </w:r>
    </w:p>
    <w:p w:rsidR="003F56E7" w:rsidRPr="003F56E7" w:rsidRDefault="003F56E7" w:rsidP="003F56E7">
      <w:pPr>
        <w:numPr>
          <w:ilvl w:val="0"/>
          <w:numId w:val="13"/>
        </w:numPr>
        <w:rPr>
          <w:bCs/>
          <w:szCs w:val="24"/>
          <w:lang w:val="cy-GB"/>
        </w:rPr>
      </w:pPr>
      <w:r w:rsidRPr="003F56E7">
        <w:rPr>
          <w:bCs/>
          <w:szCs w:val="24"/>
          <w:lang w:val="cy-GB"/>
        </w:rPr>
        <w:t xml:space="preserve">Sicrhau y darperir adnoddau a blaenoriaeth ddigonol fel bod Deddf Tribiwnlys Anghenion Dysgu Ychwanegol ac Addysg (Cymru) 2018 yn cyflawni ei nod o fframwaith cynhwysfawr a chydlynol ar gyfer addysg gynhwysol, ble mae gan deuluoedd gyda phlant anabl fynediad cynyddol at ysgolion prif ffrwd. </w:t>
      </w:r>
    </w:p>
    <w:p w:rsidR="00161C74" w:rsidRDefault="003F56E7" w:rsidP="00A5719F">
      <w:pPr>
        <w:numPr>
          <w:ilvl w:val="0"/>
          <w:numId w:val="13"/>
        </w:numPr>
        <w:rPr>
          <w:bCs/>
          <w:szCs w:val="24"/>
          <w:lang w:val="cy-GB"/>
        </w:rPr>
      </w:pPr>
      <w:r w:rsidRPr="00161C74">
        <w:rPr>
          <w:bCs/>
          <w:szCs w:val="24"/>
          <w:lang w:val="cy-GB"/>
        </w:rPr>
        <w:lastRenderedPageBreak/>
        <w:t>Gofyn i ysgolion gasglu data ar fwlio, yn cynnwys ar sail nodweddion gwarchodedig, a defnyddio'r wybodaeth i ddatblygu amcanion cydraddoldeb dan Ddyletswydd Cydraddoldeb y Sector Cyhoeddus, gweithredu, gwerthuso ac adrodd ar gynnydd ar eu strategaethau gwrth-fwlio</w:t>
      </w:r>
    </w:p>
    <w:p w:rsidR="00723D36" w:rsidRDefault="00723D36" w:rsidP="003F56E7">
      <w:pPr>
        <w:keepLines w:val="0"/>
        <w:spacing w:before="0" w:after="160" w:line="259" w:lineRule="auto"/>
        <w:rPr>
          <w:rFonts w:asciiTheme="majorHAnsi" w:hAnsiTheme="majorHAnsi" w:cstheme="majorHAnsi"/>
          <w:b/>
          <w:bCs/>
          <w:color w:val="0B4E60" w:themeColor="text2"/>
          <w:sz w:val="32"/>
          <w:szCs w:val="32"/>
        </w:rPr>
      </w:pPr>
    </w:p>
    <w:p w:rsidR="003F56E7" w:rsidRPr="003F56E7" w:rsidRDefault="00560454" w:rsidP="003F56E7">
      <w:pPr>
        <w:keepLines w:val="0"/>
        <w:spacing w:before="0" w:after="160" w:line="259" w:lineRule="auto"/>
        <w:rPr>
          <w:rFonts w:asciiTheme="majorHAnsi" w:hAnsiTheme="majorHAnsi" w:cstheme="majorHAnsi"/>
          <w:b/>
          <w:bCs/>
          <w:color w:val="0B4E60" w:themeColor="text2"/>
          <w:sz w:val="32"/>
          <w:szCs w:val="32"/>
          <w:lang w:val="cy-GB"/>
        </w:rPr>
      </w:pPr>
      <w:r>
        <w:rPr>
          <w:rFonts w:asciiTheme="majorHAnsi" w:hAnsiTheme="majorHAnsi" w:cstheme="majorHAnsi"/>
          <w:b/>
          <w:bCs/>
          <w:color w:val="0B4E60" w:themeColor="text2"/>
          <w:sz w:val="32"/>
          <w:szCs w:val="32"/>
        </w:rPr>
        <w:t xml:space="preserve">9. </w:t>
      </w:r>
      <w:r w:rsidR="003F56E7" w:rsidRPr="003F56E7">
        <w:rPr>
          <w:rFonts w:asciiTheme="majorHAnsi" w:hAnsiTheme="majorHAnsi" w:cstheme="majorHAnsi"/>
          <w:b/>
          <w:bCs/>
          <w:color w:val="0B4E60" w:themeColor="text2"/>
          <w:sz w:val="32"/>
          <w:szCs w:val="32"/>
          <w:lang w:val="cy-GB"/>
        </w:rPr>
        <w:t>C</w:t>
      </w:r>
      <w:r w:rsidR="003F56E7">
        <w:rPr>
          <w:rFonts w:asciiTheme="majorHAnsi" w:hAnsiTheme="majorHAnsi" w:cstheme="majorHAnsi"/>
          <w:b/>
          <w:bCs/>
          <w:color w:val="0B4E60" w:themeColor="text2"/>
          <w:sz w:val="32"/>
          <w:szCs w:val="32"/>
          <w:lang w:val="cy-GB"/>
        </w:rPr>
        <w:t>reu Twf Cynhwysol a S</w:t>
      </w:r>
      <w:r w:rsidR="00BC4E95">
        <w:rPr>
          <w:rFonts w:asciiTheme="majorHAnsi" w:hAnsiTheme="majorHAnsi" w:cstheme="majorHAnsi"/>
          <w:b/>
          <w:bCs/>
          <w:color w:val="0B4E60" w:themeColor="text2"/>
          <w:sz w:val="32"/>
          <w:szCs w:val="32"/>
          <w:lang w:val="cy-GB"/>
        </w:rPr>
        <w:t>e</w:t>
      </w:r>
      <w:r w:rsidR="003F56E7">
        <w:rPr>
          <w:rFonts w:asciiTheme="majorHAnsi" w:hAnsiTheme="majorHAnsi" w:cstheme="majorHAnsi"/>
          <w:b/>
          <w:bCs/>
          <w:color w:val="0B4E60" w:themeColor="text2"/>
          <w:sz w:val="32"/>
          <w:szCs w:val="32"/>
          <w:lang w:val="cy-GB"/>
        </w:rPr>
        <w:t>ilwaith Hygyrch</w:t>
      </w:r>
      <w:r w:rsidR="003F56E7" w:rsidRPr="003F56E7">
        <w:rPr>
          <w:rFonts w:asciiTheme="majorHAnsi" w:hAnsiTheme="majorHAnsi" w:cstheme="majorHAnsi"/>
          <w:b/>
          <w:bCs/>
          <w:color w:val="0B4E60" w:themeColor="text2"/>
          <w:sz w:val="32"/>
          <w:szCs w:val="32"/>
          <w:lang w:val="cy-GB"/>
        </w:rPr>
        <w:t xml:space="preserve"> </w:t>
      </w:r>
    </w:p>
    <w:p w:rsidR="003F56E7" w:rsidRPr="003F56E7" w:rsidRDefault="003F56E7" w:rsidP="003F56E7">
      <w:pPr>
        <w:numPr>
          <w:ilvl w:val="0"/>
          <w:numId w:val="13"/>
        </w:numPr>
        <w:rPr>
          <w:bCs/>
          <w:szCs w:val="24"/>
          <w:lang w:val="cy-GB"/>
        </w:rPr>
      </w:pPr>
      <w:r w:rsidRPr="003F56E7">
        <w:rPr>
          <w:bCs/>
          <w:szCs w:val="24"/>
          <w:lang w:val="cy-GB"/>
        </w:rPr>
        <w:t xml:space="preserve">Gosod twf cynhwysol yn ganolog i bolisïau a gynlluniwyd i ysgogi'r economi yng Nghymru. Dylai prosiectau buddsoddiad mawr, fel Bargeinion Dinesig a Thwf, ganolbwyntio ar ddelio ag anghydraddoldebau dyrys, fel targedu cyflogaeth at grwpiau sydd heb gynrychiolaeth ddigonol yn y farchnad swyddi. </w:t>
      </w:r>
    </w:p>
    <w:p w:rsidR="003F56E7" w:rsidRPr="003F56E7" w:rsidRDefault="003F56E7" w:rsidP="003F56E7">
      <w:pPr>
        <w:numPr>
          <w:ilvl w:val="0"/>
          <w:numId w:val="13"/>
        </w:numPr>
        <w:rPr>
          <w:bCs/>
          <w:szCs w:val="24"/>
          <w:lang w:val="cy-GB"/>
        </w:rPr>
      </w:pPr>
      <w:r w:rsidRPr="003F56E7">
        <w:rPr>
          <w:bCs/>
          <w:szCs w:val="24"/>
          <w:lang w:val="cy-GB"/>
        </w:rPr>
        <w:t xml:space="preserve">Cryfhau ac uchafu’r cyfleoedd a gyflwynir gan y Contract Economaidd i ysgogi twf cynhwysol ac ymddygiadau busnes cyfrifol, yn cynnwys hyrwyddo cydraddoldeb a hawliau dynol; </w:t>
      </w:r>
    </w:p>
    <w:p w:rsidR="003F56E7" w:rsidRPr="003F56E7" w:rsidRDefault="003F56E7" w:rsidP="003F56E7">
      <w:pPr>
        <w:numPr>
          <w:ilvl w:val="0"/>
          <w:numId w:val="13"/>
        </w:numPr>
        <w:rPr>
          <w:bCs/>
          <w:szCs w:val="24"/>
          <w:lang w:val="cy-GB"/>
        </w:rPr>
      </w:pPr>
      <w:r w:rsidRPr="003F56E7">
        <w:rPr>
          <w:bCs/>
          <w:szCs w:val="24"/>
          <w:lang w:val="cy-GB"/>
        </w:rPr>
        <w:t xml:space="preserve">Gweithredu strategaeth drafnidiaeth genedlaethol a chynllun cyflawni 5 mlynedd, gyda gofynion mynediad i’r anabl gorfodadwy ar gyfer pob prosiect a gwasanaeth seilwaith cynllunio a thrafnidiaeth. </w:t>
      </w:r>
    </w:p>
    <w:p w:rsidR="00723D36" w:rsidRDefault="00723D36" w:rsidP="00723D36">
      <w:pPr>
        <w:spacing w:line="120" w:lineRule="auto"/>
        <w:rPr>
          <w:rFonts w:asciiTheme="majorHAnsi" w:hAnsiTheme="majorHAnsi" w:cstheme="majorHAnsi"/>
          <w:b/>
          <w:color w:val="0B4E60" w:themeColor="text2"/>
          <w:sz w:val="32"/>
          <w:szCs w:val="32"/>
        </w:rPr>
      </w:pPr>
    </w:p>
    <w:p w:rsidR="00A96C57" w:rsidRPr="00560454" w:rsidRDefault="00560454" w:rsidP="00C25CCE">
      <w:pPr>
        <w:rPr>
          <w:rFonts w:asciiTheme="majorHAnsi" w:hAnsiTheme="majorHAnsi" w:cstheme="majorHAnsi"/>
          <w:bCs/>
          <w:color w:val="0B4E60" w:themeColor="text2"/>
          <w:sz w:val="32"/>
          <w:szCs w:val="32"/>
        </w:rPr>
      </w:pPr>
      <w:r>
        <w:rPr>
          <w:rFonts w:asciiTheme="majorHAnsi" w:hAnsiTheme="majorHAnsi" w:cstheme="majorHAnsi"/>
          <w:b/>
          <w:color w:val="0B4E60" w:themeColor="text2"/>
          <w:sz w:val="32"/>
          <w:szCs w:val="32"/>
        </w:rPr>
        <w:t xml:space="preserve">10. </w:t>
      </w:r>
      <w:r w:rsidR="003F56E7" w:rsidRPr="003F56E7">
        <w:rPr>
          <w:rFonts w:asciiTheme="majorHAnsi" w:hAnsiTheme="majorHAnsi" w:cstheme="majorHAnsi"/>
          <w:b/>
          <w:color w:val="0B4E60" w:themeColor="text2"/>
          <w:sz w:val="32"/>
          <w:szCs w:val="32"/>
          <w:lang w:val="cy-GB"/>
        </w:rPr>
        <w:t>C</w:t>
      </w:r>
      <w:r w:rsidR="003F56E7">
        <w:rPr>
          <w:rFonts w:asciiTheme="majorHAnsi" w:hAnsiTheme="majorHAnsi" w:cstheme="majorHAnsi"/>
          <w:b/>
          <w:color w:val="0B4E60" w:themeColor="text2"/>
          <w:sz w:val="32"/>
          <w:szCs w:val="32"/>
          <w:lang w:val="cy-GB"/>
        </w:rPr>
        <w:t>ynyddu Mynediad at Gyfiawnder</w:t>
      </w:r>
      <w:r w:rsidR="00C25CCE" w:rsidRPr="00560454">
        <w:rPr>
          <w:rFonts w:asciiTheme="majorHAnsi" w:hAnsiTheme="majorHAnsi" w:cstheme="majorHAnsi"/>
          <w:bCs/>
          <w:color w:val="0B4E60" w:themeColor="text2"/>
          <w:sz w:val="32"/>
          <w:szCs w:val="32"/>
        </w:rPr>
        <w:t xml:space="preserve"> </w:t>
      </w:r>
    </w:p>
    <w:p w:rsidR="003F56E7" w:rsidRPr="003F56E7" w:rsidRDefault="003F56E7" w:rsidP="003F56E7">
      <w:pPr>
        <w:numPr>
          <w:ilvl w:val="0"/>
          <w:numId w:val="13"/>
        </w:numPr>
        <w:rPr>
          <w:bCs/>
          <w:szCs w:val="24"/>
          <w:lang w:val="cy-GB"/>
        </w:rPr>
      </w:pPr>
      <w:r w:rsidRPr="003F56E7">
        <w:rPr>
          <w:bCs/>
          <w:szCs w:val="24"/>
          <w:lang w:val="cy-GB"/>
        </w:rPr>
        <w:t>Ariannu cyngor o ansawdd uchel ar wahaniaethu, sy'n hygyrch ar draws Cymru gyfan. Rhaid i’r holl wasanaethau cynghori fodloni anghenion cymunedau amrywiol, yn benodol menywod a phlant, lleiafrifoedd ethnig a ffoaduriaid, pobl anabl a phobl sydd wedi eu heithrio’n ddigidol;</w:t>
      </w:r>
    </w:p>
    <w:p w:rsidR="003F56E7" w:rsidRPr="003F56E7" w:rsidRDefault="003F56E7" w:rsidP="003F56E7">
      <w:pPr>
        <w:numPr>
          <w:ilvl w:val="0"/>
          <w:numId w:val="13"/>
        </w:numPr>
        <w:rPr>
          <w:bCs/>
          <w:szCs w:val="24"/>
          <w:lang w:val="cy-GB"/>
        </w:rPr>
      </w:pPr>
      <w:r w:rsidRPr="003F56E7">
        <w:rPr>
          <w:bCs/>
          <w:szCs w:val="24"/>
          <w:lang w:val="cy-GB"/>
        </w:rPr>
        <w:t xml:space="preserve">Gofyn i fyrddau iechyd ystyried darparu sgrinio cyffredinol i asesu unrhyw addasiadau rhesymol angenrheidiol a chefnogaeth i bawb sy'n dod i mewn i’r system cyfiawnder troseddol, er mwyn gwella </w:t>
      </w:r>
      <w:hyperlink r:id="rId28" w:history="1">
        <w:r w:rsidRPr="003F56E7">
          <w:rPr>
            <w:rStyle w:val="Hyperlink"/>
            <w:bCs/>
            <w:color w:val="0B4E60" w:themeColor="text2"/>
            <w:szCs w:val="24"/>
            <w:lang w:val="cy-GB"/>
          </w:rPr>
          <w:t>profiadau diffynyddion anabl a rhai sydd wedi eu cyhuddo</w:t>
        </w:r>
      </w:hyperlink>
      <w:r w:rsidRPr="003F56E7">
        <w:rPr>
          <w:bCs/>
          <w:szCs w:val="24"/>
          <w:lang w:val="cy-GB"/>
        </w:rPr>
        <w:t xml:space="preserve">. </w:t>
      </w:r>
    </w:p>
    <w:p w:rsidR="002535DC" w:rsidRDefault="002535DC" w:rsidP="002535DC">
      <w:pPr>
        <w:pStyle w:val="Default"/>
      </w:pPr>
    </w:p>
    <w:p w:rsidR="00C25CCE" w:rsidRDefault="00C25CCE">
      <w:pPr>
        <w:keepLines w:val="0"/>
        <w:spacing w:before="0" w:after="160" w:line="259" w:lineRule="auto"/>
        <w:rPr>
          <w:rFonts w:ascii="Arial" w:hAnsi="Arial" w:cs="Arial"/>
          <w:b/>
          <w:color w:val="0B4E60" w:themeColor="text2"/>
          <w:sz w:val="36"/>
          <w:szCs w:val="36"/>
        </w:rPr>
      </w:pPr>
      <w:r>
        <w:rPr>
          <w:rFonts w:ascii="Arial" w:hAnsi="Arial" w:cs="Arial"/>
          <w:b/>
          <w:color w:val="0B4E60" w:themeColor="text2"/>
          <w:sz w:val="36"/>
          <w:szCs w:val="36"/>
        </w:rPr>
        <w:br w:type="page"/>
      </w:r>
    </w:p>
    <w:p w:rsidR="00B143E7" w:rsidRPr="00B143E7" w:rsidRDefault="00B143E7" w:rsidP="00B143E7">
      <w:pPr>
        <w:jc w:val="both"/>
        <w:rPr>
          <w:rFonts w:ascii="Arial" w:hAnsi="Arial" w:cs="Arial"/>
          <w:b/>
          <w:color w:val="0B4E60" w:themeColor="text2"/>
          <w:sz w:val="36"/>
          <w:szCs w:val="36"/>
          <w:lang w:val="cy-GB"/>
        </w:rPr>
      </w:pPr>
      <w:r w:rsidRPr="00B143E7">
        <w:rPr>
          <w:rFonts w:ascii="Arial" w:hAnsi="Arial" w:cs="Arial"/>
          <w:b/>
          <w:color w:val="0B4E60" w:themeColor="text2"/>
          <w:sz w:val="36"/>
          <w:szCs w:val="36"/>
          <w:lang w:val="cy-GB"/>
        </w:rPr>
        <w:lastRenderedPageBreak/>
        <w:t>Y Comisiwn</w:t>
      </w:r>
    </w:p>
    <w:p w:rsidR="00B143E7" w:rsidRPr="00B143E7" w:rsidRDefault="00B143E7" w:rsidP="00B143E7">
      <w:pPr>
        <w:rPr>
          <w:rFonts w:ascii="Arial" w:hAnsi="Arial" w:cs="Arial"/>
          <w:szCs w:val="24"/>
          <w:lang w:val="cy-GB"/>
        </w:rPr>
      </w:pPr>
      <w:r w:rsidRPr="00B143E7">
        <w:rPr>
          <w:rFonts w:ascii="Arial" w:hAnsi="Arial" w:cs="Arial"/>
          <w:szCs w:val="24"/>
          <w:lang w:val="cy-GB"/>
        </w:rPr>
        <w:t>Corff cydraddoldeb ar draws Prydain Fawr yw’r Comisiwn Cydraddoldeb a Hawliau Dynol (y Comisiwn) ac fe’i cydnabyddir fel Sefydliad Hawliau Dynol Cenedlaethol (NHRI) gan y Cenhedloedd Unedig.  Mae ganddo rôl statudol i ddiogelu a gorfodi cyfreithiau cydraddoldeb a hawliau dynol i ddiogelu hawliau pobl i degwch, urddas a pharch.</w:t>
      </w:r>
    </w:p>
    <w:p w:rsidR="00B143E7" w:rsidRPr="00B143E7" w:rsidRDefault="00B143E7" w:rsidP="00B143E7">
      <w:pPr>
        <w:rPr>
          <w:rFonts w:ascii="Arial" w:hAnsi="Arial" w:cs="Arial"/>
          <w:szCs w:val="24"/>
          <w:lang w:val="cy-GB"/>
        </w:rPr>
      </w:pPr>
      <w:r w:rsidRPr="00B143E7">
        <w:rPr>
          <w:rFonts w:ascii="Arial" w:hAnsi="Arial" w:cs="Arial"/>
          <w:szCs w:val="24"/>
          <w:lang w:val="cy-GB"/>
        </w:rPr>
        <w:t xml:space="preserve">Hoffai'r Comisiwn glywed gan sefydliadau ac eraill yng Nghymru sy'n cyflwyno achosion cydraddoldeb neu hawliau dynol a allai fod o bwysigrwydd strategol. </w:t>
      </w:r>
    </w:p>
    <w:p w:rsidR="00B143E7" w:rsidRPr="00B143E7" w:rsidRDefault="00B143E7" w:rsidP="00B143E7">
      <w:pPr>
        <w:rPr>
          <w:rFonts w:ascii="Arial" w:hAnsi="Arial" w:cs="Arial"/>
          <w:szCs w:val="24"/>
          <w:lang w:val="cy-GB"/>
        </w:rPr>
      </w:pPr>
      <w:r w:rsidRPr="00B143E7">
        <w:rPr>
          <w:rFonts w:ascii="Arial" w:hAnsi="Arial" w:cs="Arial"/>
          <w:szCs w:val="24"/>
          <w:lang w:val="cy-GB"/>
        </w:rPr>
        <w:t>Gall y Comisiwn ddefnyddio ei bwerau cyfreithiol mewn nifer o ffyrdd:</w:t>
      </w:r>
    </w:p>
    <w:p w:rsidR="00B143E7" w:rsidRPr="00B143E7" w:rsidRDefault="00053C98" w:rsidP="00B143E7">
      <w:pPr>
        <w:rPr>
          <w:rFonts w:ascii="Arial" w:hAnsi="Arial" w:cs="Arial"/>
          <w:szCs w:val="24"/>
          <w:lang w:val="en"/>
        </w:rPr>
      </w:pPr>
      <w:hyperlink r:id="rId29" w:history="1">
        <w:r w:rsidR="00B143E7" w:rsidRPr="00B143E7">
          <w:rPr>
            <w:rStyle w:val="Hyperlink"/>
            <w:rFonts w:ascii="Arial" w:hAnsi="Arial" w:cs="Arial"/>
            <w:color w:val="0B4E60" w:themeColor="text2"/>
            <w:szCs w:val="24"/>
            <w:lang w:val="cy-GB"/>
          </w:rPr>
          <w:t>Adolygiad Barnwrol</w:t>
        </w:r>
      </w:hyperlink>
      <w:r w:rsidR="00B143E7" w:rsidRPr="00B143E7">
        <w:rPr>
          <w:rFonts w:ascii="Arial" w:hAnsi="Arial" w:cs="Arial"/>
          <w:color w:val="0B4E60" w:themeColor="text2"/>
          <w:szCs w:val="24"/>
          <w:lang w:val="cy-GB"/>
        </w:rPr>
        <w:t xml:space="preserve"> </w:t>
      </w:r>
      <w:r w:rsidR="00B143E7" w:rsidRPr="00B143E7">
        <w:rPr>
          <w:rFonts w:ascii="Arial" w:hAnsi="Arial" w:cs="Arial"/>
          <w:szCs w:val="24"/>
          <w:lang w:val="cy-GB"/>
        </w:rPr>
        <w:t xml:space="preserve">- Os yw’r Comisiwn yn credu bod corff cyhoeddus wedi gwneud penderfyniad, neu weithredu (neu fethu gweithredu) mewn modd sy'n groes i </w:t>
      </w:r>
      <w:hyperlink r:id="rId30" w:tgtFrame="_blank" w:history="1">
        <w:r w:rsidR="00B143E7" w:rsidRPr="00B143E7">
          <w:rPr>
            <w:rStyle w:val="Hyperlink"/>
            <w:rFonts w:ascii="Arial" w:hAnsi="Arial" w:cs="Arial"/>
            <w:color w:val="0B4E60" w:themeColor="text2"/>
            <w:szCs w:val="24"/>
            <w:lang w:val="cy-GB"/>
          </w:rPr>
          <w:t>Ddeddf Cydraddoldeb 2010</w:t>
        </w:r>
      </w:hyperlink>
      <w:r w:rsidR="00B143E7" w:rsidRPr="00B143E7">
        <w:rPr>
          <w:rFonts w:ascii="Arial" w:hAnsi="Arial" w:cs="Arial"/>
          <w:color w:val="0B4E60" w:themeColor="text2"/>
          <w:szCs w:val="24"/>
          <w:lang w:val="cy-GB"/>
        </w:rPr>
        <w:t xml:space="preserve"> </w:t>
      </w:r>
      <w:r w:rsidR="00B143E7" w:rsidRPr="00B143E7">
        <w:rPr>
          <w:rFonts w:ascii="Arial" w:hAnsi="Arial" w:cs="Arial"/>
          <w:szCs w:val="24"/>
          <w:lang w:val="cy-GB"/>
        </w:rPr>
        <w:t xml:space="preserve">neu </w:t>
      </w:r>
      <w:hyperlink r:id="rId31" w:tgtFrame="_blank" w:history="1">
        <w:r w:rsidR="00B143E7" w:rsidRPr="00B143E7">
          <w:rPr>
            <w:rStyle w:val="Hyperlink"/>
            <w:rFonts w:ascii="Arial" w:hAnsi="Arial" w:cs="Arial"/>
            <w:color w:val="0B4E60" w:themeColor="text2"/>
            <w:szCs w:val="24"/>
            <w:lang w:val="cy-GB"/>
          </w:rPr>
          <w:t>Ddeddf Hawliau Dynol 1998</w:t>
        </w:r>
      </w:hyperlink>
      <w:r w:rsidR="00B143E7" w:rsidRPr="00B143E7">
        <w:rPr>
          <w:rFonts w:ascii="Arial" w:hAnsi="Arial" w:cs="Arial"/>
          <w:szCs w:val="24"/>
          <w:lang w:val="cy-GB"/>
        </w:rPr>
        <w:t xml:space="preserve">, gallant gychwyn y broses o </w:t>
      </w:r>
      <w:hyperlink r:id="rId32" w:history="1">
        <w:r w:rsidR="00B143E7" w:rsidRPr="00B143E7">
          <w:rPr>
            <w:rStyle w:val="Hyperlink"/>
            <w:rFonts w:ascii="Arial" w:hAnsi="Arial" w:cs="Arial"/>
            <w:color w:val="0B4E60" w:themeColor="text2"/>
            <w:szCs w:val="24"/>
            <w:lang w:val="cy-GB"/>
          </w:rPr>
          <w:t>adolygiad barnwrol</w:t>
        </w:r>
      </w:hyperlink>
      <w:r w:rsidR="00B143E7" w:rsidRPr="00B143E7">
        <w:rPr>
          <w:rFonts w:ascii="Arial" w:hAnsi="Arial" w:cs="Arial"/>
          <w:szCs w:val="24"/>
          <w:lang w:val="cy-GB"/>
        </w:rPr>
        <w:t>. </w:t>
      </w:r>
      <w:r w:rsidR="00B143E7" w:rsidRPr="00B143E7">
        <w:rPr>
          <w:rFonts w:ascii="Arial" w:hAnsi="Arial" w:cs="Arial"/>
          <w:szCs w:val="24"/>
          <w:lang w:val="cy-GB"/>
        </w:rPr>
        <w:br/>
        <w:t xml:space="preserve">​Fel arfer, dim ond y dioddefwr sy'n gallu dwyn </w:t>
      </w:r>
      <w:hyperlink r:id="rId33" w:history="1">
        <w:r w:rsidR="00B143E7" w:rsidRPr="00B143E7">
          <w:rPr>
            <w:rStyle w:val="Hyperlink"/>
            <w:rFonts w:ascii="Arial" w:hAnsi="Arial" w:cs="Arial"/>
            <w:color w:val="0B4E60" w:themeColor="text2"/>
            <w:szCs w:val="24"/>
            <w:lang w:val="cy-GB"/>
          </w:rPr>
          <w:t>adolygiad barnwrol</w:t>
        </w:r>
      </w:hyperlink>
      <w:r w:rsidR="00B143E7" w:rsidRPr="00B143E7">
        <w:rPr>
          <w:rFonts w:ascii="Arial" w:hAnsi="Arial" w:cs="Arial"/>
          <w:szCs w:val="24"/>
          <w:lang w:val="cy-GB"/>
        </w:rPr>
        <w:t xml:space="preserve"> dan y Ddeddf Hawliau Dynol. Fodd bynnag, mae gan y Comisiwn bwerau i gyflwyno </w:t>
      </w:r>
      <w:hyperlink r:id="rId34" w:history="1">
        <w:r w:rsidR="00B143E7" w:rsidRPr="00B143E7">
          <w:rPr>
            <w:rStyle w:val="Hyperlink"/>
            <w:rFonts w:ascii="Arial" w:hAnsi="Arial" w:cs="Arial"/>
            <w:color w:val="0B4E60" w:themeColor="text2"/>
            <w:szCs w:val="24"/>
            <w:lang w:val="cy-GB"/>
          </w:rPr>
          <w:t>adolygiad barnwrol</w:t>
        </w:r>
      </w:hyperlink>
      <w:r w:rsidR="00B143E7" w:rsidRPr="00B143E7">
        <w:rPr>
          <w:rFonts w:ascii="Arial" w:hAnsi="Arial" w:cs="Arial"/>
          <w:szCs w:val="24"/>
          <w:lang w:val="cy-GB"/>
        </w:rPr>
        <w:t xml:space="preserve"> yn ei enw ei hun.</w:t>
      </w:r>
      <w:r w:rsidR="00B143E7" w:rsidRPr="00B143E7">
        <w:rPr>
          <w:rFonts w:ascii="Arial" w:hAnsi="Arial" w:cs="Arial"/>
          <w:szCs w:val="24"/>
          <w:lang w:val="cy-GB"/>
        </w:rPr>
        <w:br/>
      </w:r>
    </w:p>
    <w:p w:rsidR="00B143E7" w:rsidRPr="00B143E7" w:rsidRDefault="00B143E7" w:rsidP="00B143E7">
      <w:pPr>
        <w:rPr>
          <w:rFonts w:ascii="Arial" w:hAnsi="Arial" w:cs="Arial"/>
          <w:szCs w:val="24"/>
          <w:lang w:val="en"/>
        </w:rPr>
      </w:pPr>
      <w:r w:rsidRPr="00B143E7">
        <w:rPr>
          <w:rFonts w:ascii="Arial" w:hAnsi="Arial" w:cs="Arial"/>
          <w:szCs w:val="24"/>
          <w:lang w:val="cy-GB"/>
        </w:rPr>
        <w:t>Mae enghreifftiau o sefyllfaoedd ble gall y Comisiwn, yn hytrach na dioddefwr, gyflwyno hawliad yn cynnwys:</w:t>
      </w:r>
    </w:p>
    <w:p w:rsidR="00B143E7" w:rsidRPr="00B143E7" w:rsidRDefault="00B143E7" w:rsidP="00B143E7">
      <w:pPr>
        <w:numPr>
          <w:ilvl w:val="0"/>
          <w:numId w:val="13"/>
        </w:numPr>
        <w:tabs>
          <w:tab w:val="num" w:pos="720"/>
        </w:tabs>
        <w:rPr>
          <w:rFonts w:ascii="Arial" w:hAnsi="Arial" w:cs="Arial"/>
          <w:bCs/>
          <w:szCs w:val="24"/>
          <w:lang w:val="cy-GB"/>
        </w:rPr>
      </w:pPr>
      <w:r w:rsidRPr="00B143E7">
        <w:rPr>
          <w:rFonts w:ascii="Arial" w:hAnsi="Arial" w:cs="Arial"/>
          <w:bCs/>
          <w:szCs w:val="24"/>
          <w:lang w:val="cy-GB"/>
        </w:rPr>
        <w:t>Os bydd y llywodraeth yn cyhoeddi ei fod am gyflwyno newid yn y gyfraith y mae'r Comisiwn yn credu fydd yn arwain at dramgwyddo ar hawliau dynol pobl, gall y comisiwn fygwth adolygiad barnwrol cyn pasio'r ddeddfwriaeth neu o fewn 3 mis i’w ddeddfu. Er enghraifft, pan gynigodd llywodraeth y Deyrnas Unedig ymestyn y cyfnod ar gyfer cadw dan amheuaeth o derfysgaeth i 42 o ddyddiau heb gyhuddiad, bygythiodd y Comisiwn adolygiad barnwrol a chafodd y cynnig ei hepgor. </w:t>
      </w:r>
    </w:p>
    <w:p w:rsidR="00B143E7" w:rsidRPr="00B143E7" w:rsidRDefault="00B143E7" w:rsidP="00B143E7">
      <w:pPr>
        <w:numPr>
          <w:ilvl w:val="0"/>
          <w:numId w:val="13"/>
        </w:numPr>
        <w:tabs>
          <w:tab w:val="num" w:pos="720"/>
        </w:tabs>
        <w:rPr>
          <w:rFonts w:ascii="Arial" w:hAnsi="Arial" w:cs="Arial"/>
          <w:bCs/>
          <w:szCs w:val="24"/>
          <w:lang w:val="cy-GB"/>
        </w:rPr>
      </w:pPr>
      <w:r w:rsidRPr="00B143E7">
        <w:rPr>
          <w:rFonts w:ascii="Arial" w:hAnsi="Arial" w:cs="Arial"/>
          <w:bCs/>
          <w:szCs w:val="24"/>
          <w:lang w:val="cy-GB"/>
        </w:rPr>
        <w:t>Ble mae’r pwnc dan sylw mewn achos yn un ble mae'r Comisiwn yn y safle gorau i gyflwyno’r hawliad oherwydd ei arbenigedd penodol</w:t>
      </w:r>
    </w:p>
    <w:p w:rsidR="00B143E7" w:rsidRPr="00B143E7" w:rsidRDefault="00B143E7" w:rsidP="00B143E7">
      <w:pPr>
        <w:numPr>
          <w:ilvl w:val="0"/>
          <w:numId w:val="13"/>
        </w:numPr>
        <w:tabs>
          <w:tab w:val="num" w:pos="720"/>
        </w:tabs>
        <w:rPr>
          <w:rFonts w:ascii="Arial" w:hAnsi="Arial" w:cs="Arial"/>
          <w:bCs/>
          <w:szCs w:val="24"/>
          <w:lang w:val="cy-GB"/>
        </w:rPr>
      </w:pPr>
      <w:r w:rsidRPr="00B143E7">
        <w:rPr>
          <w:rFonts w:ascii="Arial" w:hAnsi="Arial" w:cs="Arial"/>
          <w:bCs/>
          <w:szCs w:val="24"/>
          <w:lang w:val="cy-GB"/>
        </w:rPr>
        <w:t>Ble mae yna nifer o ddioddefwyr y gellir defnyddio eu profiad i arddangos problem ond ble na fyddai hawliad a gyflwynir gan yr un ohonynt yn adrodd y stori lawn, neu</w:t>
      </w:r>
    </w:p>
    <w:p w:rsidR="00B143E7" w:rsidRPr="00B143E7" w:rsidRDefault="00B143E7" w:rsidP="00B143E7">
      <w:pPr>
        <w:numPr>
          <w:ilvl w:val="0"/>
          <w:numId w:val="13"/>
        </w:numPr>
        <w:tabs>
          <w:tab w:val="num" w:pos="720"/>
        </w:tabs>
        <w:rPr>
          <w:rFonts w:ascii="Arial" w:hAnsi="Arial" w:cs="Arial"/>
          <w:bCs/>
          <w:szCs w:val="24"/>
          <w:lang w:val="cy-GB"/>
        </w:rPr>
      </w:pPr>
      <w:r w:rsidRPr="00B143E7">
        <w:rPr>
          <w:rFonts w:ascii="Arial" w:hAnsi="Arial" w:cs="Arial"/>
          <w:bCs/>
          <w:szCs w:val="24"/>
          <w:lang w:val="cy-GB"/>
        </w:rPr>
        <w:t>Ble nad oes gan y gwir ddioddefwyr neu ddioddefwyr posibl fynediad at gyfreithwyr neu os na allant ariannu hawliad eu hunain.</w:t>
      </w:r>
    </w:p>
    <w:p w:rsidR="00B143E7" w:rsidRPr="00B143E7" w:rsidRDefault="00B143E7" w:rsidP="00B143E7">
      <w:pPr>
        <w:rPr>
          <w:rFonts w:ascii="Arial" w:hAnsi="Arial" w:cs="Arial"/>
          <w:szCs w:val="24"/>
        </w:rPr>
      </w:pPr>
    </w:p>
    <w:p w:rsidR="00B143E7" w:rsidRPr="00B143E7" w:rsidRDefault="00B143E7" w:rsidP="00B143E7">
      <w:pPr>
        <w:rPr>
          <w:rFonts w:ascii="Arial" w:hAnsi="Arial" w:cs="Arial"/>
          <w:szCs w:val="24"/>
        </w:rPr>
      </w:pPr>
    </w:p>
    <w:p w:rsidR="00B143E7" w:rsidRPr="00B143E7" w:rsidRDefault="00053C98" w:rsidP="00B143E7">
      <w:pPr>
        <w:rPr>
          <w:rFonts w:ascii="Arial" w:hAnsi="Arial" w:cs="Arial"/>
          <w:szCs w:val="24"/>
          <w:lang w:val="en"/>
        </w:rPr>
      </w:pPr>
      <w:hyperlink r:id="rId35" w:history="1">
        <w:r w:rsidR="00B143E7" w:rsidRPr="00B143E7">
          <w:rPr>
            <w:rStyle w:val="Hyperlink"/>
            <w:rFonts w:ascii="Arial" w:hAnsi="Arial" w:cs="Arial"/>
            <w:color w:val="0B4E60" w:themeColor="text2"/>
            <w:szCs w:val="24"/>
            <w:u w:val="none"/>
            <w:lang w:val="cy-GB"/>
          </w:rPr>
          <w:t>Ymyrraeth er Lles y Cyhoedd </w:t>
        </w:r>
      </w:hyperlink>
      <w:r w:rsidR="00B143E7" w:rsidRPr="00B143E7">
        <w:rPr>
          <w:rFonts w:ascii="Arial" w:hAnsi="Arial" w:cs="Arial"/>
          <w:szCs w:val="24"/>
          <w:lang w:val="cy-GB"/>
        </w:rPr>
        <w:t xml:space="preserve"> </w:t>
      </w:r>
      <w:r w:rsidR="00B143E7" w:rsidRPr="00B143E7">
        <w:rPr>
          <w:rFonts w:ascii="Arial" w:hAnsi="Arial" w:cs="Arial"/>
          <w:szCs w:val="24"/>
          <w:lang w:val="en"/>
        </w:rPr>
        <w:t xml:space="preserve"> </w:t>
      </w:r>
    </w:p>
    <w:p w:rsidR="00B143E7" w:rsidRPr="00B143E7" w:rsidRDefault="00B143E7" w:rsidP="00B143E7">
      <w:pPr>
        <w:rPr>
          <w:rFonts w:ascii="Arial" w:hAnsi="Arial" w:cs="Arial"/>
          <w:szCs w:val="24"/>
          <w:lang w:val="cy-GB"/>
        </w:rPr>
      </w:pPr>
      <w:r w:rsidRPr="00B143E7">
        <w:rPr>
          <w:rFonts w:ascii="Arial" w:hAnsi="Arial" w:cs="Arial"/>
          <w:szCs w:val="24"/>
          <w:lang w:val="cy-GB"/>
        </w:rPr>
        <w:t>Mae’r Comisiwn wedi ymyrryd yn rheolaidd mewn achosion n y Deyrnas Unedig ac yn Llys Hawliau Dynol Ewrop.  Maent yn ymyrryd mewn achosion sy'n codi materion yn effeithio ar grwpiau bregus, yn egluro cwestiynau pwysig neu’n codi materion difrifol o ran polisi neu gam-drin gan gorff cyhoeddus.</w:t>
      </w:r>
      <w:r w:rsidRPr="00B143E7">
        <w:rPr>
          <w:rFonts w:ascii="Arial" w:hAnsi="Arial" w:cs="Arial"/>
          <w:szCs w:val="24"/>
          <w:lang w:val="cy-GB"/>
        </w:rPr>
        <w:br/>
      </w:r>
      <w:r w:rsidRPr="00B143E7">
        <w:rPr>
          <w:rFonts w:ascii="Arial" w:hAnsi="Arial" w:cs="Arial"/>
          <w:szCs w:val="24"/>
          <w:lang w:val="en"/>
        </w:rPr>
        <w:br/>
      </w:r>
      <w:r w:rsidRPr="00B143E7">
        <w:rPr>
          <w:rFonts w:ascii="Arial" w:hAnsi="Arial" w:cs="Arial"/>
          <w:color w:val="0B4E60" w:themeColor="text2"/>
          <w:szCs w:val="24"/>
          <w:lang w:val="cy-GB"/>
        </w:rPr>
        <w:t xml:space="preserve">Cymorth a Chyngor Cyfreithiol </w:t>
      </w:r>
    </w:p>
    <w:p w:rsidR="00B143E7" w:rsidRPr="00B143E7" w:rsidRDefault="00B143E7" w:rsidP="00B143E7">
      <w:pPr>
        <w:rPr>
          <w:rFonts w:ascii="Arial" w:hAnsi="Arial" w:cs="Arial"/>
          <w:szCs w:val="24"/>
          <w:lang w:val="en"/>
        </w:rPr>
      </w:pPr>
      <w:r w:rsidRPr="00B143E7">
        <w:rPr>
          <w:rFonts w:ascii="Arial" w:hAnsi="Arial" w:cs="Arial"/>
          <w:szCs w:val="24"/>
          <w:lang w:val="en"/>
        </w:rPr>
        <w:t>M</w:t>
      </w:r>
      <w:r w:rsidRPr="00B143E7">
        <w:rPr>
          <w:rFonts w:ascii="Arial" w:hAnsi="Arial" w:cs="Arial"/>
          <w:szCs w:val="24"/>
          <w:lang w:val="cy-GB"/>
        </w:rPr>
        <w:t>ae gwasanaeth Cymorth Cyfreithiol y Comisiwn yn cynnig mynediad i asiantaethau rheng flaen a chyfreithwyr ar gyngor o safon ar faterion cydraddoldeb a hawliau dynol.</w:t>
      </w:r>
      <w:r w:rsidRPr="00B143E7">
        <w:rPr>
          <w:rFonts w:ascii="Arial" w:hAnsi="Arial" w:cs="Arial"/>
          <w:szCs w:val="24"/>
          <w:lang w:val="cy-GB"/>
        </w:rPr>
        <w:br/>
      </w:r>
      <w:r w:rsidRPr="00B143E7">
        <w:rPr>
          <w:rFonts w:ascii="Arial" w:hAnsi="Arial" w:cs="Arial"/>
          <w:szCs w:val="24"/>
          <w:lang w:val="en"/>
        </w:rPr>
        <w:br/>
      </w:r>
      <w:r w:rsidRPr="00B143E7">
        <w:rPr>
          <w:rFonts w:ascii="Arial" w:hAnsi="Arial" w:cs="Arial"/>
          <w:color w:val="0B4E60" w:themeColor="text2"/>
          <w:szCs w:val="24"/>
          <w:lang w:val="cy-GB"/>
        </w:rPr>
        <w:t>Cyllid</w:t>
      </w:r>
    </w:p>
    <w:p w:rsidR="00F8519B" w:rsidRDefault="00B143E7" w:rsidP="00B143E7">
      <w:pPr>
        <w:rPr>
          <w:rFonts w:ascii="Arial" w:hAnsi="Arial" w:cs="Arial"/>
          <w:szCs w:val="24"/>
          <w:lang w:val="cy-GB"/>
        </w:rPr>
      </w:pPr>
      <w:r w:rsidRPr="00B143E7">
        <w:rPr>
          <w:rFonts w:ascii="Arial" w:hAnsi="Arial" w:cs="Arial"/>
          <w:szCs w:val="24"/>
          <w:lang w:val="cy-GB"/>
        </w:rPr>
        <w:t xml:space="preserve">Gall y Comisiwn gynnig cyllid i gyfreithiwr i gynnal achos gwahaniaethu neu gyllid ar gyfer costau eraill fel cael </w:t>
      </w:r>
      <w:hyperlink r:id="rId36" w:history="1">
        <w:r w:rsidRPr="00B143E7">
          <w:rPr>
            <w:rStyle w:val="Hyperlink"/>
            <w:rFonts w:ascii="Arial" w:hAnsi="Arial" w:cs="Arial"/>
            <w:szCs w:val="24"/>
            <w:lang w:val="cy-GB"/>
          </w:rPr>
          <w:t>'</w:t>
        </w:r>
        <w:r w:rsidRPr="00B143E7">
          <w:rPr>
            <w:rStyle w:val="Hyperlink"/>
            <w:rFonts w:ascii="Arial" w:hAnsi="Arial" w:cs="Arial"/>
            <w:color w:val="0B4E60" w:themeColor="text2"/>
            <w:szCs w:val="24"/>
            <w:lang w:val="cy-GB"/>
          </w:rPr>
          <w:t>barn gyfreithiol'</w:t>
        </w:r>
      </w:hyperlink>
      <w:r w:rsidRPr="00B143E7">
        <w:rPr>
          <w:rFonts w:ascii="Arial" w:hAnsi="Arial" w:cs="Arial"/>
          <w:szCs w:val="24"/>
          <w:lang w:val="cy-GB"/>
        </w:rPr>
        <w:t>. </w:t>
      </w:r>
    </w:p>
    <w:p w:rsidR="00B143E7" w:rsidRPr="00B143E7" w:rsidRDefault="00B143E7" w:rsidP="00B143E7">
      <w:pPr>
        <w:rPr>
          <w:rFonts w:ascii="Arial" w:hAnsi="Arial" w:cs="Arial"/>
          <w:szCs w:val="24"/>
          <w:lang w:val="en"/>
        </w:rPr>
      </w:pPr>
      <w:r w:rsidRPr="00B143E7">
        <w:rPr>
          <w:rFonts w:ascii="Arial" w:hAnsi="Arial" w:cs="Arial"/>
          <w:color w:val="0B4E60" w:themeColor="text2"/>
          <w:szCs w:val="24"/>
          <w:lang w:val="cy-GB"/>
        </w:rPr>
        <w:t xml:space="preserve">Ymholiadau </w:t>
      </w:r>
    </w:p>
    <w:p w:rsidR="00F8519B" w:rsidRDefault="00B143E7" w:rsidP="00B143E7">
      <w:pPr>
        <w:rPr>
          <w:rFonts w:ascii="Arial" w:hAnsi="Arial" w:cs="Arial"/>
          <w:szCs w:val="24"/>
          <w:lang w:val="cy-GB"/>
        </w:rPr>
      </w:pPr>
      <w:r w:rsidRPr="00B143E7">
        <w:rPr>
          <w:rFonts w:ascii="Arial" w:hAnsi="Arial" w:cs="Arial"/>
          <w:szCs w:val="24"/>
          <w:lang w:val="cy-GB"/>
        </w:rPr>
        <w:t>Os bydd y Comisiwn yn derbyn nifer o geisiadau ar faterion cysylltiedig, mae ganddynt y pŵer statudol i gynnal ymchwiliad i fater cydraddoldeb neu hawliau dynol.</w:t>
      </w:r>
    </w:p>
    <w:p w:rsidR="00B143E7" w:rsidRPr="00B143E7" w:rsidRDefault="00B143E7" w:rsidP="00B143E7">
      <w:pPr>
        <w:rPr>
          <w:rFonts w:ascii="Arial" w:hAnsi="Arial" w:cs="Arial"/>
          <w:szCs w:val="24"/>
          <w:lang w:val="cy-GB"/>
        </w:rPr>
      </w:pPr>
      <w:r w:rsidRPr="00B143E7">
        <w:rPr>
          <w:rFonts w:ascii="Arial" w:hAnsi="Arial" w:cs="Arial"/>
          <w:szCs w:val="24"/>
          <w:lang w:val="cy-GB"/>
        </w:rPr>
        <w:t xml:space="preserve">Mae’r Comisiwn yn ystyried nifer o ffactorau wrth benderfynu i ba raddau byddant yn ymwneud ag achos cyfreithiol – gallwch weld rhagor o fanylion sut maent yn penderfynu beth sy'n strategol </w:t>
      </w:r>
      <w:hyperlink r:id="rId37" w:history="1">
        <w:r w:rsidRPr="00B143E7">
          <w:rPr>
            <w:rStyle w:val="Hyperlink"/>
            <w:rFonts w:ascii="Arial" w:hAnsi="Arial" w:cs="Arial"/>
            <w:szCs w:val="24"/>
            <w:lang w:val="cy-GB"/>
          </w:rPr>
          <w:t>yma.</w:t>
        </w:r>
      </w:hyperlink>
      <w:r w:rsidRPr="00B143E7">
        <w:rPr>
          <w:rFonts w:ascii="Arial" w:hAnsi="Arial" w:cs="Arial"/>
          <w:szCs w:val="24"/>
          <w:lang w:val="cy-GB"/>
        </w:rPr>
        <w:br/>
      </w:r>
      <w:r w:rsidRPr="00B143E7">
        <w:rPr>
          <w:rFonts w:ascii="Arial" w:hAnsi="Arial" w:cs="Arial"/>
          <w:szCs w:val="24"/>
          <w:lang w:val="cy-GB"/>
        </w:rPr>
        <w:br/>
        <w:t xml:space="preserve">Os ydych chi’n gynghorydd neu gyfreithiwr yn delio gyda mater gwahaniaethu, gall fod yn ddefnyddiol trafod eich mater strategol gyda’r comisiwn yn gynnar, ac archwilio'r potensial i'r Comisiwn gefnogi unrhyw achos cyfreithiol. </w:t>
      </w:r>
      <w:r w:rsidRPr="00B143E7">
        <w:rPr>
          <w:rFonts w:ascii="Arial" w:hAnsi="Arial" w:cs="Arial"/>
          <w:szCs w:val="24"/>
          <w:lang w:val="cy-GB"/>
        </w:rPr>
        <w:br/>
      </w:r>
    </w:p>
    <w:p w:rsidR="00B143E7" w:rsidRPr="00B143E7" w:rsidRDefault="00B143E7" w:rsidP="00B143E7">
      <w:pPr>
        <w:rPr>
          <w:rFonts w:ascii="Arial" w:hAnsi="Arial" w:cs="Arial"/>
          <w:szCs w:val="24"/>
          <w:lang w:val="cy-GB"/>
        </w:rPr>
      </w:pPr>
      <w:r w:rsidRPr="00B143E7">
        <w:rPr>
          <w:rFonts w:ascii="Arial" w:hAnsi="Arial" w:cs="Arial"/>
          <w:szCs w:val="24"/>
          <w:lang w:val="cy-GB"/>
        </w:rPr>
        <w:t xml:space="preserve">Ariannwyd y canllaw hwn gan y Comisiwn. Cewch ragor o wybodaeth yma: </w:t>
      </w:r>
      <w:hyperlink r:id="rId38" w:history="1">
        <w:r w:rsidRPr="00B143E7">
          <w:rPr>
            <w:rStyle w:val="Hyperlink"/>
            <w:rFonts w:ascii="Arial" w:hAnsi="Arial" w:cs="Arial"/>
            <w:color w:val="0B4E60" w:themeColor="text2"/>
            <w:szCs w:val="24"/>
            <w:lang w:val="cy-GB"/>
          </w:rPr>
          <w:t>www.equalityhumanrights.com</w:t>
        </w:r>
      </w:hyperlink>
      <w:r w:rsidRPr="00B143E7">
        <w:rPr>
          <w:rFonts w:ascii="Arial" w:hAnsi="Arial" w:cs="Arial"/>
          <w:szCs w:val="24"/>
          <w:lang w:val="cy-GB"/>
        </w:rPr>
        <w:t xml:space="preserve"> </w:t>
      </w:r>
    </w:p>
    <w:p w:rsidR="00B143E7" w:rsidRPr="00B143E7" w:rsidRDefault="00B143E7" w:rsidP="00B143E7">
      <w:pPr>
        <w:rPr>
          <w:rFonts w:ascii="Arial" w:hAnsi="Arial" w:cs="Arial"/>
          <w:szCs w:val="24"/>
          <w:lang w:val="cy-GB"/>
        </w:rPr>
      </w:pPr>
      <w:r w:rsidRPr="00B143E7">
        <w:rPr>
          <w:rFonts w:ascii="Arial" w:hAnsi="Arial" w:cs="Arial"/>
          <w:szCs w:val="24"/>
          <w:lang w:val="cy-GB"/>
        </w:rPr>
        <w:t>Ymwadiad: Mae'r Comisiwn wedi ceisio sicrhau bod yr wybodaeth ar y wefan hon yn gywir. Fodd bynnag, ni fydd y Comisiwn yn derbyn atebolrwydd am unrhyw golled, difrod neu anghyfleustra yn deillio o ganlyniad i unrhyw ddefnydd neu anallu i ddefnyddio unrhyw wybodaeth ar y wefan hon. Yn ogystal, nid yw’r Comisiwn yn tybio unrhyw gyfrifoldeb ar gyfer cynnwys nac argaeledd gwefannau cysylltiedig.</w:t>
      </w:r>
    </w:p>
    <w:p w:rsidR="00B143E7" w:rsidRPr="00B143E7" w:rsidRDefault="00B143E7" w:rsidP="00B143E7">
      <w:pPr>
        <w:rPr>
          <w:rFonts w:ascii="Arial" w:hAnsi="Arial" w:cs="Arial"/>
          <w:b/>
          <w:szCs w:val="24"/>
        </w:rPr>
      </w:pPr>
    </w:p>
    <w:sectPr w:rsidR="00B143E7" w:rsidRPr="00B143E7" w:rsidSect="00560454">
      <w:headerReference w:type="even" r:id="rId39"/>
      <w:headerReference w:type="default" r:id="rId40"/>
      <w:footerReference w:type="even" r:id="rId41"/>
      <w:footerReference w:type="default" r:id="rId42"/>
      <w:headerReference w:type="first" r:id="rId43"/>
      <w:footerReference w:type="first" r:id="rId44"/>
      <w:pgSz w:w="11906" w:h="16838"/>
      <w:pgMar w:top="1814" w:right="127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98" w:rsidRDefault="00053C98" w:rsidP="005E4512">
      <w:r>
        <w:separator/>
      </w:r>
    </w:p>
    <w:p w:rsidR="00053C98" w:rsidRDefault="00053C98"/>
  </w:endnote>
  <w:endnote w:type="continuationSeparator" w:id="0">
    <w:p w:rsidR="00053C98" w:rsidRDefault="00053C98" w:rsidP="005E4512">
      <w:r>
        <w:continuationSeparator/>
      </w:r>
    </w:p>
    <w:p w:rsidR="00053C98" w:rsidRDefault="00053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48" w:rsidRDefault="00062B48">
    <w:pPr>
      <w:pStyle w:val="Footer"/>
    </w:pPr>
  </w:p>
  <w:p w:rsidR="00062B48" w:rsidRDefault="00062B48"/>
  <w:p w:rsidR="00062B48" w:rsidRDefault="00062B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48" w:rsidRPr="00FB7D65" w:rsidRDefault="00053C98"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062B48" w:rsidRPr="00325310">
          <w:fldChar w:fldCharType="begin"/>
        </w:r>
        <w:r w:rsidR="00062B48" w:rsidRPr="00325310">
          <w:instrText xml:space="preserve"> PAGE   \* MERGEFORMAT </w:instrText>
        </w:r>
        <w:r w:rsidR="00062B48" w:rsidRPr="00325310">
          <w:fldChar w:fldCharType="separate"/>
        </w:r>
        <w:r w:rsidR="00587692">
          <w:rPr>
            <w:noProof/>
          </w:rPr>
          <w:t>8</w:t>
        </w:r>
        <w:r w:rsidR="00062B48"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48" w:rsidRPr="00CF43D8" w:rsidRDefault="00053C98" w:rsidP="00A329F4">
    <w:pPr>
      <w:pStyle w:val="Footer"/>
      <w:ind w:right="-880"/>
      <w:jc w:val="right"/>
      <w:rPr>
        <w:b/>
        <w:color w:val="009C98" w:themeColor="accent1"/>
      </w:rPr>
    </w:pPr>
    <w:hyperlink r:id="rId1" w:history="1">
      <w:r w:rsidR="00062B48" w:rsidRPr="00CF43D8">
        <w:rPr>
          <w:rStyle w:val="Hyperlink"/>
          <w:b/>
          <w:color w:val="009C98" w:themeColor="accent1"/>
          <w:u w:val="none"/>
        </w:rPr>
        <w:t>equalityhumanrights.com</w:t>
      </w:r>
    </w:hyperlink>
  </w:p>
  <w:p w:rsidR="00062B48" w:rsidRDefault="00062B48"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98" w:rsidRPr="00A91B02" w:rsidRDefault="00053C98" w:rsidP="00A91B02">
      <w:pPr>
        <w:pStyle w:val="Footer"/>
        <w:pBdr>
          <w:between w:val="single" w:sz="18" w:space="1" w:color="009C98" w:themeColor="accent1"/>
        </w:pBdr>
      </w:pPr>
      <w:r>
        <w:separator/>
      </w:r>
    </w:p>
    <w:p w:rsidR="00053C98" w:rsidRDefault="00053C98"/>
  </w:footnote>
  <w:footnote w:type="continuationSeparator" w:id="0">
    <w:p w:rsidR="00053C98" w:rsidRDefault="00053C98" w:rsidP="005E4512">
      <w:r>
        <w:continuationSeparator/>
      </w:r>
    </w:p>
    <w:p w:rsidR="00053C98" w:rsidRDefault="00053C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48" w:rsidRDefault="00062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48" w:rsidRDefault="00053C98" w:rsidP="00605567">
    <w:pPr>
      <w:pStyle w:val="Header"/>
      <w:pBdr>
        <w:top w:val="single" w:sz="36" w:space="5" w:color="009C98" w:themeColor="accent1"/>
      </w:pBdr>
      <w:ind w:left="-851" w:right="-738"/>
      <w:jc w:val="center"/>
    </w:pPr>
    <w:sdt>
      <w:sdtPr>
        <w:alias w:val="Title"/>
        <w:tag w:val=""/>
        <w:id w:val="-347718907"/>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4870D0">
          <w:t>Creu</w:t>
        </w:r>
        <w:proofErr w:type="spellEnd"/>
        <w:r w:rsidR="004870D0">
          <w:t xml:space="preserve"> </w:t>
        </w:r>
        <w:proofErr w:type="spellStart"/>
        <w:r w:rsidR="004870D0">
          <w:t>Cymru</w:t>
        </w:r>
        <w:proofErr w:type="spellEnd"/>
        <w:r w:rsidR="004870D0">
          <w:t xml:space="preserve"> </w:t>
        </w:r>
        <w:proofErr w:type="spellStart"/>
        <w:r w:rsidR="004870D0">
          <w:t>fwy</w:t>
        </w:r>
        <w:proofErr w:type="spellEnd"/>
        <w:r w:rsidR="004870D0">
          <w:t xml:space="preserve"> </w:t>
        </w:r>
        <w:proofErr w:type="spellStart"/>
        <w:r w:rsidR="004870D0">
          <w:t>cyfartal</w:t>
        </w:r>
        <w:proofErr w:type="spellEnd"/>
        <w:r w:rsidR="004870D0">
          <w:t xml:space="preserve"> a </w:t>
        </w:r>
        <w:proofErr w:type="spellStart"/>
        <w:r w:rsidR="004870D0">
          <w:t>mwy</w:t>
        </w:r>
        <w:proofErr w:type="spellEnd"/>
        <w:r w:rsidR="004870D0">
          <w:t xml:space="preserve"> </w:t>
        </w:r>
        <w:proofErr w:type="spellStart"/>
        <w:r w:rsidR="004870D0">
          <w:t>teg</w:t>
        </w:r>
        <w:proofErr w:type="spellEnd"/>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B48" w:rsidRDefault="00062B48" w:rsidP="000E6F22">
    <w:pPr>
      <w:pStyle w:val="Header"/>
      <w:spacing w:before="640" w:after="2000"/>
      <w:ind w:right="-1021"/>
      <w:jc w:val="right"/>
    </w:pPr>
    <w:r>
      <w:rPr>
        <w:noProof/>
        <w:lang w:eastAsia="en-GB"/>
      </w:rPr>
      <w:drawing>
        <wp:inline distT="0" distB="0" distL="0" distR="0" wp14:anchorId="7AA0C3BD" wp14:editId="0F92C036">
          <wp:extent cx="4108450" cy="673100"/>
          <wp:effectExtent l="0" t="0" r="6350" b="0"/>
          <wp:docPr id="4" name="Picture 4" title="Equality and Human Rights Commissio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450" cy="673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F21FCB"/>
    <w:multiLevelType w:val="hybridMultilevel"/>
    <w:tmpl w:val="ECB2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5"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AE02F1"/>
    <w:multiLevelType w:val="multilevel"/>
    <w:tmpl w:val="11F2DCFA"/>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EC5389"/>
    <w:multiLevelType w:val="hybridMultilevel"/>
    <w:tmpl w:val="0B18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9" w15:restartNumberingAfterBreak="0">
    <w:nsid w:val="1BCF7BD3"/>
    <w:multiLevelType w:val="hybridMultilevel"/>
    <w:tmpl w:val="2F52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1452E3"/>
    <w:multiLevelType w:val="hybridMultilevel"/>
    <w:tmpl w:val="21C6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F7675D"/>
    <w:multiLevelType w:val="hybridMultilevel"/>
    <w:tmpl w:val="56A0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105CC"/>
    <w:multiLevelType w:val="hybridMultilevel"/>
    <w:tmpl w:val="C40C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16"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7"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20" w15:restartNumberingAfterBreak="0">
    <w:nsid w:val="64513EFB"/>
    <w:multiLevelType w:val="hybridMultilevel"/>
    <w:tmpl w:val="D49A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22"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4" w15:restartNumberingAfterBreak="0">
    <w:nsid w:val="758012E2"/>
    <w:multiLevelType w:val="hybridMultilevel"/>
    <w:tmpl w:val="2EE2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92F14"/>
    <w:multiLevelType w:val="hybridMultilevel"/>
    <w:tmpl w:val="913A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D5DC9"/>
    <w:multiLevelType w:val="hybridMultilevel"/>
    <w:tmpl w:val="567E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9"/>
  </w:num>
  <w:num w:numId="5">
    <w:abstractNumId w:val="4"/>
  </w:num>
  <w:num w:numId="6">
    <w:abstractNumId w:val="18"/>
  </w:num>
  <w:num w:numId="7">
    <w:abstractNumId w:val="15"/>
  </w:num>
  <w:num w:numId="8">
    <w:abstractNumId w:val="23"/>
  </w:num>
  <w:num w:numId="9">
    <w:abstractNumId w:val="22"/>
  </w:num>
  <w:num w:numId="10">
    <w:abstractNumId w:val="10"/>
  </w:num>
  <w:num w:numId="11">
    <w:abstractNumId w:val="16"/>
  </w:num>
  <w:num w:numId="12">
    <w:abstractNumId w:val="8"/>
  </w:num>
  <w:num w:numId="13">
    <w:abstractNumId w:val="12"/>
  </w:num>
  <w:num w:numId="14">
    <w:abstractNumId w:val="17"/>
  </w:num>
  <w:num w:numId="15">
    <w:abstractNumId w:val="21"/>
  </w:num>
  <w:num w:numId="16">
    <w:abstractNumId w:val="5"/>
  </w:num>
  <w:num w:numId="17">
    <w:abstractNumId w:val="6"/>
  </w:num>
  <w:num w:numId="18">
    <w:abstractNumId w:val="3"/>
  </w:num>
  <w:num w:numId="19">
    <w:abstractNumId w:val="9"/>
  </w:num>
  <w:num w:numId="20">
    <w:abstractNumId w:val="14"/>
  </w:num>
  <w:num w:numId="21">
    <w:abstractNumId w:val="13"/>
  </w:num>
  <w:num w:numId="22">
    <w:abstractNumId w:val="20"/>
  </w:num>
  <w:num w:numId="23">
    <w:abstractNumId w:val="7"/>
  </w:num>
  <w:num w:numId="24">
    <w:abstractNumId w:val="26"/>
  </w:num>
  <w:num w:numId="25">
    <w:abstractNumId w:val="24"/>
  </w:num>
  <w:num w:numId="26">
    <w:abstractNumId w:val="25"/>
  </w:num>
  <w:num w:numId="2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E5"/>
    <w:rsid w:val="000129C4"/>
    <w:rsid w:val="00014FC3"/>
    <w:rsid w:val="00015484"/>
    <w:rsid w:val="0001586D"/>
    <w:rsid w:val="00022B38"/>
    <w:rsid w:val="0002676F"/>
    <w:rsid w:val="000310D5"/>
    <w:rsid w:val="00041F60"/>
    <w:rsid w:val="00042CE1"/>
    <w:rsid w:val="000530C5"/>
    <w:rsid w:val="00053C98"/>
    <w:rsid w:val="00057FC5"/>
    <w:rsid w:val="00062B48"/>
    <w:rsid w:val="00062BE1"/>
    <w:rsid w:val="00063824"/>
    <w:rsid w:val="00066F56"/>
    <w:rsid w:val="00072BE4"/>
    <w:rsid w:val="00075ABB"/>
    <w:rsid w:val="00083530"/>
    <w:rsid w:val="00086816"/>
    <w:rsid w:val="00095255"/>
    <w:rsid w:val="00097C17"/>
    <w:rsid w:val="00097E41"/>
    <w:rsid w:val="000A4006"/>
    <w:rsid w:val="000A4201"/>
    <w:rsid w:val="000A4CC3"/>
    <w:rsid w:val="000A58DB"/>
    <w:rsid w:val="000A5D1E"/>
    <w:rsid w:val="000B1802"/>
    <w:rsid w:val="000B272D"/>
    <w:rsid w:val="000B4D99"/>
    <w:rsid w:val="000C0566"/>
    <w:rsid w:val="000C3276"/>
    <w:rsid w:val="000D1B8F"/>
    <w:rsid w:val="000D320A"/>
    <w:rsid w:val="000D32CF"/>
    <w:rsid w:val="000D32FB"/>
    <w:rsid w:val="000D7737"/>
    <w:rsid w:val="000E6F22"/>
    <w:rsid w:val="00116F3A"/>
    <w:rsid w:val="00123A50"/>
    <w:rsid w:val="001253D3"/>
    <w:rsid w:val="001259F9"/>
    <w:rsid w:val="0012743B"/>
    <w:rsid w:val="001316EA"/>
    <w:rsid w:val="00140296"/>
    <w:rsid w:val="001411A7"/>
    <w:rsid w:val="00145B30"/>
    <w:rsid w:val="001505F0"/>
    <w:rsid w:val="001530E7"/>
    <w:rsid w:val="001555CA"/>
    <w:rsid w:val="00155E46"/>
    <w:rsid w:val="00161C74"/>
    <w:rsid w:val="00173F52"/>
    <w:rsid w:val="001746B7"/>
    <w:rsid w:val="001840C0"/>
    <w:rsid w:val="00194A63"/>
    <w:rsid w:val="001B4690"/>
    <w:rsid w:val="001C0254"/>
    <w:rsid w:val="001C2F6C"/>
    <w:rsid w:val="001C47A6"/>
    <w:rsid w:val="001C7725"/>
    <w:rsid w:val="001E017A"/>
    <w:rsid w:val="001E6028"/>
    <w:rsid w:val="001E75E6"/>
    <w:rsid w:val="001F688B"/>
    <w:rsid w:val="001F71B8"/>
    <w:rsid w:val="00201E04"/>
    <w:rsid w:val="00205A4B"/>
    <w:rsid w:val="00213015"/>
    <w:rsid w:val="00217C70"/>
    <w:rsid w:val="00222098"/>
    <w:rsid w:val="00223CA6"/>
    <w:rsid w:val="00230678"/>
    <w:rsid w:val="00230F01"/>
    <w:rsid w:val="00231434"/>
    <w:rsid w:val="00237647"/>
    <w:rsid w:val="00240672"/>
    <w:rsid w:val="002429CB"/>
    <w:rsid w:val="002450C3"/>
    <w:rsid w:val="00245360"/>
    <w:rsid w:val="00245A71"/>
    <w:rsid w:val="002475B9"/>
    <w:rsid w:val="002535DC"/>
    <w:rsid w:val="00254309"/>
    <w:rsid w:val="002552F9"/>
    <w:rsid w:val="00270B19"/>
    <w:rsid w:val="00273B54"/>
    <w:rsid w:val="00276C39"/>
    <w:rsid w:val="00277333"/>
    <w:rsid w:val="00281FA0"/>
    <w:rsid w:val="00283666"/>
    <w:rsid w:val="002877E2"/>
    <w:rsid w:val="00292607"/>
    <w:rsid w:val="00297813"/>
    <w:rsid w:val="00297D97"/>
    <w:rsid w:val="002A041D"/>
    <w:rsid w:val="002A1AC0"/>
    <w:rsid w:val="002A589D"/>
    <w:rsid w:val="002A65B9"/>
    <w:rsid w:val="002A7B89"/>
    <w:rsid w:val="002C0A2F"/>
    <w:rsid w:val="002C11E4"/>
    <w:rsid w:val="002C271E"/>
    <w:rsid w:val="002C5845"/>
    <w:rsid w:val="002D221B"/>
    <w:rsid w:val="002D7B90"/>
    <w:rsid w:val="002E08E4"/>
    <w:rsid w:val="002F4282"/>
    <w:rsid w:val="00303660"/>
    <w:rsid w:val="00315E91"/>
    <w:rsid w:val="003174FA"/>
    <w:rsid w:val="00325310"/>
    <w:rsid w:val="00326C98"/>
    <w:rsid w:val="00330757"/>
    <w:rsid w:val="003338E8"/>
    <w:rsid w:val="00341836"/>
    <w:rsid w:val="00341AC7"/>
    <w:rsid w:val="00341DD6"/>
    <w:rsid w:val="00347E8A"/>
    <w:rsid w:val="003535A7"/>
    <w:rsid w:val="0035443E"/>
    <w:rsid w:val="00360FA4"/>
    <w:rsid w:val="003616C5"/>
    <w:rsid w:val="00365E5D"/>
    <w:rsid w:val="0037303B"/>
    <w:rsid w:val="003738F1"/>
    <w:rsid w:val="0038266E"/>
    <w:rsid w:val="00384E88"/>
    <w:rsid w:val="00384EFE"/>
    <w:rsid w:val="003865DB"/>
    <w:rsid w:val="00390682"/>
    <w:rsid w:val="00392943"/>
    <w:rsid w:val="003A7D00"/>
    <w:rsid w:val="003B5712"/>
    <w:rsid w:val="003B7D03"/>
    <w:rsid w:val="003C7799"/>
    <w:rsid w:val="003D5EC0"/>
    <w:rsid w:val="003E0710"/>
    <w:rsid w:val="003E3346"/>
    <w:rsid w:val="003F56E7"/>
    <w:rsid w:val="003F7BE7"/>
    <w:rsid w:val="00401D2A"/>
    <w:rsid w:val="00407C5D"/>
    <w:rsid w:val="0041136B"/>
    <w:rsid w:val="004149B7"/>
    <w:rsid w:val="00420E5D"/>
    <w:rsid w:val="0042713F"/>
    <w:rsid w:val="004303BC"/>
    <w:rsid w:val="004326EA"/>
    <w:rsid w:val="00444CDB"/>
    <w:rsid w:val="00452FCD"/>
    <w:rsid w:val="00455F53"/>
    <w:rsid w:val="00457EE1"/>
    <w:rsid w:val="00461040"/>
    <w:rsid w:val="00465B9E"/>
    <w:rsid w:val="00465E0B"/>
    <w:rsid w:val="004704A3"/>
    <w:rsid w:val="00470838"/>
    <w:rsid w:val="00470881"/>
    <w:rsid w:val="0047425A"/>
    <w:rsid w:val="00474664"/>
    <w:rsid w:val="00477539"/>
    <w:rsid w:val="004870D0"/>
    <w:rsid w:val="00494328"/>
    <w:rsid w:val="004A0C14"/>
    <w:rsid w:val="004A47A5"/>
    <w:rsid w:val="004A5BF6"/>
    <w:rsid w:val="004A6194"/>
    <w:rsid w:val="004A7094"/>
    <w:rsid w:val="004B5F48"/>
    <w:rsid w:val="004C5C6A"/>
    <w:rsid w:val="004D3925"/>
    <w:rsid w:val="004D3FC1"/>
    <w:rsid w:val="004E026D"/>
    <w:rsid w:val="004E2C9C"/>
    <w:rsid w:val="004F0D64"/>
    <w:rsid w:val="004F2B23"/>
    <w:rsid w:val="004F5444"/>
    <w:rsid w:val="00514A49"/>
    <w:rsid w:val="005204F5"/>
    <w:rsid w:val="00525E6A"/>
    <w:rsid w:val="00526047"/>
    <w:rsid w:val="00527586"/>
    <w:rsid w:val="00532C97"/>
    <w:rsid w:val="00533F29"/>
    <w:rsid w:val="00534454"/>
    <w:rsid w:val="005379E2"/>
    <w:rsid w:val="005602FB"/>
    <w:rsid w:val="00560454"/>
    <w:rsid w:val="005653CB"/>
    <w:rsid w:val="005779B4"/>
    <w:rsid w:val="0058159A"/>
    <w:rsid w:val="00587692"/>
    <w:rsid w:val="00587947"/>
    <w:rsid w:val="005915EC"/>
    <w:rsid w:val="0059411C"/>
    <w:rsid w:val="005A4164"/>
    <w:rsid w:val="005B2250"/>
    <w:rsid w:val="005B5C1E"/>
    <w:rsid w:val="005D039A"/>
    <w:rsid w:val="005E4512"/>
    <w:rsid w:val="005F1448"/>
    <w:rsid w:val="005F2E97"/>
    <w:rsid w:val="005F32A7"/>
    <w:rsid w:val="00600F8F"/>
    <w:rsid w:val="00605567"/>
    <w:rsid w:val="00611FD8"/>
    <w:rsid w:val="00622D39"/>
    <w:rsid w:val="00624702"/>
    <w:rsid w:val="006414DD"/>
    <w:rsid w:val="006430F1"/>
    <w:rsid w:val="006451FF"/>
    <w:rsid w:val="00653530"/>
    <w:rsid w:val="00666216"/>
    <w:rsid w:val="00685B8F"/>
    <w:rsid w:val="0069230C"/>
    <w:rsid w:val="006978A0"/>
    <w:rsid w:val="006A1408"/>
    <w:rsid w:val="006A539D"/>
    <w:rsid w:val="006B5664"/>
    <w:rsid w:val="006B7D0A"/>
    <w:rsid w:val="006C33F0"/>
    <w:rsid w:val="006C5A43"/>
    <w:rsid w:val="006D2B04"/>
    <w:rsid w:val="006D611F"/>
    <w:rsid w:val="006E41F3"/>
    <w:rsid w:val="00702328"/>
    <w:rsid w:val="00705AC7"/>
    <w:rsid w:val="00711475"/>
    <w:rsid w:val="0071584B"/>
    <w:rsid w:val="00720B48"/>
    <w:rsid w:val="00723D36"/>
    <w:rsid w:val="007256FA"/>
    <w:rsid w:val="00732F8D"/>
    <w:rsid w:val="00734196"/>
    <w:rsid w:val="00741B1E"/>
    <w:rsid w:val="00742F24"/>
    <w:rsid w:val="0075731E"/>
    <w:rsid w:val="00766CD1"/>
    <w:rsid w:val="00772C5D"/>
    <w:rsid w:val="00776236"/>
    <w:rsid w:val="007822D0"/>
    <w:rsid w:val="00795B43"/>
    <w:rsid w:val="007A00B2"/>
    <w:rsid w:val="007A0465"/>
    <w:rsid w:val="007A2121"/>
    <w:rsid w:val="007A3B56"/>
    <w:rsid w:val="007A3F2B"/>
    <w:rsid w:val="007A5B63"/>
    <w:rsid w:val="007B22F7"/>
    <w:rsid w:val="007B3195"/>
    <w:rsid w:val="007B33CC"/>
    <w:rsid w:val="007B485A"/>
    <w:rsid w:val="007B7561"/>
    <w:rsid w:val="007C1DEA"/>
    <w:rsid w:val="007C2194"/>
    <w:rsid w:val="007D50DD"/>
    <w:rsid w:val="007E120D"/>
    <w:rsid w:val="007E44E5"/>
    <w:rsid w:val="007E44E8"/>
    <w:rsid w:val="008139C1"/>
    <w:rsid w:val="0082125E"/>
    <w:rsid w:val="00826DCF"/>
    <w:rsid w:val="00831202"/>
    <w:rsid w:val="008317E5"/>
    <w:rsid w:val="0083182E"/>
    <w:rsid w:val="00831EF0"/>
    <w:rsid w:val="0083473E"/>
    <w:rsid w:val="0083574A"/>
    <w:rsid w:val="00841C02"/>
    <w:rsid w:val="008449CD"/>
    <w:rsid w:val="008462DE"/>
    <w:rsid w:val="00854F57"/>
    <w:rsid w:val="0086276D"/>
    <w:rsid w:val="00863D5E"/>
    <w:rsid w:val="008677AF"/>
    <w:rsid w:val="00870E83"/>
    <w:rsid w:val="00877DA5"/>
    <w:rsid w:val="0088092E"/>
    <w:rsid w:val="00880F69"/>
    <w:rsid w:val="008820F6"/>
    <w:rsid w:val="008826E6"/>
    <w:rsid w:val="008842C1"/>
    <w:rsid w:val="00894B5D"/>
    <w:rsid w:val="008A08BC"/>
    <w:rsid w:val="008A4181"/>
    <w:rsid w:val="008A432F"/>
    <w:rsid w:val="008B1A83"/>
    <w:rsid w:val="008D03BA"/>
    <w:rsid w:val="008D33EF"/>
    <w:rsid w:val="008D4A5F"/>
    <w:rsid w:val="008E6A27"/>
    <w:rsid w:val="00906752"/>
    <w:rsid w:val="00912934"/>
    <w:rsid w:val="00915C63"/>
    <w:rsid w:val="00917D9B"/>
    <w:rsid w:val="00921CB3"/>
    <w:rsid w:val="0092660D"/>
    <w:rsid w:val="00926CB1"/>
    <w:rsid w:val="00945C34"/>
    <w:rsid w:val="00950BE2"/>
    <w:rsid w:val="009612B3"/>
    <w:rsid w:val="00961657"/>
    <w:rsid w:val="0096568E"/>
    <w:rsid w:val="009717C5"/>
    <w:rsid w:val="00972D5B"/>
    <w:rsid w:val="009815AA"/>
    <w:rsid w:val="00985A4E"/>
    <w:rsid w:val="0099571D"/>
    <w:rsid w:val="00995C2B"/>
    <w:rsid w:val="009A1AC8"/>
    <w:rsid w:val="009A203F"/>
    <w:rsid w:val="009A724C"/>
    <w:rsid w:val="009B02D1"/>
    <w:rsid w:val="009B1AA5"/>
    <w:rsid w:val="009B5F20"/>
    <w:rsid w:val="009C1718"/>
    <w:rsid w:val="009C2218"/>
    <w:rsid w:val="009C37B9"/>
    <w:rsid w:val="009C71D5"/>
    <w:rsid w:val="009D0D69"/>
    <w:rsid w:val="009D6553"/>
    <w:rsid w:val="009D7F58"/>
    <w:rsid w:val="009E0C25"/>
    <w:rsid w:val="009E1A6C"/>
    <w:rsid w:val="009F68AD"/>
    <w:rsid w:val="00A0017D"/>
    <w:rsid w:val="00A02EA3"/>
    <w:rsid w:val="00A03D5D"/>
    <w:rsid w:val="00A05A2D"/>
    <w:rsid w:val="00A1016E"/>
    <w:rsid w:val="00A23764"/>
    <w:rsid w:val="00A24A1E"/>
    <w:rsid w:val="00A26189"/>
    <w:rsid w:val="00A26DF5"/>
    <w:rsid w:val="00A27840"/>
    <w:rsid w:val="00A313FA"/>
    <w:rsid w:val="00A329F4"/>
    <w:rsid w:val="00A35D6A"/>
    <w:rsid w:val="00A444F9"/>
    <w:rsid w:val="00A457FE"/>
    <w:rsid w:val="00A503E5"/>
    <w:rsid w:val="00A5273A"/>
    <w:rsid w:val="00A55000"/>
    <w:rsid w:val="00A66EFA"/>
    <w:rsid w:val="00A67B13"/>
    <w:rsid w:val="00A72A07"/>
    <w:rsid w:val="00A73E9F"/>
    <w:rsid w:val="00A82FF5"/>
    <w:rsid w:val="00A91B02"/>
    <w:rsid w:val="00A93370"/>
    <w:rsid w:val="00A96C57"/>
    <w:rsid w:val="00AA016D"/>
    <w:rsid w:val="00AA394F"/>
    <w:rsid w:val="00AB488C"/>
    <w:rsid w:val="00AC3A2F"/>
    <w:rsid w:val="00AD1533"/>
    <w:rsid w:val="00AE7D1B"/>
    <w:rsid w:val="00B02B52"/>
    <w:rsid w:val="00B03B19"/>
    <w:rsid w:val="00B134E2"/>
    <w:rsid w:val="00B143E7"/>
    <w:rsid w:val="00B14602"/>
    <w:rsid w:val="00B14A1F"/>
    <w:rsid w:val="00B15AE8"/>
    <w:rsid w:val="00B16F8A"/>
    <w:rsid w:val="00B25013"/>
    <w:rsid w:val="00B275C8"/>
    <w:rsid w:val="00B277C1"/>
    <w:rsid w:val="00B27819"/>
    <w:rsid w:val="00B315CD"/>
    <w:rsid w:val="00B34191"/>
    <w:rsid w:val="00B36488"/>
    <w:rsid w:val="00B437EB"/>
    <w:rsid w:val="00B47EC7"/>
    <w:rsid w:val="00B50B6E"/>
    <w:rsid w:val="00B54ABC"/>
    <w:rsid w:val="00B7303F"/>
    <w:rsid w:val="00B740F1"/>
    <w:rsid w:val="00B751E2"/>
    <w:rsid w:val="00B77265"/>
    <w:rsid w:val="00B83A5F"/>
    <w:rsid w:val="00B84D3D"/>
    <w:rsid w:val="00B91A3D"/>
    <w:rsid w:val="00B974E8"/>
    <w:rsid w:val="00BA14D7"/>
    <w:rsid w:val="00BA42C8"/>
    <w:rsid w:val="00BA4B02"/>
    <w:rsid w:val="00BC24C0"/>
    <w:rsid w:val="00BC4E95"/>
    <w:rsid w:val="00BC7BCF"/>
    <w:rsid w:val="00BD5C30"/>
    <w:rsid w:val="00BD779F"/>
    <w:rsid w:val="00BE1E67"/>
    <w:rsid w:val="00BE2E39"/>
    <w:rsid w:val="00BF02FD"/>
    <w:rsid w:val="00C01F14"/>
    <w:rsid w:val="00C04155"/>
    <w:rsid w:val="00C06697"/>
    <w:rsid w:val="00C105E4"/>
    <w:rsid w:val="00C2460D"/>
    <w:rsid w:val="00C25CCE"/>
    <w:rsid w:val="00C319B6"/>
    <w:rsid w:val="00C31AF2"/>
    <w:rsid w:val="00C3520D"/>
    <w:rsid w:val="00C405CB"/>
    <w:rsid w:val="00C42854"/>
    <w:rsid w:val="00C4621C"/>
    <w:rsid w:val="00C50BF9"/>
    <w:rsid w:val="00C51831"/>
    <w:rsid w:val="00C57A76"/>
    <w:rsid w:val="00C608EC"/>
    <w:rsid w:val="00C66D45"/>
    <w:rsid w:val="00C72AD9"/>
    <w:rsid w:val="00C74255"/>
    <w:rsid w:val="00C744BD"/>
    <w:rsid w:val="00C76302"/>
    <w:rsid w:val="00C76EBA"/>
    <w:rsid w:val="00CB4B82"/>
    <w:rsid w:val="00CC0205"/>
    <w:rsid w:val="00CC63B2"/>
    <w:rsid w:val="00CC7505"/>
    <w:rsid w:val="00CD2A8E"/>
    <w:rsid w:val="00CD2D4F"/>
    <w:rsid w:val="00CD6476"/>
    <w:rsid w:val="00CD7BA9"/>
    <w:rsid w:val="00CE4081"/>
    <w:rsid w:val="00CE47FC"/>
    <w:rsid w:val="00CF0CC1"/>
    <w:rsid w:val="00CF43D8"/>
    <w:rsid w:val="00CF49AC"/>
    <w:rsid w:val="00CF75AD"/>
    <w:rsid w:val="00CF7B08"/>
    <w:rsid w:val="00D01D9A"/>
    <w:rsid w:val="00D0496B"/>
    <w:rsid w:val="00D1027A"/>
    <w:rsid w:val="00D10663"/>
    <w:rsid w:val="00D12DCC"/>
    <w:rsid w:val="00D14EAD"/>
    <w:rsid w:val="00D16E4D"/>
    <w:rsid w:val="00D17ECD"/>
    <w:rsid w:val="00D20338"/>
    <w:rsid w:val="00D23E57"/>
    <w:rsid w:val="00D25D5E"/>
    <w:rsid w:val="00D26766"/>
    <w:rsid w:val="00D30929"/>
    <w:rsid w:val="00D33C3E"/>
    <w:rsid w:val="00D46EE9"/>
    <w:rsid w:val="00D60914"/>
    <w:rsid w:val="00D87F57"/>
    <w:rsid w:val="00D90A9D"/>
    <w:rsid w:val="00D93B3E"/>
    <w:rsid w:val="00D9573B"/>
    <w:rsid w:val="00D96F66"/>
    <w:rsid w:val="00DA41BB"/>
    <w:rsid w:val="00DB4546"/>
    <w:rsid w:val="00DB752B"/>
    <w:rsid w:val="00DC151A"/>
    <w:rsid w:val="00DC5314"/>
    <w:rsid w:val="00DD00FA"/>
    <w:rsid w:val="00DE364D"/>
    <w:rsid w:val="00DE6EBF"/>
    <w:rsid w:val="00DF7ED8"/>
    <w:rsid w:val="00E00C03"/>
    <w:rsid w:val="00E0182D"/>
    <w:rsid w:val="00E022B8"/>
    <w:rsid w:val="00E023E3"/>
    <w:rsid w:val="00E07F2A"/>
    <w:rsid w:val="00E103FE"/>
    <w:rsid w:val="00E13F1B"/>
    <w:rsid w:val="00E13F3B"/>
    <w:rsid w:val="00E15F4E"/>
    <w:rsid w:val="00E2433D"/>
    <w:rsid w:val="00E27704"/>
    <w:rsid w:val="00E3122A"/>
    <w:rsid w:val="00E37EF6"/>
    <w:rsid w:val="00E40113"/>
    <w:rsid w:val="00E41136"/>
    <w:rsid w:val="00E44C29"/>
    <w:rsid w:val="00E45625"/>
    <w:rsid w:val="00E45E94"/>
    <w:rsid w:val="00E5391F"/>
    <w:rsid w:val="00E56433"/>
    <w:rsid w:val="00E569EA"/>
    <w:rsid w:val="00E61D84"/>
    <w:rsid w:val="00E66087"/>
    <w:rsid w:val="00E672BD"/>
    <w:rsid w:val="00E70259"/>
    <w:rsid w:val="00E72819"/>
    <w:rsid w:val="00E8298C"/>
    <w:rsid w:val="00E93AC5"/>
    <w:rsid w:val="00E976F4"/>
    <w:rsid w:val="00EA4698"/>
    <w:rsid w:val="00EA645A"/>
    <w:rsid w:val="00EB0097"/>
    <w:rsid w:val="00EB4BCD"/>
    <w:rsid w:val="00EB5D82"/>
    <w:rsid w:val="00ED42D8"/>
    <w:rsid w:val="00ED4824"/>
    <w:rsid w:val="00EE18C4"/>
    <w:rsid w:val="00EE31FF"/>
    <w:rsid w:val="00EF1FA9"/>
    <w:rsid w:val="00EF4080"/>
    <w:rsid w:val="00EF75A6"/>
    <w:rsid w:val="00F006A4"/>
    <w:rsid w:val="00F01F0F"/>
    <w:rsid w:val="00F06F27"/>
    <w:rsid w:val="00F127CB"/>
    <w:rsid w:val="00F127DD"/>
    <w:rsid w:val="00F15B0E"/>
    <w:rsid w:val="00F15E3B"/>
    <w:rsid w:val="00F16534"/>
    <w:rsid w:val="00F171F1"/>
    <w:rsid w:val="00F20455"/>
    <w:rsid w:val="00F23B7C"/>
    <w:rsid w:val="00F32D98"/>
    <w:rsid w:val="00F47157"/>
    <w:rsid w:val="00F47B4A"/>
    <w:rsid w:val="00F55A04"/>
    <w:rsid w:val="00F5756D"/>
    <w:rsid w:val="00F71090"/>
    <w:rsid w:val="00F710B0"/>
    <w:rsid w:val="00F72D83"/>
    <w:rsid w:val="00F72DA0"/>
    <w:rsid w:val="00F750AA"/>
    <w:rsid w:val="00F7524D"/>
    <w:rsid w:val="00F80066"/>
    <w:rsid w:val="00F81BF2"/>
    <w:rsid w:val="00F8519B"/>
    <w:rsid w:val="00F915DF"/>
    <w:rsid w:val="00FA1675"/>
    <w:rsid w:val="00FB1F47"/>
    <w:rsid w:val="00FB250B"/>
    <w:rsid w:val="00FB71BD"/>
    <w:rsid w:val="00FB7D65"/>
    <w:rsid w:val="00FC0D68"/>
    <w:rsid w:val="00FC685D"/>
    <w:rsid w:val="00FE1DC8"/>
    <w:rsid w:val="00FF1B90"/>
    <w:rsid w:val="00FF4B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B9B66"/>
  <w15:chartTrackingRefBased/>
  <w15:docId w15:val="{A0AE59DB-1841-4162-842E-E816B34D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C8"/>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5"/>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basedOn w:val="Normal"/>
    <w:uiPriority w:val="34"/>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3"/>
      </w:numPr>
    </w:pPr>
  </w:style>
  <w:style w:type="paragraph" w:styleId="ListBullet2">
    <w:name w:val="List Bullet 2"/>
    <w:basedOn w:val="Normal"/>
    <w:uiPriority w:val="99"/>
    <w:unhideWhenUsed/>
    <w:rsid w:val="00B14602"/>
    <w:pPr>
      <w:numPr>
        <w:numId w:val="1"/>
      </w:numPr>
      <w:contextualSpacing/>
    </w:pPr>
  </w:style>
  <w:style w:type="paragraph" w:styleId="ListBullet3">
    <w:name w:val="List Bullet 3"/>
    <w:basedOn w:val="Normal"/>
    <w:uiPriority w:val="99"/>
    <w:unhideWhenUsed/>
    <w:rsid w:val="00B14602"/>
    <w:pPr>
      <w:numPr>
        <w:numId w:val="2"/>
      </w:numPr>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230678"/>
    <w:pPr>
      <w:numPr>
        <w:numId w:val="6"/>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semiHidden/>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semiHidden/>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2"/>
      </w:numPr>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4"/>
      </w:numPr>
    </w:pPr>
  </w:style>
  <w:style w:type="numbering" w:customStyle="1" w:styleId="StyleOutlinenumberedLatinHeadingsArialComplexHeadi2">
    <w:name w:val="Style Outline numbered (Latin) +Headings (Arial) (Complex) +Headi...2"/>
    <w:basedOn w:val="NoList"/>
    <w:rsid w:val="004E2C9C"/>
    <w:pPr>
      <w:numPr>
        <w:numId w:val="16"/>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2535DC"/>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B143E7"/>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143E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239608613">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836458832">
      <w:bodyDiv w:val="1"/>
      <w:marLeft w:val="0"/>
      <w:marRight w:val="0"/>
      <w:marTop w:val="0"/>
      <w:marBottom w:val="0"/>
      <w:divBdr>
        <w:top w:val="none" w:sz="0" w:space="0" w:color="auto"/>
        <w:left w:val="none" w:sz="0" w:space="0" w:color="auto"/>
        <w:bottom w:val="none" w:sz="0" w:space="0" w:color="auto"/>
        <w:right w:val="none" w:sz="0" w:space="0" w:color="auto"/>
      </w:divBdr>
    </w:div>
    <w:div w:id="1183088262">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n/publication-download/how-coronavirus-has-affected-equality-and-human-rights" TargetMode="External"/><Relationship Id="rId18" Type="http://schemas.openxmlformats.org/officeDocument/2006/relationships/hyperlink" Target="https://www.equalityhumanrights.com/en/legal-responses/parliamentary-briefings" TargetMode="External"/><Relationship Id="rId26" Type="http://schemas.openxmlformats.org/officeDocument/2006/relationships/hyperlink" Target="https://www.equalityhumanrights.com/en/publication-download/exploring-human-rights-education-great-britain"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qualityhumanrights.com/en/inquiries-and-investigations/racial-harassment-higher-education-our-inquiry" TargetMode="External"/><Relationship Id="rId34" Type="http://schemas.openxmlformats.org/officeDocument/2006/relationships/hyperlink" Target="https://www.litigatingforchange.org/judicial-review.html"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qualityhumanrights.com/en/publication-download/wales-fairer-2018" TargetMode="External"/><Relationship Id="rId17" Type="http://schemas.openxmlformats.org/officeDocument/2006/relationships/hyperlink" Target="https://humanrightstracker.com/en/" TargetMode="External"/><Relationship Id="rId25" Type="http://schemas.openxmlformats.org/officeDocument/2006/relationships/hyperlink" Target="https://www.equalityhumanrights.com/en/our-work/managing-pregnancy-and-maternity-workplace" TargetMode="External"/><Relationship Id="rId33" Type="http://schemas.openxmlformats.org/officeDocument/2006/relationships/hyperlink" Target="https://www.litigatingforchange.org/judicial-review.html" TargetMode="External"/><Relationship Id="rId38" Type="http://schemas.openxmlformats.org/officeDocument/2006/relationships/hyperlink" Target="http://www.equalityhumanrights.com"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hchr.org/EN/ProfessionalInterest/Pages/CESCR.aspx" TargetMode="External"/><Relationship Id="rId20" Type="http://schemas.openxmlformats.org/officeDocument/2006/relationships/hyperlink" Target="https://www.equalityhumanrights.com/en/inquiries-and-investigations/inquiry-racial-inequality-health-and-social-care-workplaces" TargetMode="External"/><Relationship Id="rId29" Type="http://schemas.openxmlformats.org/officeDocument/2006/relationships/hyperlink" Target="https://www.litigatingforchange.org/judicial-review.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en/publication-download/wales-fairer-2018" TargetMode="External"/><Relationship Id="rId24" Type="http://schemas.openxmlformats.org/officeDocument/2006/relationships/hyperlink" Target="https://www.equalityhumanrights.com/en/publication-download/exploring-positive-action-tool-address-under-representation-apprenticeships" TargetMode="External"/><Relationship Id="rId32" Type="http://schemas.openxmlformats.org/officeDocument/2006/relationships/hyperlink" Target="https://www.litigatingforchange.org/judicial-review.html" TargetMode="External"/><Relationship Id="rId37" Type="http://schemas.openxmlformats.org/officeDocument/2006/relationships/hyperlink" Target="https://www.equalityhumanrights.com/en/publication-download/strategic-litigation-policy-publication"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hchr.org/en/professionalinterest/pages/cedaw.aspx" TargetMode="External"/><Relationship Id="rId23" Type="http://schemas.openxmlformats.org/officeDocument/2006/relationships/hyperlink" Target="https://www.equalityhumanrights.com/en/our-work/news/shake-working-culture-and-practices-recommended-reduce-pay-gaps" TargetMode="External"/><Relationship Id="rId28" Type="http://schemas.openxmlformats.org/officeDocument/2006/relationships/hyperlink" Target="https://www.equalityhumanrights.com/en/publication-download/inclusive-justice-system-designed-all" TargetMode="External"/><Relationship Id="rId36" Type="http://schemas.openxmlformats.org/officeDocument/2006/relationships/hyperlink" Target="https://www.litigatingforchange.org/legal-opinion.html" TargetMode="External"/><Relationship Id="rId10" Type="http://schemas.openxmlformats.org/officeDocument/2006/relationships/endnotes" Target="endnotes.xml"/><Relationship Id="rId19" Type="http://schemas.openxmlformats.org/officeDocument/2006/relationships/hyperlink" Target="https://www.equalityhumanrights.com/en/publication-download/housing-and-disabled-people-waless-hidden-crisis" TargetMode="External"/><Relationship Id="rId31" Type="http://schemas.openxmlformats.org/officeDocument/2006/relationships/hyperlink" Target="https://www.legislation.gov.uk/ukpga/1998/42/content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humanrights.com/en/our-human-rights-work/monitoring-and-promoting-un-treaties/un-convention-rights-persons-disabilities" TargetMode="External"/><Relationship Id="rId22" Type="http://schemas.openxmlformats.org/officeDocument/2006/relationships/hyperlink" Target="https://www.equalityhumanrights.com/en/our-work/news/shake-working-culture-and-practices-recommended-reduce-pay-gaps" TargetMode="External"/><Relationship Id="rId27" Type="http://schemas.openxmlformats.org/officeDocument/2006/relationships/hyperlink" Target="https://www.equalityhumanrights.com/en/inquiries-and-investigations/inquiry-how-schools-are-monitoring-use-restraint" TargetMode="External"/><Relationship Id="rId30" Type="http://schemas.openxmlformats.org/officeDocument/2006/relationships/hyperlink" Target="https://www.legislation.gov.uk/ukpga/2010/15/contents" TargetMode="External"/><Relationship Id="rId35" Type="http://schemas.openxmlformats.org/officeDocument/2006/relationships/hyperlink" Target="https://www.litigatingforchange.org/public-interest-intervention.html" TargetMode="External"/><Relationship Id="rId43"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dge\Downloads\EHRC_Document%20template_Wal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B2F10070A543B7A81E2A73CBEBB710"/>
        <w:category>
          <w:name w:val="General"/>
          <w:gallery w:val="placeholder"/>
        </w:category>
        <w:types>
          <w:type w:val="bbPlcHdr"/>
        </w:types>
        <w:behaviors>
          <w:behavior w:val="content"/>
        </w:behaviors>
        <w:guid w:val="{DC7325AC-9506-4E1A-97D1-276FBCF4DE93}"/>
      </w:docPartPr>
      <w:docPartBody>
        <w:p w:rsidR="00D00980" w:rsidRDefault="00B50A67">
          <w:pPr>
            <w:pStyle w:val="DAB2F10070A543B7A81E2A73CBEBB710"/>
          </w:pPr>
          <w:r>
            <w:rPr>
              <w:sz w:val="36"/>
              <w:szCs w:val="36"/>
            </w:rPr>
            <w:t>Document type [</w:t>
          </w:r>
          <w:r w:rsidRPr="008139C1">
            <w:rPr>
              <w:sz w:val="36"/>
              <w:szCs w:val="36"/>
            </w:rPr>
            <w:t xml:space="preserve">e.g. Internal </w:t>
          </w:r>
          <w:r>
            <w:rPr>
              <w:sz w:val="36"/>
              <w:szCs w:val="36"/>
            </w:rPr>
            <w:t>document, Research report, Guidance]</w:t>
          </w:r>
        </w:p>
      </w:docPartBody>
    </w:docPart>
    <w:docPart>
      <w:docPartPr>
        <w:name w:val="AF3EA99272474D3891E150132B960EAC"/>
        <w:category>
          <w:name w:val="General"/>
          <w:gallery w:val="placeholder"/>
        </w:category>
        <w:types>
          <w:type w:val="bbPlcHdr"/>
        </w:types>
        <w:behaviors>
          <w:behavior w:val="content"/>
        </w:behaviors>
        <w:guid w:val="{001AF669-A326-4484-8210-17537AA09E7C}"/>
      </w:docPartPr>
      <w:docPartBody>
        <w:p w:rsidR="00D00980" w:rsidRDefault="00B50A67">
          <w:pPr>
            <w:pStyle w:val="AF3EA99272474D3891E150132B960EAC"/>
          </w:pPr>
          <w:r w:rsidRPr="00605567">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67"/>
    <w:rsid w:val="00454598"/>
    <w:rsid w:val="005F3CA1"/>
    <w:rsid w:val="00691E63"/>
    <w:rsid w:val="00B50A67"/>
    <w:rsid w:val="00B85E12"/>
    <w:rsid w:val="00D00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B2F10070A543B7A81E2A73CBEBB710">
    <w:name w:val="DAB2F10070A543B7A81E2A73CBEBB710"/>
  </w:style>
  <w:style w:type="character" w:styleId="PlaceholderText">
    <w:name w:val="Placeholder Text"/>
    <w:basedOn w:val="DefaultParagraphFont"/>
    <w:uiPriority w:val="99"/>
    <w:semiHidden/>
    <w:rPr>
      <w:color w:val="808080"/>
      <w:sz w:val="24"/>
    </w:rPr>
  </w:style>
  <w:style w:type="paragraph" w:customStyle="1" w:styleId="6E3DDB2E15DC4F3F8E937B4051F8DF58">
    <w:name w:val="6E3DDB2E15DC4F3F8E937B4051F8DF58"/>
  </w:style>
  <w:style w:type="paragraph" w:customStyle="1" w:styleId="AF3EA99272474D3891E150132B960EAC">
    <w:name w:val="AF3EA99272474D3891E150132B960EAC"/>
  </w:style>
  <w:style w:type="paragraph" w:customStyle="1" w:styleId="B2B5848BBA494281BDF5CDCEC8B8BE70">
    <w:name w:val="B2B5848BBA494281BDF5CDCEC8B8BE70"/>
  </w:style>
  <w:style w:type="paragraph" w:customStyle="1" w:styleId="24754E220B9649A498FA1E29163F77AF">
    <w:name w:val="24754E220B9649A498FA1E29163F77AF"/>
  </w:style>
  <w:style w:type="paragraph" w:customStyle="1" w:styleId="EE74BEC5732441F5AE95F65CA128E1F1">
    <w:name w:val="EE74BEC5732441F5AE95F65CA128E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C51F-D5DE-4673-9933-FFB40C62B8A6}">
  <ds:schemaRefs>
    <ds:schemaRef ds:uri="http://schemas.microsoft.com/sharepoint/v3/contenttype/forms"/>
  </ds:schemaRefs>
</ds:datastoreItem>
</file>

<file path=customXml/itemProps2.xml><?xml version="1.0" encoding="utf-8"?>
<ds:datastoreItem xmlns:ds="http://schemas.openxmlformats.org/officeDocument/2006/customXml" ds:itemID="{E4C19BCE-EB7B-4497-BD19-43957B6677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41C707A-654F-4A72-AC14-795CFEAB5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30823-4ED7-4F66-9CCB-3D8811C6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EHRC_Document template_Wales (2).dotx</Template>
  <TotalTime>0</TotalTime>
  <Pages>9</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Creu Cymru fwy cyfartal a mwy teg</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Creu Cymru fwy cyfartal a mwy teg</dc:title>
  <dc:subject/>
  <dc:creator>Rachel Hodge</dc:creator>
  <cp:keywords/>
  <dc:description/>
  <cp:lastModifiedBy>Rachel Longstaff</cp:lastModifiedBy>
  <cp:revision>2</cp:revision>
  <dcterms:created xsi:type="dcterms:W3CDTF">2021-03-04T11:39:00Z</dcterms:created>
  <dcterms:modified xsi:type="dcterms:W3CDTF">2021-03-04T11:39:00Z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