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80A05" w14:textId="00A82109" w:rsidR="009658CA" w:rsidRPr="00561EF5" w:rsidRDefault="009658CA" w:rsidP="00561EF5">
      <w:pPr>
        <w:pStyle w:val="Heading1"/>
        <w:rPr>
          <w:rFonts w:ascii="Georgia" w:hAnsi="Georgia" w:cs="Arial"/>
          <w:b w:val="0"/>
          <w:color w:val="AF1685"/>
          <w:sz w:val="96"/>
          <w:szCs w:val="96"/>
        </w:rPr>
      </w:pPr>
      <w:bookmarkStart w:id="0" w:name="_GoBack"/>
      <w:bookmarkEnd w:id="0"/>
      <w:r w:rsidRPr="00561EF5">
        <w:rPr>
          <w:rFonts w:ascii="Georgia" w:hAnsi="Georgia" w:cs="Arial"/>
          <w:b w:val="0"/>
          <w:color w:val="AF1685"/>
          <w:sz w:val="96"/>
          <w:szCs w:val="96"/>
        </w:rPr>
        <w:t>Following Grenfell:</w:t>
      </w:r>
    </w:p>
    <w:p w14:paraId="0FAAB2D4" w14:textId="4D07F511" w:rsidR="00DA3BD1" w:rsidRPr="00561EF5" w:rsidRDefault="009658CA" w:rsidP="00561EF5">
      <w:pPr>
        <w:pStyle w:val="Heading1"/>
        <w:rPr>
          <w:rFonts w:ascii="Georgia" w:hAnsi="Georgia" w:cs="Arial"/>
          <w:b w:val="0"/>
          <w:sz w:val="56"/>
          <w:szCs w:val="56"/>
        </w:rPr>
      </w:pPr>
      <w:r w:rsidRPr="009658CA">
        <w:rPr>
          <w:rFonts w:ascii="Georgia" w:hAnsi="Georgia" w:cs="Arial"/>
        </w:rPr>
        <w:t xml:space="preserve"> </w:t>
      </w:r>
      <w:r w:rsidRPr="00561EF5">
        <w:rPr>
          <w:rFonts w:ascii="Georgia" w:hAnsi="Georgia" w:cs="Arial"/>
          <w:b w:val="0"/>
          <w:color w:val="auto"/>
          <w:sz w:val="56"/>
          <w:szCs w:val="56"/>
        </w:rPr>
        <w:t>Th</w:t>
      </w:r>
      <w:r w:rsidR="0029288C" w:rsidRPr="00561EF5">
        <w:rPr>
          <w:rFonts w:ascii="Georgia" w:hAnsi="Georgia" w:cs="Arial"/>
          <w:b w:val="0"/>
          <w:color w:val="auto"/>
          <w:sz w:val="56"/>
          <w:szCs w:val="56"/>
        </w:rPr>
        <w:t>e Human Rights and Equality Dimension</w:t>
      </w:r>
    </w:p>
    <w:p w14:paraId="229B372C" w14:textId="77777777" w:rsidR="00835FD8" w:rsidRPr="009658CA" w:rsidRDefault="00835FD8" w:rsidP="00A47A45">
      <w:pPr>
        <w:spacing w:line="360" w:lineRule="auto"/>
        <w:rPr>
          <w:rFonts w:ascii="Georgia" w:hAnsi="Georgia" w:cs="Arial"/>
          <w:sz w:val="28"/>
          <w:szCs w:val="28"/>
        </w:rPr>
      </w:pPr>
    </w:p>
    <w:p w14:paraId="37A069C1" w14:textId="77777777" w:rsidR="00CB358F" w:rsidRPr="00E16581" w:rsidRDefault="0029288C" w:rsidP="00A47A45">
      <w:pPr>
        <w:spacing w:line="360" w:lineRule="auto"/>
        <w:rPr>
          <w:rFonts w:ascii="Georgia" w:hAnsi="Georgia" w:cs="Arial"/>
          <w:sz w:val="32"/>
        </w:rPr>
      </w:pPr>
      <w:r w:rsidRPr="00E16581">
        <w:rPr>
          <w:rFonts w:ascii="Georgia" w:hAnsi="Georgia" w:cs="Arial"/>
          <w:sz w:val="36"/>
          <w:szCs w:val="28"/>
        </w:rPr>
        <w:t>Statement from the Equality and Human Rights Commission</w:t>
      </w:r>
    </w:p>
    <w:p w14:paraId="2005D1A1" w14:textId="77777777" w:rsidR="00BD6E66" w:rsidRPr="00352112" w:rsidRDefault="00BD6E66" w:rsidP="00A47A45">
      <w:pPr>
        <w:widowControl w:val="0"/>
        <w:spacing w:after="360" w:line="360" w:lineRule="auto"/>
        <w:rPr>
          <w:rFonts w:ascii="Georgia" w:hAnsi="Georgia" w:cs="Arial"/>
          <w:b/>
          <w:sz w:val="28"/>
          <w:szCs w:val="28"/>
        </w:rPr>
      </w:pPr>
    </w:p>
    <w:p w14:paraId="60DC69F5" w14:textId="77777777" w:rsidR="009658CA" w:rsidRDefault="009658CA">
      <w:pPr>
        <w:rPr>
          <w:rFonts w:ascii="Arial" w:hAnsi="Arial" w:cs="Arial"/>
        </w:rPr>
      </w:pPr>
      <w:r>
        <w:rPr>
          <w:rFonts w:ascii="Arial" w:hAnsi="Arial" w:cs="Arial"/>
        </w:rPr>
        <w:br w:type="page"/>
      </w:r>
    </w:p>
    <w:p w14:paraId="408A61CD" w14:textId="4CA95F6B" w:rsidR="00F37D94" w:rsidRPr="00F37D94" w:rsidRDefault="00F37D94" w:rsidP="00F37D94">
      <w:pPr>
        <w:pStyle w:val="Title-sectionsorange"/>
        <w:rPr>
          <w:color w:val="auto"/>
        </w:rPr>
      </w:pPr>
      <w:r w:rsidRPr="00F37D94">
        <w:rPr>
          <w:color w:val="auto"/>
        </w:rPr>
        <w:lastRenderedPageBreak/>
        <w:t xml:space="preserve">Introduction </w:t>
      </w:r>
    </w:p>
    <w:p w14:paraId="1A47D007" w14:textId="798B49FE" w:rsidR="00DB7E0A" w:rsidRPr="00352112" w:rsidRDefault="00CD3289" w:rsidP="00E16581">
      <w:pPr>
        <w:widowControl w:val="0"/>
        <w:spacing w:after="240" w:line="312" w:lineRule="auto"/>
        <w:rPr>
          <w:rFonts w:ascii="Arial" w:hAnsi="Arial" w:cs="Arial"/>
        </w:rPr>
      </w:pPr>
      <w:r w:rsidRPr="00352112">
        <w:rPr>
          <w:rFonts w:ascii="Arial" w:hAnsi="Arial" w:cs="Arial"/>
        </w:rPr>
        <w:t>The Grenfell Tower fire caused catastrophic loss of life for which the State may have</w:t>
      </w:r>
      <w:r w:rsidR="009C5CF8" w:rsidRPr="00352112">
        <w:rPr>
          <w:rFonts w:ascii="Arial" w:hAnsi="Arial" w:cs="Arial"/>
        </w:rPr>
        <w:t xml:space="preserve"> been responsible</w:t>
      </w:r>
      <w:r w:rsidRPr="00352112">
        <w:rPr>
          <w:rFonts w:ascii="Arial" w:hAnsi="Arial" w:cs="Arial"/>
        </w:rPr>
        <w:t>.</w:t>
      </w:r>
      <w:r w:rsidR="00C1054D" w:rsidRPr="00352112">
        <w:rPr>
          <w:rFonts w:ascii="Arial" w:hAnsi="Arial" w:cs="Arial"/>
        </w:rPr>
        <w:t xml:space="preserve"> </w:t>
      </w:r>
      <w:r w:rsidR="00D11FD8">
        <w:rPr>
          <w:rFonts w:ascii="Arial" w:hAnsi="Arial" w:cs="Arial"/>
        </w:rPr>
        <w:t xml:space="preserve">More than </w:t>
      </w:r>
      <w:r w:rsidR="00467219">
        <w:rPr>
          <w:rFonts w:ascii="Arial" w:hAnsi="Arial" w:cs="Arial"/>
        </w:rPr>
        <w:t>70</w:t>
      </w:r>
      <w:r w:rsidR="00D11FD8">
        <w:rPr>
          <w:rFonts w:ascii="Arial" w:hAnsi="Arial" w:cs="Arial"/>
        </w:rPr>
        <w:t xml:space="preserve"> people</w:t>
      </w:r>
      <w:r w:rsidR="00DB7E0A" w:rsidRPr="00352112">
        <w:rPr>
          <w:rFonts w:ascii="Arial" w:hAnsi="Arial" w:cs="Arial"/>
        </w:rPr>
        <w:t xml:space="preserve"> died in </w:t>
      </w:r>
      <w:r w:rsidR="00D16516" w:rsidRPr="00352112">
        <w:rPr>
          <w:rFonts w:ascii="Arial" w:hAnsi="Arial" w:cs="Arial"/>
        </w:rPr>
        <w:t>homes managed by the State</w:t>
      </w:r>
      <w:r w:rsidR="00467219">
        <w:rPr>
          <w:rFonts w:ascii="Arial" w:hAnsi="Arial" w:cs="Arial"/>
        </w:rPr>
        <w:t>. These people</w:t>
      </w:r>
      <w:r w:rsidR="00DB7E0A" w:rsidRPr="00352112">
        <w:rPr>
          <w:rFonts w:ascii="Arial" w:hAnsi="Arial" w:cs="Arial"/>
        </w:rPr>
        <w:t xml:space="preserve"> should have been safe and they were not. </w:t>
      </w:r>
      <w:r w:rsidR="00A47A45" w:rsidRPr="00352112">
        <w:rPr>
          <w:rFonts w:ascii="Arial" w:hAnsi="Arial" w:cs="Arial"/>
        </w:rPr>
        <w:t xml:space="preserve">The people </w:t>
      </w:r>
      <w:r w:rsidR="00DB7E0A" w:rsidRPr="00352112">
        <w:rPr>
          <w:rFonts w:ascii="Arial" w:hAnsi="Arial" w:cs="Arial"/>
        </w:rPr>
        <w:t xml:space="preserve">who died </w:t>
      </w:r>
      <w:r w:rsidR="00D11FD8">
        <w:rPr>
          <w:rFonts w:ascii="Arial" w:hAnsi="Arial" w:cs="Arial"/>
        </w:rPr>
        <w:t>and others affected by the fire</w:t>
      </w:r>
      <w:r w:rsidR="00DB7E0A" w:rsidRPr="00352112">
        <w:rPr>
          <w:rFonts w:ascii="Arial" w:hAnsi="Arial" w:cs="Arial"/>
        </w:rPr>
        <w:t xml:space="preserve"> </w:t>
      </w:r>
      <w:r w:rsidR="00A47A45" w:rsidRPr="00352112">
        <w:rPr>
          <w:rFonts w:ascii="Arial" w:hAnsi="Arial" w:cs="Arial"/>
        </w:rPr>
        <w:t xml:space="preserve">come </w:t>
      </w:r>
      <w:r w:rsidR="00DB7E0A" w:rsidRPr="00352112">
        <w:rPr>
          <w:rFonts w:ascii="Arial" w:hAnsi="Arial" w:cs="Arial"/>
        </w:rPr>
        <w:t>from diverse backgrounds</w:t>
      </w:r>
      <w:r w:rsidR="008A6B36" w:rsidRPr="00352112">
        <w:rPr>
          <w:rFonts w:ascii="Arial" w:hAnsi="Arial" w:cs="Arial"/>
        </w:rPr>
        <w:t xml:space="preserve">. </w:t>
      </w:r>
      <w:r w:rsidR="00DB7E0A" w:rsidRPr="00352112">
        <w:rPr>
          <w:rFonts w:ascii="Arial" w:hAnsi="Arial" w:cs="Arial"/>
        </w:rPr>
        <w:t xml:space="preserve">They include children, elderly people, disabled people and migrants. </w:t>
      </w:r>
    </w:p>
    <w:p w14:paraId="50045B68" w14:textId="253491C1" w:rsidR="00722CFD" w:rsidRPr="00352112" w:rsidRDefault="00DB7E0A" w:rsidP="00E16581">
      <w:pPr>
        <w:widowControl w:val="0"/>
        <w:spacing w:after="240" w:line="312" w:lineRule="auto"/>
        <w:rPr>
          <w:rFonts w:ascii="Arial" w:hAnsi="Arial" w:cs="Arial"/>
        </w:rPr>
      </w:pPr>
      <w:r w:rsidRPr="00352112">
        <w:rPr>
          <w:rFonts w:ascii="Arial" w:hAnsi="Arial" w:cs="Arial"/>
        </w:rPr>
        <w:t xml:space="preserve">The </w:t>
      </w:r>
      <w:r w:rsidR="00B06339" w:rsidRPr="00352112">
        <w:rPr>
          <w:rFonts w:ascii="Arial" w:hAnsi="Arial" w:cs="Arial"/>
        </w:rPr>
        <w:t>events surrounding the fire</w:t>
      </w:r>
      <w:r w:rsidR="0034465C" w:rsidRPr="00352112">
        <w:rPr>
          <w:rFonts w:ascii="Arial" w:hAnsi="Arial" w:cs="Arial"/>
        </w:rPr>
        <w:t>,</w:t>
      </w:r>
      <w:r w:rsidR="00B06339" w:rsidRPr="00352112">
        <w:rPr>
          <w:rFonts w:ascii="Arial" w:hAnsi="Arial" w:cs="Arial"/>
        </w:rPr>
        <w:t xml:space="preserve"> </w:t>
      </w:r>
      <w:r w:rsidR="00D16516" w:rsidRPr="00352112">
        <w:rPr>
          <w:rFonts w:ascii="Arial" w:hAnsi="Arial" w:cs="Arial"/>
        </w:rPr>
        <w:t>the</w:t>
      </w:r>
      <w:r w:rsidR="00E61CA3" w:rsidRPr="00352112">
        <w:rPr>
          <w:rFonts w:ascii="Arial" w:hAnsi="Arial" w:cs="Arial"/>
        </w:rPr>
        <w:t xml:space="preserve"> </w:t>
      </w:r>
      <w:r w:rsidR="00B06339" w:rsidRPr="00352112">
        <w:rPr>
          <w:rFonts w:ascii="Arial" w:hAnsi="Arial" w:cs="Arial"/>
        </w:rPr>
        <w:t xml:space="preserve">loss of life and </w:t>
      </w:r>
      <w:r w:rsidR="00A47A45" w:rsidRPr="00352112">
        <w:rPr>
          <w:rFonts w:ascii="Arial" w:hAnsi="Arial" w:cs="Arial"/>
        </w:rPr>
        <w:t xml:space="preserve">the </w:t>
      </w:r>
      <w:r w:rsidR="00E61CA3" w:rsidRPr="00352112">
        <w:rPr>
          <w:rFonts w:ascii="Arial" w:hAnsi="Arial" w:cs="Arial"/>
        </w:rPr>
        <w:t xml:space="preserve">harm to </w:t>
      </w:r>
      <w:r w:rsidR="00B06339" w:rsidRPr="00352112">
        <w:rPr>
          <w:rFonts w:ascii="Arial" w:hAnsi="Arial" w:cs="Arial"/>
        </w:rPr>
        <w:t xml:space="preserve">individuals </w:t>
      </w:r>
      <w:r w:rsidR="00E61CA3" w:rsidRPr="00352112">
        <w:rPr>
          <w:rFonts w:ascii="Arial" w:hAnsi="Arial" w:cs="Arial"/>
        </w:rPr>
        <w:t>and the wider community</w:t>
      </w:r>
      <w:r w:rsidR="0034465C" w:rsidRPr="00352112">
        <w:rPr>
          <w:rFonts w:ascii="Arial" w:hAnsi="Arial" w:cs="Arial"/>
        </w:rPr>
        <w:t>,</w:t>
      </w:r>
      <w:r w:rsidR="00E61CA3" w:rsidRPr="00352112">
        <w:rPr>
          <w:rFonts w:ascii="Arial" w:hAnsi="Arial" w:cs="Arial"/>
        </w:rPr>
        <w:t xml:space="preserve"> </w:t>
      </w:r>
      <w:r w:rsidR="00B06339" w:rsidRPr="00352112">
        <w:rPr>
          <w:rFonts w:ascii="Arial" w:hAnsi="Arial" w:cs="Arial"/>
        </w:rPr>
        <w:t>raise serious human rights and equality issues</w:t>
      </w:r>
      <w:r w:rsidR="006652B4" w:rsidRPr="00352112">
        <w:rPr>
          <w:rFonts w:ascii="Arial" w:hAnsi="Arial" w:cs="Arial"/>
        </w:rPr>
        <w:t xml:space="preserve">. </w:t>
      </w:r>
      <w:r w:rsidR="006B15FD" w:rsidRPr="00352112">
        <w:rPr>
          <w:rFonts w:ascii="Arial" w:hAnsi="Arial" w:cs="Arial"/>
        </w:rPr>
        <w:t>As</w:t>
      </w:r>
      <w:r w:rsidR="00A4368F" w:rsidRPr="00352112">
        <w:rPr>
          <w:rFonts w:ascii="Arial" w:hAnsi="Arial" w:cs="Arial"/>
        </w:rPr>
        <w:t xml:space="preserve"> one of</w:t>
      </w:r>
      <w:r w:rsidR="006B15FD" w:rsidRPr="00352112">
        <w:rPr>
          <w:rFonts w:ascii="Arial" w:hAnsi="Arial" w:cs="Arial"/>
        </w:rPr>
        <w:t xml:space="preserve"> the </w:t>
      </w:r>
      <w:r w:rsidR="00467219">
        <w:rPr>
          <w:rFonts w:ascii="Arial" w:hAnsi="Arial" w:cs="Arial"/>
        </w:rPr>
        <w:t>National Human R</w:t>
      </w:r>
      <w:r w:rsidR="00A47A45" w:rsidRPr="00352112">
        <w:rPr>
          <w:rFonts w:ascii="Arial" w:hAnsi="Arial" w:cs="Arial"/>
        </w:rPr>
        <w:t>ights</w:t>
      </w:r>
      <w:r w:rsidR="00467219">
        <w:rPr>
          <w:rFonts w:ascii="Arial" w:hAnsi="Arial" w:cs="Arial"/>
        </w:rPr>
        <w:t xml:space="preserve"> I</w:t>
      </w:r>
      <w:r w:rsidR="00A47A45" w:rsidRPr="00352112">
        <w:rPr>
          <w:rFonts w:ascii="Arial" w:hAnsi="Arial" w:cs="Arial"/>
        </w:rPr>
        <w:t xml:space="preserve">nstitutions </w:t>
      </w:r>
      <w:r w:rsidR="006B15FD" w:rsidRPr="00352112">
        <w:rPr>
          <w:rFonts w:ascii="Arial" w:hAnsi="Arial" w:cs="Arial"/>
        </w:rPr>
        <w:t xml:space="preserve">for Great Britain, </w:t>
      </w:r>
      <w:r w:rsidR="00A47A45" w:rsidRPr="00352112">
        <w:rPr>
          <w:rFonts w:ascii="Arial" w:hAnsi="Arial" w:cs="Arial"/>
        </w:rPr>
        <w:t xml:space="preserve">the Equality and Human Rights Commission has </w:t>
      </w:r>
      <w:r w:rsidR="00722CFD" w:rsidRPr="00352112">
        <w:rPr>
          <w:rFonts w:ascii="Arial" w:hAnsi="Arial" w:cs="Arial"/>
        </w:rPr>
        <w:t xml:space="preserve">a statutory </w:t>
      </w:r>
      <w:r w:rsidR="006B15FD" w:rsidRPr="00352112">
        <w:rPr>
          <w:rFonts w:ascii="Arial" w:hAnsi="Arial" w:cs="Arial"/>
        </w:rPr>
        <w:t>responsibil</w:t>
      </w:r>
      <w:r w:rsidR="005942AF" w:rsidRPr="00352112">
        <w:rPr>
          <w:rFonts w:ascii="Arial" w:hAnsi="Arial" w:cs="Arial"/>
        </w:rPr>
        <w:t>ity</w:t>
      </w:r>
      <w:r w:rsidR="006B15FD" w:rsidRPr="00352112">
        <w:rPr>
          <w:rFonts w:ascii="Arial" w:hAnsi="Arial" w:cs="Arial"/>
        </w:rPr>
        <w:t xml:space="preserve"> to </w:t>
      </w:r>
      <w:r w:rsidR="00722CFD" w:rsidRPr="00352112">
        <w:rPr>
          <w:rFonts w:ascii="Arial" w:hAnsi="Arial" w:cs="Arial"/>
        </w:rPr>
        <w:t>promote awareness, understanding and protection of human rights</w:t>
      </w:r>
      <w:r w:rsidR="006B15FD" w:rsidRPr="00352112">
        <w:rPr>
          <w:rFonts w:ascii="Arial" w:hAnsi="Arial" w:cs="Arial"/>
        </w:rPr>
        <w:t>.</w:t>
      </w:r>
      <w:r w:rsidR="00137783" w:rsidRPr="00352112">
        <w:rPr>
          <w:rFonts w:ascii="Arial" w:hAnsi="Arial" w:cs="Arial"/>
        </w:rPr>
        <w:t xml:space="preserve"> </w:t>
      </w:r>
      <w:r w:rsidR="002F1155" w:rsidRPr="00352112">
        <w:rPr>
          <w:rFonts w:ascii="Arial" w:hAnsi="Arial" w:cs="Arial"/>
        </w:rPr>
        <w:t>W</w:t>
      </w:r>
      <w:r w:rsidR="00BE70BB" w:rsidRPr="00352112">
        <w:rPr>
          <w:rFonts w:ascii="Arial" w:hAnsi="Arial" w:cs="Arial"/>
        </w:rPr>
        <w:t>e have</w:t>
      </w:r>
      <w:r w:rsidR="002F1155" w:rsidRPr="00352112">
        <w:rPr>
          <w:rFonts w:ascii="Arial" w:hAnsi="Arial" w:cs="Arial"/>
        </w:rPr>
        <w:t xml:space="preserve"> therefore</w:t>
      </w:r>
      <w:r w:rsidR="00BE70BB" w:rsidRPr="00352112">
        <w:rPr>
          <w:rFonts w:ascii="Arial" w:hAnsi="Arial" w:cs="Arial"/>
        </w:rPr>
        <w:t xml:space="preserve"> </w:t>
      </w:r>
      <w:r w:rsidR="00137783" w:rsidRPr="00352112">
        <w:rPr>
          <w:rFonts w:ascii="Arial" w:hAnsi="Arial" w:cs="Arial"/>
        </w:rPr>
        <w:t>decided to</w:t>
      </w:r>
      <w:r w:rsidR="00E230AF" w:rsidRPr="00352112">
        <w:rPr>
          <w:rFonts w:ascii="Arial" w:hAnsi="Arial" w:cs="Arial"/>
        </w:rPr>
        <w:t xml:space="preserve"> examine the circumstances </w:t>
      </w:r>
      <w:r w:rsidR="00352112" w:rsidRPr="00352112">
        <w:rPr>
          <w:rFonts w:ascii="Arial" w:hAnsi="Arial" w:cs="Arial"/>
        </w:rPr>
        <w:t xml:space="preserve">of </w:t>
      </w:r>
      <w:r w:rsidR="00E230AF" w:rsidRPr="00352112">
        <w:rPr>
          <w:rFonts w:ascii="Arial" w:hAnsi="Arial" w:cs="Arial"/>
        </w:rPr>
        <w:t>the fire</w:t>
      </w:r>
      <w:r w:rsidR="005942AF" w:rsidRPr="00352112">
        <w:rPr>
          <w:rFonts w:ascii="Arial" w:hAnsi="Arial" w:cs="Arial"/>
        </w:rPr>
        <w:t xml:space="preserve">, focusing </w:t>
      </w:r>
      <w:r w:rsidR="00BE70BB" w:rsidRPr="00352112">
        <w:rPr>
          <w:rFonts w:ascii="Arial" w:hAnsi="Arial" w:cs="Arial"/>
        </w:rPr>
        <w:t xml:space="preserve">on issues </w:t>
      </w:r>
      <w:r w:rsidR="00352112" w:rsidRPr="00352112">
        <w:rPr>
          <w:rFonts w:ascii="Arial" w:hAnsi="Arial" w:cs="Arial"/>
        </w:rPr>
        <w:t>around</w:t>
      </w:r>
      <w:r w:rsidR="002F1155" w:rsidRPr="00352112">
        <w:rPr>
          <w:rFonts w:ascii="Arial" w:hAnsi="Arial" w:cs="Arial"/>
        </w:rPr>
        <w:t xml:space="preserve"> the protection of</w:t>
      </w:r>
      <w:r w:rsidR="00BE70BB" w:rsidRPr="00352112">
        <w:rPr>
          <w:rFonts w:ascii="Arial" w:hAnsi="Arial" w:cs="Arial"/>
        </w:rPr>
        <w:t xml:space="preserve"> human rights and equality</w:t>
      </w:r>
      <w:r w:rsidR="002F1155" w:rsidRPr="00352112">
        <w:rPr>
          <w:rFonts w:ascii="Arial" w:hAnsi="Arial" w:cs="Arial"/>
        </w:rPr>
        <w:t>.</w:t>
      </w:r>
    </w:p>
    <w:p w14:paraId="52338DD4" w14:textId="4A5AE507" w:rsidR="00CA76AC" w:rsidRPr="00352112" w:rsidRDefault="003A375A" w:rsidP="00E16581">
      <w:pPr>
        <w:widowControl w:val="0"/>
        <w:spacing w:after="240" w:line="312" w:lineRule="auto"/>
        <w:rPr>
          <w:rFonts w:ascii="Arial" w:hAnsi="Arial" w:cs="Arial"/>
        </w:rPr>
      </w:pPr>
      <w:r w:rsidRPr="00352112">
        <w:rPr>
          <w:rFonts w:ascii="Arial" w:hAnsi="Arial" w:cs="Arial"/>
        </w:rPr>
        <w:t>Our work will consist of public submissions</w:t>
      </w:r>
      <w:r w:rsidR="002B2C1D" w:rsidRPr="00352112">
        <w:rPr>
          <w:rFonts w:ascii="Arial" w:hAnsi="Arial" w:cs="Arial"/>
        </w:rPr>
        <w:t xml:space="preserve"> </w:t>
      </w:r>
      <w:r w:rsidRPr="00352112">
        <w:rPr>
          <w:rFonts w:ascii="Arial" w:hAnsi="Arial" w:cs="Arial"/>
        </w:rPr>
        <w:t xml:space="preserve">and commentary on the evidence heard by the </w:t>
      </w:r>
      <w:r w:rsidR="00CA76AC" w:rsidRPr="00352112">
        <w:rPr>
          <w:rFonts w:ascii="Arial" w:hAnsi="Arial" w:cs="Arial"/>
        </w:rPr>
        <w:t>p</w:t>
      </w:r>
      <w:r w:rsidRPr="00352112">
        <w:rPr>
          <w:rFonts w:ascii="Arial" w:hAnsi="Arial" w:cs="Arial"/>
        </w:rPr>
        <w:t xml:space="preserve">ublic </w:t>
      </w:r>
      <w:r w:rsidR="00CA76AC" w:rsidRPr="00352112">
        <w:rPr>
          <w:rFonts w:ascii="Arial" w:hAnsi="Arial" w:cs="Arial"/>
        </w:rPr>
        <w:t>i</w:t>
      </w:r>
      <w:r w:rsidRPr="00352112">
        <w:rPr>
          <w:rFonts w:ascii="Arial" w:hAnsi="Arial" w:cs="Arial"/>
        </w:rPr>
        <w:t xml:space="preserve">nquiry. </w:t>
      </w:r>
      <w:r w:rsidR="00CA76AC" w:rsidRPr="00352112">
        <w:rPr>
          <w:rFonts w:ascii="Arial" w:hAnsi="Arial" w:cs="Arial"/>
        </w:rPr>
        <w:t xml:space="preserve">We will </w:t>
      </w:r>
      <w:r w:rsidR="00467219">
        <w:rPr>
          <w:rFonts w:ascii="Arial" w:hAnsi="Arial" w:cs="Arial"/>
        </w:rPr>
        <w:t xml:space="preserve">draw on a variety of resources </w:t>
      </w:r>
      <w:r w:rsidR="00CA76AC" w:rsidRPr="00352112">
        <w:rPr>
          <w:rFonts w:ascii="Arial" w:hAnsi="Arial" w:cs="Arial"/>
        </w:rPr>
        <w:t>including research already available from the Comm</w:t>
      </w:r>
      <w:r w:rsidR="00467219">
        <w:rPr>
          <w:rFonts w:ascii="Arial" w:hAnsi="Arial" w:cs="Arial"/>
        </w:rPr>
        <w:t>ission’s other projects,</w:t>
      </w:r>
      <w:r w:rsidR="00CA76AC" w:rsidRPr="00352112">
        <w:rPr>
          <w:rFonts w:ascii="Arial" w:hAnsi="Arial" w:cs="Arial"/>
        </w:rPr>
        <w:t xml:space="preserve"> such as </w:t>
      </w:r>
      <w:r w:rsidR="00352112" w:rsidRPr="00352112">
        <w:rPr>
          <w:rFonts w:ascii="Arial" w:hAnsi="Arial" w:cs="Arial"/>
        </w:rPr>
        <w:t>our</w:t>
      </w:r>
      <w:r w:rsidR="00CA76AC" w:rsidRPr="00352112">
        <w:rPr>
          <w:rFonts w:ascii="Arial" w:hAnsi="Arial" w:cs="Arial"/>
        </w:rPr>
        <w:t xml:space="preserve"> formal inquiry into housing and disabled people and from </w:t>
      </w:r>
      <w:r w:rsidR="00352112" w:rsidRPr="00352112">
        <w:rPr>
          <w:rFonts w:ascii="Arial" w:hAnsi="Arial" w:cs="Arial"/>
        </w:rPr>
        <w:t>our</w:t>
      </w:r>
      <w:r w:rsidR="00CA76AC" w:rsidRPr="00352112">
        <w:rPr>
          <w:rFonts w:ascii="Arial" w:hAnsi="Arial" w:cs="Arial"/>
        </w:rPr>
        <w:t xml:space="preserve"> Triennial Review</w:t>
      </w:r>
      <w:r w:rsidR="00467219">
        <w:rPr>
          <w:rFonts w:ascii="Arial" w:hAnsi="Arial" w:cs="Arial"/>
        </w:rPr>
        <w:t xml:space="preserve"> (‘Is Britain Fairer?’)</w:t>
      </w:r>
      <w:r w:rsidR="00CA76AC" w:rsidRPr="00352112">
        <w:rPr>
          <w:rFonts w:ascii="Arial" w:hAnsi="Arial" w:cs="Arial"/>
        </w:rPr>
        <w:t xml:space="preserve">. </w:t>
      </w:r>
    </w:p>
    <w:p w14:paraId="1ED4F12F" w14:textId="59D43894" w:rsidR="00CA76AC" w:rsidRPr="00352112" w:rsidRDefault="003A375A" w:rsidP="00E16581">
      <w:pPr>
        <w:widowControl w:val="0"/>
        <w:spacing w:after="240" w:line="312" w:lineRule="auto"/>
        <w:rPr>
          <w:rFonts w:ascii="Arial" w:hAnsi="Arial" w:cs="Arial"/>
        </w:rPr>
      </w:pPr>
      <w:r w:rsidRPr="00352112">
        <w:rPr>
          <w:rFonts w:ascii="Arial" w:hAnsi="Arial" w:cs="Arial"/>
        </w:rPr>
        <w:t xml:space="preserve">We will </w:t>
      </w:r>
      <w:r w:rsidR="002B2C1D" w:rsidRPr="00352112">
        <w:rPr>
          <w:rFonts w:ascii="Arial" w:hAnsi="Arial" w:cs="Arial"/>
        </w:rPr>
        <w:t>publish our contributions on a</w:t>
      </w:r>
      <w:r w:rsidRPr="00352112">
        <w:rPr>
          <w:rFonts w:ascii="Arial" w:hAnsi="Arial" w:cs="Arial"/>
        </w:rPr>
        <w:t xml:space="preserve"> dedicated </w:t>
      </w:r>
      <w:r w:rsidR="007A4278">
        <w:rPr>
          <w:rFonts w:ascii="Arial" w:hAnsi="Arial" w:cs="Arial"/>
        </w:rPr>
        <w:t>section of our website</w:t>
      </w:r>
      <w:r w:rsidR="007A4278" w:rsidRPr="00352112">
        <w:rPr>
          <w:rFonts w:ascii="Arial" w:hAnsi="Arial" w:cs="Arial"/>
        </w:rPr>
        <w:t xml:space="preserve"> </w:t>
      </w:r>
      <w:r w:rsidR="00352112" w:rsidRPr="00352112">
        <w:rPr>
          <w:rFonts w:ascii="Arial" w:hAnsi="Arial" w:cs="Arial"/>
        </w:rPr>
        <w:t xml:space="preserve">and we will </w:t>
      </w:r>
      <w:r w:rsidRPr="00352112">
        <w:rPr>
          <w:rFonts w:ascii="Arial" w:hAnsi="Arial" w:cs="Arial"/>
        </w:rPr>
        <w:t xml:space="preserve">invite others with expertise and experience to </w:t>
      </w:r>
      <w:r w:rsidR="00467219">
        <w:rPr>
          <w:rFonts w:ascii="Arial" w:hAnsi="Arial" w:cs="Arial"/>
        </w:rPr>
        <w:t>c</w:t>
      </w:r>
      <w:r w:rsidRPr="00352112">
        <w:rPr>
          <w:rFonts w:ascii="Arial" w:hAnsi="Arial" w:cs="Arial"/>
        </w:rPr>
        <w:t>ontribute</w:t>
      </w:r>
      <w:r w:rsidR="00CA76AC" w:rsidRPr="00352112">
        <w:rPr>
          <w:rFonts w:ascii="Arial" w:hAnsi="Arial" w:cs="Arial"/>
        </w:rPr>
        <w:t xml:space="preserve"> </w:t>
      </w:r>
      <w:r w:rsidR="007A4278">
        <w:rPr>
          <w:rFonts w:ascii="Arial" w:hAnsi="Arial" w:cs="Arial"/>
        </w:rPr>
        <w:t>through blogs, articles and interviews</w:t>
      </w:r>
      <w:r w:rsidR="00CA76AC" w:rsidRPr="00352112">
        <w:rPr>
          <w:rFonts w:ascii="Arial" w:hAnsi="Arial" w:cs="Arial"/>
        </w:rPr>
        <w:t xml:space="preserve">. </w:t>
      </w:r>
    </w:p>
    <w:p w14:paraId="6A355284" w14:textId="4BA6BC6A" w:rsidR="00540E56" w:rsidRPr="00352112" w:rsidRDefault="003A375A" w:rsidP="00E16581">
      <w:pPr>
        <w:widowControl w:val="0"/>
        <w:spacing w:after="240" w:line="312" w:lineRule="auto"/>
        <w:rPr>
          <w:rFonts w:ascii="Arial" w:hAnsi="Arial" w:cs="Arial"/>
        </w:rPr>
      </w:pPr>
      <w:r w:rsidRPr="00352112">
        <w:rPr>
          <w:rFonts w:ascii="Arial" w:hAnsi="Arial" w:cs="Arial"/>
        </w:rPr>
        <w:t>At the end of our work, w</w:t>
      </w:r>
      <w:r w:rsidR="00540E56" w:rsidRPr="00352112">
        <w:rPr>
          <w:rFonts w:ascii="Arial" w:hAnsi="Arial" w:cs="Arial"/>
        </w:rPr>
        <w:t xml:space="preserve">e will publish a </w:t>
      </w:r>
      <w:r w:rsidR="00CA76AC" w:rsidRPr="00352112">
        <w:rPr>
          <w:rFonts w:ascii="Arial" w:hAnsi="Arial" w:cs="Arial"/>
        </w:rPr>
        <w:t xml:space="preserve">summary </w:t>
      </w:r>
      <w:r w:rsidR="00540E56" w:rsidRPr="00352112">
        <w:rPr>
          <w:rFonts w:ascii="Arial" w:hAnsi="Arial" w:cs="Arial"/>
        </w:rPr>
        <w:t>report</w:t>
      </w:r>
      <w:r w:rsidR="00CA76AC" w:rsidRPr="00352112">
        <w:rPr>
          <w:rFonts w:ascii="Arial" w:hAnsi="Arial" w:cs="Arial"/>
        </w:rPr>
        <w:t>. This will include</w:t>
      </w:r>
      <w:r w:rsidR="00540E56" w:rsidRPr="00352112">
        <w:rPr>
          <w:rFonts w:ascii="Arial" w:hAnsi="Arial" w:cs="Arial"/>
        </w:rPr>
        <w:t xml:space="preserve"> </w:t>
      </w:r>
      <w:r w:rsidR="00335950" w:rsidRPr="00352112">
        <w:rPr>
          <w:rFonts w:ascii="Arial" w:hAnsi="Arial" w:cs="Arial"/>
        </w:rPr>
        <w:t xml:space="preserve">any </w:t>
      </w:r>
      <w:r w:rsidRPr="00352112">
        <w:rPr>
          <w:rFonts w:ascii="Arial" w:hAnsi="Arial" w:cs="Arial"/>
        </w:rPr>
        <w:t>recommendation</w:t>
      </w:r>
      <w:r w:rsidR="002B2C1D" w:rsidRPr="00352112">
        <w:rPr>
          <w:rFonts w:ascii="Arial" w:hAnsi="Arial" w:cs="Arial"/>
        </w:rPr>
        <w:t xml:space="preserve">s we believe </w:t>
      </w:r>
      <w:r w:rsidR="00335950" w:rsidRPr="00352112">
        <w:rPr>
          <w:rFonts w:ascii="Arial" w:hAnsi="Arial" w:cs="Arial"/>
        </w:rPr>
        <w:t>will help prevent similar tragedies from occurring.</w:t>
      </w:r>
    </w:p>
    <w:p w14:paraId="1AAB85DF" w14:textId="264CE8C5" w:rsidR="00335950" w:rsidRPr="00352112" w:rsidRDefault="00CA76AC" w:rsidP="00E16581">
      <w:pPr>
        <w:widowControl w:val="0"/>
        <w:spacing w:after="240" w:line="312" w:lineRule="auto"/>
        <w:rPr>
          <w:rFonts w:ascii="Arial" w:hAnsi="Arial" w:cs="Arial"/>
        </w:rPr>
      </w:pPr>
      <w:r w:rsidRPr="00352112">
        <w:rPr>
          <w:rFonts w:ascii="Arial" w:hAnsi="Arial" w:cs="Arial"/>
        </w:rPr>
        <w:t>We are</w:t>
      </w:r>
      <w:r w:rsidR="00540E56" w:rsidRPr="00352112">
        <w:rPr>
          <w:rFonts w:ascii="Arial" w:hAnsi="Arial" w:cs="Arial"/>
        </w:rPr>
        <w:t xml:space="preserve"> not replicating the work of th</w:t>
      </w:r>
      <w:r w:rsidR="00335950" w:rsidRPr="00352112">
        <w:rPr>
          <w:rFonts w:ascii="Arial" w:hAnsi="Arial" w:cs="Arial"/>
        </w:rPr>
        <w:t xml:space="preserve">e Grenfell Tower Inquiry. </w:t>
      </w:r>
      <w:r w:rsidR="003A375A" w:rsidRPr="00352112">
        <w:rPr>
          <w:rFonts w:ascii="Arial" w:hAnsi="Arial" w:cs="Arial"/>
        </w:rPr>
        <w:t>W</w:t>
      </w:r>
      <w:r w:rsidR="00335950" w:rsidRPr="00352112">
        <w:rPr>
          <w:rFonts w:ascii="Arial" w:hAnsi="Arial" w:cs="Arial"/>
        </w:rPr>
        <w:t xml:space="preserve">hile there will be some overlap between the </w:t>
      </w:r>
      <w:r w:rsidRPr="00352112">
        <w:rPr>
          <w:rFonts w:ascii="Arial" w:hAnsi="Arial" w:cs="Arial"/>
        </w:rPr>
        <w:t>i</w:t>
      </w:r>
      <w:r w:rsidR="00335950" w:rsidRPr="00352112">
        <w:rPr>
          <w:rFonts w:ascii="Arial" w:hAnsi="Arial" w:cs="Arial"/>
        </w:rPr>
        <w:t xml:space="preserve">nquiry and </w:t>
      </w:r>
      <w:r w:rsidRPr="00352112">
        <w:rPr>
          <w:rFonts w:ascii="Arial" w:hAnsi="Arial" w:cs="Arial"/>
        </w:rPr>
        <w:t>our own</w:t>
      </w:r>
      <w:r w:rsidR="00335950" w:rsidRPr="00352112">
        <w:rPr>
          <w:rFonts w:ascii="Arial" w:hAnsi="Arial" w:cs="Arial"/>
        </w:rPr>
        <w:t xml:space="preserve"> work, w</w:t>
      </w:r>
      <w:r w:rsidR="003A375A" w:rsidRPr="00352112">
        <w:rPr>
          <w:rFonts w:ascii="Arial" w:hAnsi="Arial" w:cs="Arial"/>
        </w:rPr>
        <w:t xml:space="preserve">e </w:t>
      </w:r>
      <w:r w:rsidR="00335950" w:rsidRPr="00352112">
        <w:rPr>
          <w:rFonts w:ascii="Arial" w:hAnsi="Arial" w:cs="Arial"/>
        </w:rPr>
        <w:t>will be focusing on our areas of expertise</w:t>
      </w:r>
      <w:r w:rsidR="00501852" w:rsidRPr="00352112">
        <w:rPr>
          <w:rFonts w:ascii="Arial" w:hAnsi="Arial" w:cs="Arial"/>
        </w:rPr>
        <w:t xml:space="preserve"> to ensure the human rights and equality dimension</w:t>
      </w:r>
      <w:r w:rsidR="007F3AB2" w:rsidRPr="00352112">
        <w:rPr>
          <w:rFonts w:ascii="Arial" w:hAnsi="Arial" w:cs="Arial"/>
        </w:rPr>
        <w:t>s</w:t>
      </w:r>
      <w:r w:rsidR="00501852" w:rsidRPr="00352112">
        <w:rPr>
          <w:rFonts w:ascii="Arial" w:hAnsi="Arial" w:cs="Arial"/>
        </w:rPr>
        <w:t xml:space="preserve"> </w:t>
      </w:r>
      <w:r w:rsidR="00BD02F8" w:rsidRPr="00352112">
        <w:rPr>
          <w:rFonts w:ascii="Arial" w:hAnsi="Arial" w:cs="Arial"/>
        </w:rPr>
        <w:t xml:space="preserve">of </w:t>
      </w:r>
      <w:r w:rsidR="00335950" w:rsidRPr="00352112">
        <w:rPr>
          <w:rFonts w:ascii="Arial" w:hAnsi="Arial" w:cs="Arial"/>
        </w:rPr>
        <w:t>the fire and surrounding circumstances</w:t>
      </w:r>
      <w:r w:rsidR="00BD02F8" w:rsidRPr="00352112">
        <w:rPr>
          <w:rFonts w:ascii="Arial" w:hAnsi="Arial" w:cs="Arial"/>
        </w:rPr>
        <w:t xml:space="preserve"> </w:t>
      </w:r>
      <w:r w:rsidR="00501852" w:rsidRPr="00352112">
        <w:rPr>
          <w:rFonts w:ascii="Arial" w:hAnsi="Arial" w:cs="Arial"/>
        </w:rPr>
        <w:t xml:space="preserve">are not overlooked. </w:t>
      </w:r>
      <w:r w:rsidR="00F17554" w:rsidRPr="00352112">
        <w:rPr>
          <w:rFonts w:ascii="Arial" w:hAnsi="Arial" w:cs="Arial"/>
        </w:rPr>
        <w:t>We will concentrate on those areas that we believe are not being explored in the public inquiry or elsewhere and we will prioritise those areas where our contribution is likely to have the most impact</w:t>
      </w:r>
    </w:p>
    <w:p w14:paraId="202E0037" w14:textId="1E146CDF" w:rsidR="00F37D94" w:rsidRDefault="00CA76AC" w:rsidP="00E16581">
      <w:pPr>
        <w:widowControl w:val="0"/>
        <w:spacing w:after="360" w:line="312" w:lineRule="auto"/>
        <w:rPr>
          <w:rFonts w:ascii="Arial" w:hAnsi="Arial" w:cs="Arial"/>
        </w:rPr>
      </w:pPr>
      <w:r w:rsidRPr="00352112">
        <w:rPr>
          <w:rFonts w:ascii="Arial" w:hAnsi="Arial" w:cs="Arial"/>
        </w:rPr>
        <w:t>S</w:t>
      </w:r>
      <w:r w:rsidR="0030550A" w:rsidRPr="00352112">
        <w:rPr>
          <w:rFonts w:ascii="Arial" w:hAnsi="Arial" w:cs="Arial"/>
        </w:rPr>
        <w:t xml:space="preserve">ome </w:t>
      </w:r>
      <w:r w:rsidR="00986B3F" w:rsidRPr="00352112">
        <w:rPr>
          <w:rFonts w:ascii="Arial" w:hAnsi="Arial" w:cs="Arial"/>
        </w:rPr>
        <w:t>of the issues and themes we intend to address</w:t>
      </w:r>
      <w:r w:rsidRPr="00352112">
        <w:rPr>
          <w:rFonts w:ascii="Arial" w:hAnsi="Arial" w:cs="Arial"/>
        </w:rPr>
        <w:t xml:space="preserve"> are outlined below</w:t>
      </w:r>
      <w:r w:rsidR="00986B3F" w:rsidRPr="00352112">
        <w:rPr>
          <w:rFonts w:ascii="Arial" w:hAnsi="Arial" w:cs="Arial"/>
        </w:rPr>
        <w:t>.</w:t>
      </w:r>
      <w:r w:rsidR="002A5232" w:rsidRPr="00352112">
        <w:rPr>
          <w:rFonts w:ascii="Arial" w:hAnsi="Arial" w:cs="Arial"/>
        </w:rPr>
        <w:t xml:space="preserve"> </w:t>
      </w:r>
    </w:p>
    <w:p w14:paraId="10A16F8C" w14:textId="77777777" w:rsidR="00F37D94" w:rsidRDefault="00F37D94">
      <w:pPr>
        <w:rPr>
          <w:rFonts w:ascii="Arial" w:hAnsi="Arial" w:cs="Arial"/>
        </w:rPr>
      </w:pPr>
      <w:r>
        <w:rPr>
          <w:rFonts w:ascii="Arial" w:hAnsi="Arial" w:cs="Arial"/>
        </w:rPr>
        <w:br w:type="page"/>
      </w:r>
    </w:p>
    <w:p w14:paraId="18BE5707" w14:textId="3D60C23A" w:rsidR="00F37D94" w:rsidRPr="00F37D94" w:rsidRDefault="00F37D94" w:rsidP="00F37D94">
      <w:pPr>
        <w:pStyle w:val="Title-sectionsorange"/>
        <w:rPr>
          <w:color w:val="auto"/>
        </w:rPr>
      </w:pPr>
      <w:bookmarkStart w:id="1" w:name="_Toc498507959"/>
      <w:r w:rsidRPr="00F37D94">
        <w:rPr>
          <w:color w:val="auto"/>
        </w:rPr>
        <w:lastRenderedPageBreak/>
        <w:t>The duty to investigate</w:t>
      </w:r>
      <w:bookmarkEnd w:id="1"/>
      <w:r w:rsidRPr="00F37D94">
        <w:rPr>
          <w:color w:val="auto"/>
        </w:rPr>
        <w:t xml:space="preserve"> </w:t>
      </w:r>
    </w:p>
    <w:p w14:paraId="482AC0D7" w14:textId="1766C0DF" w:rsidR="00F17554" w:rsidRPr="00352112" w:rsidRDefault="00501852" w:rsidP="00E16581">
      <w:pPr>
        <w:widowControl w:val="0"/>
        <w:spacing w:after="240" w:line="312" w:lineRule="auto"/>
        <w:rPr>
          <w:rFonts w:ascii="Arial" w:hAnsi="Arial" w:cs="Arial"/>
        </w:rPr>
      </w:pPr>
      <w:r w:rsidRPr="00352112">
        <w:rPr>
          <w:rFonts w:ascii="Arial" w:hAnsi="Arial" w:cs="Arial"/>
        </w:rPr>
        <w:t xml:space="preserve">The State has an obligation to investigate deaths and incidents of </w:t>
      </w:r>
      <w:r w:rsidR="00467219">
        <w:rPr>
          <w:rFonts w:ascii="Arial" w:hAnsi="Arial" w:cs="Arial"/>
        </w:rPr>
        <w:t>‘</w:t>
      </w:r>
      <w:r w:rsidRPr="00352112">
        <w:rPr>
          <w:rFonts w:ascii="Arial" w:hAnsi="Arial" w:cs="Arial"/>
        </w:rPr>
        <w:t>inhuman and degrading treatment</w:t>
      </w:r>
      <w:r w:rsidR="00467219">
        <w:rPr>
          <w:rFonts w:ascii="Arial" w:hAnsi="Arial" w:cs="Arial"/>
        </w:rPr>
        <w:t>’</w:t>
      </w:r>
      <w:r w:rsidRPr="00352112">
        <w:rPr>
          <w:rFonts w:ascii="Arial" w:hAnsi="Arial" w:cs="Arial"/>
        </w:rPr>
        <w:t xml:space="preserve"> where the State may be implicated</w:t>
      </w:r>
      <w:r w:rsidR="007F3AB2" w:rsidRPr="00352112">
        <w:rPr>
          <w:rFonts w:ascii="Arial" w:hAnsi="Arial" w:cs="Arial"/>
        </w:rPr>
        <w:t>,</w:t>
      </w:r>
      <w:r w:rsidRPr="00352112">
        <w:rPr>
          <w:rFonts w:ascii="Arial" w:hAnsi="Arial" w:cs="Arial"/>
        </w:rPr>
        <w:t xml:space="preserve"> to ensure proper accountability. An investigation must reach conclusions on the central issues that arise from </w:t>
      </w:r>
      <w:r w:rsidR="007F3AB2" w:rsidRPr="00352112">
        <w:rPr>
          <w:rFonts w:ascii="Arial" w:hAnsi="Arial" w:cs="Arial"/>
        </w:rPr>
        <w:t xml:space="preserve">any such </w:t>
      </w:r>
      <w:r w:rsidRPr="00352112">
        <w:rPr>
          <w:rFonts w:ascii="Arial" w:hAnsi="Arial" w:cs="Arial"/>
        </w:rPr>
        <w:t>deaths</w:t>
      </w:r>
      <w:r w:rsidR="007F3AB2" w:rsidRPr="00352112">
        <w:rPr>
          <w:rFonts w:ascii="Arial" w:hAnsi="Arial" w:cs="Arial"/>
        </w:rPr>
        <w:t xml:space="preserve"> </w:t>
      </w:r>
      <w:r w:rsidR="00F17554" w:rsidRPr="00352112">
        <w:rPr>
          <w:rFonts w:ascii="Arial" w:hAnsi="Arial" w:cs="Arial"/>
        </w:rPr>
        <w:t xml:space="preserve">or </w:t>
      </w:r>
      <w:r w:rsidR="007F3AB2" w:rsidRPr="00352112">
        <w:rPr>
          <w:rFonts w:ascii="Arial" w:hAnsi="Arial" w:cs="Arial"/>
        </w:rPr>
        <w:t>treatment</w:t>
      </w:r>
      <w:r w:rsidR="00467219">
        <w:rPr>
          <w:rFonts w:ascii="Arial" w:hAnsi="Arial" w:cs="Arial"/>
        </w:rPr>
        <w:t>,</w:t>
      </w:r>
      <w:r w:rsidR="007F3AB2" w:rsidRPr="00352112">
        <w:rPr>
          <w:rFonts w:ascii="Arial" w:hAnsi="Arial" w:cs="Arial"/>
        </w:rPr>
        <w:t xml:space="preserve"> and ensure </w:t>
      </w:r>
      <w:r w:rsidRPr="00352112">
        <w:rPr>
          <w:rFonts w:ascii="Arial" w:hAnsi="Arial" w:cs="Arial"/>
        </w:rPr>
        <w:t>that victims</w:t>
      </w:r>
      <w:r w:rsidR="00A15A77" w:rsidRPr="00352112">
        <w:rPr>
          <w:rFonts w:ascii="Arial" w:hAnsi="Arial" w:cs="Arial"/>
        </w:rPr>
        <w:t xml:space="preserve">’ families and survivors </w:t>
      </w:r>
      <w:r w:rsidRPr="00352112">
        <w:rPr>
          <w:rFonts w:ascii="Arial" w:hAnsi="Arial" w:cs="Arial"/>
        </w:rPr>
        <w:t>are ab</w:t>
      </w:r>
      <w:r w:rsidR="00F52151" w:rsidRPr="00352112">
        <w:rPr>
          <w:rFonts w:ascii="Arial" w:hAnsi="Arial" w:cs="Arial"/>
        </w:rPr>
        <w:t xml:space="preserve">le to adequately participate. </w:t>
      </w:r>
    </w:p>
    <w:p w14:paraId="2B34C762" w14:textId="360C16E8" w:rsidR="00501852" w:rsidRPr="00352112" w:rsidRDefault="00501852" w:rsidP="00E16581">
      <w:pPr>
        <w:widowControl w:val="0"/>
        <w:spacing w:after="360" w:line="312" w:lineRule="auto"/>
        <w:rPr>
          <w:rFonts w:ascii="Arial" w:hAnsi="Arial" w:cs="Arial"/>
        </w:rPr>
      </w:pPr>
      <w:r w:rsidRPr="00352112">
        <w:rPr>
          <w:rFonts w:ascii="Arial" w:hAnsi="Arial" w:cs="Arial"/>
        </w:rPr>
        <w:t>We will look at</w:t>
      </w:r>
      <w:r w:rsidR="00335950" w:rsidRPr="00352112">
        <w:rPr>
          <w:rFonts w:ascii="Arial" w:hAnsi="Arial" w:cs="Arial"/>
        </w:rPr>
        <w:t xml:space="preserve"> how the State must discharge its investigative obligations following an event such as the Grenfell Tower fire and whether </w:t>
      </w:r>
      <w:r w:rsidR="001B710A" w:rsidRPr="00352112">
        <w:rPr>
          <w:rFonts w:ascii="Arial" w:hAnsi="Arial" w:cs="Arial"/>
        </w:rPr>
        <w:t xml:space="preserve">the </w:t>
      </w:r>
      <w:r w:rsidR="00335950" w:rsidRPr="00352112">
        <w:rPr>
          <w:rFonts w:ascii="Arial" w:hAnsi="Arial" w:cs="Arial"/>
        </w:rPr>
        <w:t xml:space="preserve">current arrangements, including the </w:t>
      </w:r>
      <w:r w:rsidR="00F17554" w:rsidRPr="00352112">
        <w:rPr>
          <w:rFonts w:ascii="Arial" w:hAnsi="Arial" w:cs="Arial"/>
        </w:rPr>
        <w:t>public inquiry</w:t>
      </w:r>
      <w:r w:rsidR="00335950" w:rsidRPr="00352112">
        <w:rPr>
          <w:rFonts w:ascii="Arial" w:hAnsi="Arial" w:cs="Arial"/>
        </w:rPr>
        <w:t xml:space="preserve">, </w:t>
      </w:r>
      <w:r w:rsidR="00F17554" w:rsidRPr="00352112">
        <w:rPr>
          <w:rFonts w:ascii="Arial" w:hAnsi="Arial" w:cs="Arial"/>
        </w:rPr>
        <w:t>satisfy</w:t>
      </w:r>
      <w:r w:rsidR="00335950" w:rsidRPr="00352112">
        <w:rPr>
          <w:rFonts w:ascii="Arial" w:hAnsi="Arial" w:cs="Arial"/>
        </w:rPr>
        <w:t xml:space="preserve"> </w:t>
      </w:r>
      <w:r w:rsidR="00F17554" w:rsidRPr="00352112">
        <w:rPr>
          <w:rFonts w:ascii="Arial" w:hAnsi="Arial" w:cs="Arial"/>
        </w:rPr>
        <w:t>its</w:t>
      </w:r>
      <w:r w:rsidR="00335950" w:rsidRPr="00352112">
        <w:rPr>
          <w:rFonts w:ascii="Arial" w:hAnsi="Arial" w:cs="Arial"/>
        </w:rPr>
        <w:t xml:space="preserve"> obligations</w:t>
      </w:r>
      <w:r w:rsidRPr="00352112">
        <w:rPr>
          <w:rFonts w:ascii="Arial" w:hAnsi="Arial" w:cs="Arial"/>
        </w:rPr>
        <w:t>.</w:t>
      </w:r>
    </w:p>
    <w:p w14:paraId="1C410921" w14:textId="5831BF21" w:rsidR="00F37D94" w:rsidRPr="00F37D94" w:rsidRDefault="00F37D94" w:rsidP="00F37D94">
      <w:pPr>
        <w:pStyle w:val="Title-sectionsorange"/>
        <w:rPr>
          <w:color w:val="auto"/>
        </w:rPr>
      </w:pPr>
      <w:r w:rsidRPr="00F37D94">
        <w:rPr>
          <w:color w:val="auto"/>
        </w:rPr>
        <w:t xml:space="preserve">The right to life </w:t>
      </w:r>
    </w:p>
    <w:p w14:paraId="6212BB4C" w14:textId="78B17711" w:rsidR="003A1AB0" w:rsidRPr="00352112" w:rsidRDefault="003761A9" w:rsidP="00E16581">
      <w:pPr>
        <w:widowControl w:val="0"/>
        <w:spacing w:after="240" w:line="312" w:lineRule="auto"/>
        <w:rPr>
          <w:rFonts w:ascii="Arial" w:hAnsi="Arial" w:cs="Arial"/>
        </w:rPr>
      </w:pPr>
      <w:r w:rsidRPr="00352112">
        <w:rPr>
          <w:rFonts w:ascii="Arial" w:hAnsi="Arial" w:cs="Arial"/>
        </w:rPr>
        <w:t xml:space="preserve">We will examine the </w:t>
      </w:r>
      <w:r w:rsidR="00B63628" w:rsidRPr="00352112">
        <w:rPr>
          <w:rFonts w:ascii="Arial" w:hAnsi="Arial" w:cs="Arial"/>
        </w:rPr>
        <w:t xml:space="preserve">extent to which various </w:t>
      </w:r>
      <w:r w:rsidR="00B550DF" w:rsidRPr="00352112">
        <w:rPr>
          <w:rFonts w:ascii="Arial" w:hAnsi="Arial" w:cs="Arial"/>
        </w:rPr>
        <w:t xml:space="preserve">State </w:t>
      </w:r>
      <w:r w:rsidR="00B63628" w:rsidRPr="00352112">
        <w:rPr>
          <w:rFonts w:ascii="Arial" w:hAnsi="Arial" w:cs="Arial"/>
        </w:rPr>
        <w:t>bodies</w:t>
      </w:r>
      <w:r w:rsidRPr="00352112">
        <w:rPr>
          <w:rFonts w:ascii="Arial" w:hAnsi="Arial" w:cs="Arial"/>
        </w:rPr>
        <w:t xml:space="preserve"> </w:t>
      </w:r>
      <w:r w:rsidR="007752C3" w:rsidRPr="00352112">
        <w:rPr>
          <w:rFonts w:ascii="Arial" w:hAnsi="Arial" w:cs="Arial"/>
        </w:rPr>
        <w:t>discharged their</w:t>
      </w:r>
      <w:r w:rsidR="001B710A" w:rsidRPr="00352112">
        <w:rPr>
          <w:rFonts w:ascii="Arial" w:hAnsi="Arial" w:cs="Arial"/>
        </w:rPr>
        <w:t xml:space="preserve"> positive</w:t>
      </w:r>
      <w:r w:rsidR="007752C3" w:rsidRPr="00352112">
        <w:rPr>
          <w:rFonts w:ascii="Arial" w:hAnsi="Arial" w:cs="Arial"/>
        </w:rPr>
        <w:t xml:space="preserve"> duties in human rights law to </w:t>
      </w:r>
      <w:r w:rsidR="00B34179" w:rsidRPr="00352112">
        <w:rPr>
          <w:rFonts w:ascii="Arial" w:hAnsi="Arial" w:cs="Arial"/>
        </w:rPr>
        <w:t>protect life.</w:t>
      </w:r>
      <w:r w:rsidR="001B710A" w:rsidRPr="00352112">
        <w:rPr>
          <w:rFonts w:ascii="Arial" w:hAnsi="Arial" w:cs="Arial"/>
        </w:rPr>
        <w:t xml:space="preserve"> </w:t>
      </w:r>
      <w:r w:rsidR="00F62230" w:rsidRPr="00352112">
        <w:rPr>
          <w:rFonts w:ascii="Arial" w:hAnsi="Arial" w:cs="Arial"/>
        </w:rPr>
        <w:t xml:space="preserve">This </w:t>
      </w:r>
      <w:r w:rsidR="00F17554" w:rsidRPr="00352112">
        <w:rPr>
          <w:rFonts w:ascii="Arial" w:hAnsi="Arial" w:cs="Arial"/>
        </w:rPr>
        <w:t>will include</w:t>
      </w:r>
      <w:r w:rsidR="00F62230" w:rsidRPr="00352112">
        <w:rPr>
          <w:rFonts w:ascii="Arial" w:hAnsi="Arial" w:cs="Arial"/>
        </w:rPr>
        <w:t xml:space="preserve"> reviewing th</w:t>
      </w:r>
      <w:r w:rsidR="00F52151" w:rsidRPr="00352112">
        <w:rPr>
          <w:rFonts w:ascii="Arial" w:hAnsi="Arial" w:cs="Arial"/>
        </w:rPr>
        <w:t xml:space="preserve">e </w:t>
      </w:r>
      <w:r w:rsidR="00F17554" w:rsidRPr="00352112">
        <w:rPr>
          <w:rFonts w:ascii="Arial" w:hAnsi="Arial" w:cs="Arial"/>
        </w:rPr>
        <w:t xml:space="preserve">laws </w:t>
      </w:r>
      <w:r w:rsidR="007752C3" w:rsidRPr="00352112">
        <w:rPr>
          <w:rFonts w:ascii="Arial" w:hAnsi="Arial" w:cs="Arial"/>
        </w:rPr>
        <w:t>in place</w:t>
      </w:r>
      <w:r w:rsidR="00EF1A38" w:rsidRPr="00352112">
        <w:rPr>
          <w:rFonts w:ascii="Arial" w:hAnsi="Arial" w:cs="Arial"/>
        </w:rPr>
        <w:t xml:space="preserve"> </w:t>
      </w:r>
      <w:r w:rsidR="00F17554" w:rsidRPr="00352112">
        <w:rPr>
          <w:rFonts w:ascii="Arial" w:hAnsi="Arial" w:cs="Arial"/>
        </w:rPr>
        <w:t>that</w:t>
      </w:r>
      <w:r w:rsidR="00EF1A38" w:rsidRPr="00352112">
        <w:rPr>
          <w:rFonts w:ascii="Arial" w:hAnsi="Arial" w:cs="Arial"/>
        </w:rPr>
        <w:t xml:space="preserve"> ought to have ensured the safety of Grenfell Tower</w:t>
      </w:r>
      <w:r w:rsidR="00F17554" w:rsidRPr="00352112">
        <w:rPr>
          <w:rFonts w:ascii="Arial" w:hAnsi="Arial" w:cs="Arial"/>
        </w:rPr>
        <w:t xml:space="preserve"> residents</w:t>
      </w:r>
      <w:r w:rsidR="00570C59" w:rsidRPr="00352112">
        <w:rPr>
          <w:rFonts w:ascii="Arial" w:hAnsi="Arial" w:cs="Arial"/>
        </w:rPr>
        <w:t>.</w:t>
      </w:r>
      <w:r w:rsidR="001B710A" w:rsidRPr="00352112">
        <w:rPr>
          <w:rFonts w:ascii="Arial" w:hAnsi="Arial" w:cs="Arial"/>
        </w:rPr>
        <w:t xml:space="preserve"> It is critical for the State to ensure that residents’ concerns about safety are heard and acted upon. We will consider </w:t>
      </w:r>
      <w:r w:rsidR="00A55C68" w:rsidRPr="00352112">
        <w:rPr>
          <w:rFonts w:ascii="Arial" w:hAnsi="Arial" w:cs="Arial"/>
        </w:rPr>
        <w:t>whether there were proper arrangements</w:t>
      </w:r>
      <w:r w:rsidR="00DF3D01" w:rsidRPr="00352112">
        <w:rPr>
          <w:rFonts w:ascii="Arial" w:hAnsi="Arial" w:cs="Arial"/>
        </w:rPr>
        <w:t xml:space="preserve"> for ensuring that residents’ voices were heard</w:t>
      </w:r>
      <w:r w:rsidR="001B710A" w:rsidRPr="00352112">
        <w:rPr>
          <w:rFonts w:ascii="Arial" w:hAnsi="Arial" w:cs="Arial"/>
        </w:rPr>
        <w:t xml:space="preserve"> by those in positions of power</w:t>
      </w:r>
      <w:r w:rsidR="00DF3D01" w:rsidRPr="00352112">
        <w:rPr>
          <w:rFonts w:ascii="Arial" w:hAnsi="Arial" w:cs="Arial"/>
        </w:rPr>
        <w:t xml:space="preserve">. </w:t>
      </w:r>
    </w:p>
    <w:p w14:paraId="03A838BE" w14:textId="1C81E625" w:rsidR="009F1DE8" w:rsidRPr="00352112" w:rsidRDefault="003A1AB0" w:rsidP="00E16581">
      <w:pPr>
        <w:widowControl w:val="0"/>
        <w:spacing w:after="240" w:line="312" w:lineRule="auto"/>
        <w:rPr>
          <w:rFonts w:ascii="Arial" w:hAnsi="Arial" w:cs="Arial"/>
        </w:rPr>
      </w:pPr>
      <w:r w:rsidRPr="00352112">
        <w:rPr>
          <w:rFonts w:ascii="Arial" w:hAnsi="Arial" w:cs="Arial"/>
        </w:rPr>
        <w:t xml:space="preserve">We will also look at concerns raised at previous </w:t>
      </w:r>
      <w:r w:rsidR="00F17554" w:rsidRPr="00352112">
        <w:rPr>
          <w:rFonts w:ascii="Arial" w:hAnsi="Arial" w:cs="Arial"/>
        </w:rPr>
        <w:t>i</w:t>
      </w:r>
      <w:r w:rsidRPr="00352112">
        <w:rPr>
          <w:rFonts w:ascii="Arial" w:hAnsi="Arial" w:cs="Arial"/>
        </w:rPr>
        <w:t>nquests</w:t>
      </w:r>
      <w:r w:rsidR="00DF3D01" w:rsidRPr="00352112">
        <w:rPr>
          <w:rFonts w:ascii="Arial" w:hAnsi="Arial" w:cs="Arial"/>
        </w:rPr>
        <w:t xml:space="preserve"> that might be relevant to the events at Grenfell. This will include reviewing relevant </w:t>
      </w:r>
      <w:r w:rsidR="00F17554" w:rsidRPr="00352112">
        <w:rPr>
          <w:rFonts w:ascii="Arial" w:hAnsi="Arial" w:cs="Arial"/>
        </w:rPr>
        <w:t>‘</w:t>
      </w:r>
      <w:r w:rsidR="00F62230" w:rsidRPr="00352112">
        <w:rPr>
          <w:rFonts w:ascii="Arial" w:hAnsi="Arial" w:cs="Arial"/>
        </w:rPr>
        <w:t>preventing future deaths</w:t>
      </w:r>
      <w:r w:rsidR="00F17554" w:rsidRPr="00352112">
        <w:rPr>
          <w:rFonts w:ascii="Arial" w:hAnsi="Arial" w:cs="Arial"/>
        </w:rPr>
        <w:t xml:space="preserve">’ </w:t>
      </w:r>
      <w:r w:rsidRPr="00352112">
        <w:rPr>
          <w:rFonts w:ascii="Arial" w:hAnsi="Arial" w:cs="Arial"/>
        </w:rPr>
        <w:t>reports</w:t>
      </w:r>
      <w:r w:rsidR="00DF3D01" w:rsidRPr="00352112">
        <w:rPr>
          <w:rFonts w:ascii="Arial" w:hAnsi="Arial" w:cs="Arial"/>
        </w:rPr>
        <w:t xml:space="preserve"> made by </w:t>
      </w:r>
      <w:r w:rsidR="00F17554" w:rsidRPr="00352112">
        <w:rPr>
          <w:rFonts w:ascii="Arial" w:hAnsi="Arial" w:cs="Arial"/>
        </w:rPr>
        <w:t>coroners</w:t>
      </w:r>
      <w:r w:rsidR="00DF3D01" w:rsidRPr="00352112">
        <w:rPr>
          <w:rFonts w:ascii="Arial" w:hAnsi="Arial" w:cs="Arial"/>
        </w:rPr>
        <w:t>.</w:t>
      </w:r>
      <w:r w:rsidR="002A256C" w:rsidRPr="00352112">
        <w:rPr>
          <w:rFonts w:ascii="Arial" w:hAnsi="Arial" w:cs="Arial"/>
        </w:rPr>
        <w:t xml:space="preserve"> </w:t>
      </w:r>
      <w:r w:rsidR="00DF3D01" w:rsidRPr="00352112">
        <w:rPr>
          <w:rFonts w:ascii="Arial" w:hAnsi="Arial" w:cs="Arial"/>
        </w:rPr>
        <w:t xml:space="preserve">We </w:t>
      </w:r>
      <w:r w:rsidR="00C65872" w:rsidRPr="00352112">
        <w:rPr>
          <w:rFonts w:ascii="Arial" w:hAnsi="Arial" w:cs="Arial"/>
        </w:rPr>
        <w:t xml:space="preserve">will </w:t>
      </w:r>
      <w:r w:rsidR="00E667C8" w:rsidRPr="00352112">
        <w:rPr>
          <w:rFonts w:ascii="Arial" w:hAnsi="Arial" w:cs="Arial"/>
        </w:rPr>
        <w:t xml:space="preserve">look at </w:t>
      </w:r>
      <w:r w:rsidR="002A256C" w:rsidRPr="00352112">
        <w:rPr>
          <w:rFonts w:ascii="Arial" w:hAnsi="Arial" w:cs="Arial"/>
        </w:rPr>
        <w:t>whether lessons are being learnt</w:t>
      </w:r>
      <w:r w:rsidR="001B710A" w:rsidRPr="00352112">
        <w:rPr>
          <w:rFonts w:ascii="Arial" w:hAnsi="Arial" w:cs="Arial"/>
        </w:rPr>
        <w:t xml:space="preserve"> from </w:t>
      </w:r>
      <w:r w:rsidR="00F17554" w:rsidRPr="00352112">
        <w:rPr>
          <w:rFonts w:ascii="Arial" w:hAnsi="Arial" w:cs="Arial"/>
        </w:rPr>
        <w:t xml:space="preserve">these </w:t>
      </w:r>
      <w:r w:rsidR="001B710A" w:rsidRPr="00352112">
        <w:rPr>
          <w:rFonts w:ascii="Arial" w:hAnsi="Arial" w:cs="Arial"/>
        </w:rPr>
        <w:t>reports</w:t>
      </w:r>
      <w:r w:rsidR="00B550DF" w:rsidRPr="00352112">
        <w:rPr>
          <w:rFonts w:ascii="Arial" w:hAnsi="Arial" w:cs="Arial"/>
        </w:rPr>
        <w:t>.</w:t>
      </w:r>
    </w:p>
    <w:p w14:paraId="6795743D" w14:textId="6B489D2F" w:rsidR="007752C3" w:rsidRPr="00352112" w:rsidRDefault="00352112" w:rsidP="00E16581">
      <w:pPr>
        <w:widowControl w:val="0"/>
        <w:spacing w:after="360" w:line="312" w:lineRule="auto"/>
        <w:rPr>
          <w:rFonts w:ascii="Arial" w:hAnsi="Arial" w:cs="Arial"/>
          <w:i/>
        </w:rPr>
      </w:pPr>
      <w:r w:rsidRPr="00352112">
        <w:rPr>
          <w:rFonts w:ascii="Arial" w:hAnsi="Arial" w:cs="Arial"/>
        </w:rPr>
        <w:t xml:space="preserve">In addition, we </w:t>
      </w:r>
      <w:r w:rsidR="009F1DE8" w:rsidRPr="00352112">
        <w:rPr>
          <w:rFonts w:ascii="Arial" w:hAnsi="Arial" w:cs="Arial"/>
        </w:rPr>
        <w:t xml:space="preserve">will be asking public authorities what they are doing to </w:t>
      </w:r>
      <w:r w:rsidR="00F17554" w:rsidRPr="00352112">
        <w:rPr>
          <w:rFonts w:ascii="Arial" w:hAnsi="Arial" w:cs="Arial"/>
        </w:rPr>
        <w:t xml:space="preserve">alleviate </w:t>
      </w:r>
      <w:r w:rsidR="009F1DE8" w:rsidRPr="00352112">
        <w:rPr>
          <w:rFonts w:ascii="Arial" w:hAnsi="Arial" w:cs="Arial"/>
        </w:rPr>
        <w:t xml:space="preserve">any continuing risk to residents of other blocks. </w:t>
      </w:r>
    </w:p>
    <w:p w14:paraId="077E2FE1" w14:textId="6C785D1C" w:rsidR="00F37D94" w:rsidRPr="00F37D94" w:rsidRDefault="00F37D94" w:rsidP="00F37D94">
      <w:pPr>
        <w:pStyle w:val="Title-sectionsorange"/>
        <w:rPr>
          <w:color w:val="auto"/>
        </w:rPr>
      </w:pPr>
      <w:r w:rsidRPr="00F37D94">
        <w:rPr>
          <w:color w:val="auto"/>
        </w:rPr>
        <w:t xml:space="preserve">Inhuman and degrading treatment </w:t>
      </w:r>
    </w:p>
    <w:p w14:paraId="6EDC5319" w14:textId="6F9F899A" w:rsidR="004B34F0" w:rsidRPr="00352112" w:rsidRDefault="004B34F0" w:rsidP="00E16581">
      <w:pPr>
        <w:widowControl w:val="0"/>
        <w:spacing w:after="360" w:line="312" w:lineRule="auto"/>
        <w:rPr>
          <w:rFonts w:ascii="Arial" w:hAnsi="Arial" w:cs="Arial"/>
        </w:rPr>
      </w:pPr>
      <w:r w:rsidRPr="00352112">
        <w:rPr>
          <w:rFonts w:ascii="Arial" w:hAnsi="Arial" w:cs="Arial"/>
        </w:rPr>
        <w:t>The survivors of the fire and many of those who witnessed it</w:t>
      </w:r>
      <w:r w:rsidR="00BE419C" w:rsidRPr="00352112">
        <w:rPr>
          <w:rFonts w:ascii="Arial" w:hAnsi="Arial" w:cs="Arial"/>
        </w:rPr>
        <w:t>,</w:t>
      </w:r>
      <w:r w:rsidRPr="00352112">
        <w:rPr>
          <w:rFonts w:ascii="Arial" w:hAnsi="Arial" w:cs="Arial"/>
        </w:rPr>
        <w:t xml:space="preserve"> or were otherwise affected by it</w:t>
      </w:r>
      <w:r w:rsidR="00BE419C" w:rsidRPr="00352112">
        <w:rPr>
          <w:rFonts w:ascii="Arial" w:hAnsi="Arial" w:cs="Arial"/>
        </w:rPr>
        <w:t>,</w:t>
      </w:r>
      <w:r w:rsidRPr="00352112">
        <w:rPr>
          <w:rFonts w:ascii="Arial" w:hAnsi="Arial" w:cs="Arial"/>
        </w:rPr>
        <w:t xml:space="preserve"> will have suffered great harm</w:t>
      </w:r>
      <w:r w:rsidR="00ED7E54" w:rsidRPr="00352112">
        <w:rPr>
          <w:rFonts w:ascii="Arial" w:hAnsi="Arial" w:cs="Arial"/>
        </w:rPr>
        <w:t>,</w:t>
      </w:r>
      <w:r w:rsidR="00D11FD8">
        <w:rPr>
          <w:rFonts w:ascii="Arial" w:hAnsi="Arial" w:cs="Arial"/>
        </w:rPr>
        <w:t xml:space="preserve"> potentially r</w:t>
      </w:r>
      <w:r w:rsidR="00E006B0" w:rsidRPr="00352112">
        <w:rPr>
          <w:rFonts w:ascii="Arial" w:hAnsi="Arial" w:cs="Arial"/>
        </w:rPr>
        <w:t xml:space="preserve">eaching the threshold of </w:t>
      </w:r>
      <w:r w:rsidR="00BE419C" w:rsidRPr="00352112">
        <w:rPr>
          <w:rFonts w:ascii="Arial" w:hAnsi="Arial" w:cs="Arial"/>
        </w:rPr>
        <w:t>‘</w:t>
      </w:r>
      <w:r w:rsidR="00E667C8" w:rsidRPr="00352112">
        <w:rPr>
          <w:rFonts w:ascii="Arial" w:hAnsi="Arial" w:cs="Arial"/>
        </w:rPr>
        <w:t>inhuman and degrading treatment</w:t>
      </w:r>
      <w:r w:rsidR="00BE419C" w:rsidRPr="00352112">
        <w:rPr>
          <w:rFonts w:ascii="Arial" w:hAnsi="Arial" w:cs="Arial"/>
        </w:rPr>
        <w:t xml:space="preserve">’. </w:t>
      </w:r>
      <w:r w:rsidR="001B710A" w:rsidRPr="00352112">
        <w:rPr>
          <w:rFonts w:ascii="Arial" w:hAnsi="Arial" w:cs="Arial"/>
        </w:rPr>
        <w:t>People’s experience after</w:t>
      </w:r>
      <w:r w:rsidR="00CA71DF" w:rsidRPr="00352112">
        <w:rPr>
          <w:rFonts w:ascii="Arial" w:hAnsi="Arial" w:cs="Arial"/>
        </w:rPr>
        <w:t xml:space="preserve"> the fire </w:t>
      </w:r>
      <w:r w:rsidR="001B710A" w:rsidRPr="00352112">
        <w:rPr>
          <w:rFonts w:ascii="Arial" w:hAnsi="Arial" w:cs="Arial"/>
        </w:rPr>
        <w:t>may</w:t>
      </w:r>
      <w:r w:rsidR="00E667C8" w:rsidRPr="00352112">
        <w:rPr>
          <w:rFonts w:ascii="Arial" w:hAnsi="Arial" w:cs="Arial"/>
        </w:rPr>
        <w:t xml:space="preserve"> </w:t>
      </w:r>
      <w:r w:rsidR="00E006B0" w:rsidRPr="00352112">
        <w:rPr>
          <w:rFonts w:ascii="Arial" w:hAnsi="Arial" w:cs="Arial"/>
        </w:rPr>
        <w:t>have increased the harm</w:t>
      </w:r>
      <w:r w:rsidR="000445AA" w:rsidRPr="00352112">
        <w:rPr>
          <w:rFonts w:ascii="Arial" w:hAnsi="Arial" w:cs="Arial"/>
        </w:rPr>
        <w:t xml:space="preserve"> they </w:t>
      </w:r>
      <w:r w:rsidR="001B710A" w:rsidRPr="00352112">
        <w:rPr>
          <w:rFonts w:ascii="Arial" w:hAnsi="Arial" w:cs="Arial"/>
        </w:rPr>
        <w:t>suffered</w:t>
      </w:r>
      <w:r w:rsidR="00E006B0" w:rsidRPr="00352112">
        <w:rPr>
          <w:rFonts w:ascii="Arial" w:hAnsi="Arial" w:cs="Arial"/>
        </w:rPr>
        <w:t xml:space="preserve">. </w:t>
      </w:r>
      <w:r w:rsidR="000445AA" w:rsidRPr="00352112">
        <w:rPr>
          <w:rFonts w:ascii="Arial" w:hAnsi="Arial" w:cs="Arial"/>
        </w:rPr>
        <w:t xml:space="preserve">We will </w:t>
      </w:r>
      <w:r w:rsidR="00BE419C" w:rsidRPr="00352112">
        <w:rPr>
          <w:rFonts w:ascii="Arial" w:hAnsi="Arial" w:cs="Arial"/>
        </w:rPr>
        <w:t xml:space="preserve">therefore </w:t>
      </w:r>
      <w:r w:rsidR="000445AA" w:rsidRPr="00352112">
        <w:rPr>
          <w:rFonts w:ascii="Arial" w:hAnsi="Arial" w:cs="Arial"/>
        </w:rPr>
        <w:t>b</w:t>
      </w:r>
      <w:r w:rsidR="001B710A" w:rsidRPr="00352112">
        <w:rPr>
          <w:rFonts w:ascii="Arial" w:hAnsi="Arial" w:cs="Arial"/>
        </w:rPr>
        <w:t>e exploring</w:t>
      </w:r>
      <w:r w:rsidR="00BE419C" w:rsidRPr="00352112">
        <w:rPr>
          <w:rFonts w:ascii="Arial" w:hAnsi="Arial" w:cs="Arial"/>
        </w:rPr>
        <w:t xml:space="preserve"> </w:t>
      </w:r>
      <w:r w:rsidR="001B710A" w:rsidRPr="00352112">
        <w:rPr>
          <w:rFonts w:ascii="Arial" w:hAnsi="Arial" w:cs="Arial"/>
        </w:rPr>
        <w:t xml:space="preserve">what </w:t>
      </w:r>
      <w:r w:rsidR="00BE419C" w:rsidRPr="00352112">
        <w:rPr>
          <w:rFonts w:ascii="Arial" w:hAnsi="Arial" w:cs="Arial"/>
        </w:rPr>
        <w:t xml:space="preserve">the </w:t>
      </w:r>
      <w:r w:rsidR="000445AA" w:rsidRPr="00352112">
        <w:rPr>
          <w:rFonts w:ascii="Arial" w:hAnsi="Arial" w:cs="Arial"/>
        </w:rPr>
        <w:t>victims</w:t>
      </w:r>
      <w:r w:rsidR="001B710A" w:rsidRPr="00352112">
        <w:rPr>
          <w:rFonts w:ascii="Arial" w:hAnsi="Arial" w:cs="Arial"/>
        </w:rPr>
        <w:t xml:space="preserve"> of </w:t>
      </w:r>
      <w:r w:rsidR="00BE419C" w:rsidRPr="00352112">
        <w:rPr>
          <w:rFonts w:ascii="Arial" w:hAnsi="Arial" w:cs="Arial"/>
        </w:rPr>
        <w:t xml:space="preserve">such </w:t>
      </w:r>
      <w:r w:rsidR="001B710A" w:rsidRPr="00352112">
        <w:rPr>
          <w:rFonts w:ascii="Arial" w:hAnsi="Arial" w:cs="Arial"/>
        </w:rPr>
        <w:t>events can expect from the State</w:t>
      </w:r>
      <w:r w:rsidR="00BE419C" w:rsidRPr="00352112">
        <w:rPr>
          <w:rFonts w:ascii="Arial" w:hAnsi="Arial" w:cs="Arial"/>
        </w:rPr>
        <w:t>,</w:t>
      </w:r>
      <w:r w:rsidR="001B710A" w:rsidRPr="00352112">
        <w:rPr>
          <w:rFonts w:ascii="Arial" w:hAnsi="Arial" w:cs="Arial"/>
        </w:rPr>
        <w:t xml:space="preserve"> in terms of</w:t>
      </w:r>
      <w:r w:rsidR="000445AA" w:rsidRPr="00352112">
        <w:rPr>
          <w:rFonts w:ascii="Arial" w:hAnsi="Arial" w:cs="Arial"/>
        </w:rPr>
        <w:t xml:space="preserve"> immediate and longer-</w:t>
      </w:r>
      <w:r w:rsidR="00CA71DF" w:rsidRPr="00352112">
        <w:rPr>
          <w:rFonts w:ascii="Arial" w:hAnsi="Arial" w:cs="Arial"/>
        </w:rPr>
        <w:t xml:space="preserve">term support, </w:t>
      </w:r>
      <w:r w:rsidR="000445AA" w:rsidRPr="00352112">
        <w:rPr>
          <w:rFonts w:ascii="Arial" w:hAnsi="Arial" w:cs="Arial"/>
        </w:rPr>
        <w:t xml:space="preserve">including </w:t>
      </w:r>
      <w:r w:rsidR="00CA71DF" w:rsidRPr="00352112">
        <w:rPr>
          <w:rFonts w:ascii="Arial" w:hAnsi="Arial" w:cs="Arial"/>
        </w:rPr>
        <w:t xml:space="preserve">medical </w:t>
      </w:r>
      <w:r w:rsidR="000445AA" w:rsidRPr="00352112">
        <w:rPr>
          <w:rFonts w:ascii="Arial" w:hAnsi="Arial" w:cs="Arial"/>
        </w:rPr>
        <w:t>treatment, counse</w:t>
      </w:r>
      <w:r w:rsidR="00ED7E54" w:rsidRPr="00352112">
        <w:rPr>
          <w:rFonts w:ascii="Arial" w:hAnsi="Arial" w:cs="Arial"/>
        </w:rPr>
        <w:t>l</w:t>
      </w:r>
      <w:r w:rsidR="000445AA" w:rsidRPr="00352112">
        <w:rPr>
          <w:rFonts w:ascii="Arial" w:hAnsi="Arial" w:cs="Arial"/>
        </w:rPr>
        <w:t xml:space="preserve">ling, care and </w:t>
      </w:r>
      <w:r w:rsidR="00CA71DF" w:rsidRPr="00352112">
        <w:rPr>
          <w:rFonts w:ascii="Arial" w:hAnsi="Arial" w:cs="Arial"/>
        </w:rPr>
        <w:t>housing</w:t>
      </w:r>
      <w:r w:rsidR="000445AA" w:rsidRPr="00352112">
        <w:rPr>
          <w:rFonts w:ascii="Arial" w:hAnsi="Arial" w:cs="Arial"/>
        </w:rPr>
        <w:t>.</w:t>
      </w:r>
    </w:p>
    <w:p w14:paraId="64B1A8EC" w14:textId="77777777" w:rsidR="00F37D94" w:rsidRDefault="00F37D94">
      <w:pPr>
        <w:rPr>
          <w:rFonts w:ascii="Arial" w:hAnsi="Arial" w:cs="Arial"/>
          <w:b/>
        </w:rPr>
      </w:pPr>
      <w:r>
        <w:rPr>
          <w:rFonts w:ascii="Arial" w:hAnsi="Arial" w:cs="Arial"/>
          <w:b/>
        </w:rPr>
        <w:br w:type="page"/>
      </w:r>
    </w:p>
    <w:p w14:paraId="0EAA40DA" w14:textId="38C19DA2" w:rsidR="00F37D94" w:rsidRPr="00F37D94" w:rsidRDefault="00F37D94" w:rsidP="00F37D94">
      <w:pPr>
        <w:pStyle w:val="Title-sectionsorange"/>
        <w:rPr>
          <w:color w:val="auto"/>
        </w:rPr>
      </w:pPr>
      <w:r w:rsidRPr="00F37D94">
        <w:rPr>
          <w:color w:val="auto"/>
        </w:rPr>
        <w:lastRenderedPageBreak/>
        <w:t xml:space="preserve">Adequate and safe housing </w:t>
      </w:r>
    </w:p>
    <w:p w14:paraId="4069C8AE" w14:textId="5C01DCC3" w:rsidR="00BE419C" w:rsidRPr="00352112" w:rsidRDefault="007A4AF4" w:rsidP="00E16581">
      <w:pPr>
        <w:widowControl w:val="0"/>
        <w:spacing w:after="240" w:line="312" w:lineRule="auto"/>
        <w:rPr>
          <w:rFonts w:ascii="Arial" w:hAnsi="Arial" w:cs="Arial"/>
        </w:rPr>
      </w:pPr>
      <w:r w:rsidRPr="00352112">
        <w:rPr>
          <w:rFonts w:ascii="Arial" w:hAnsi="Arial" w:cs="Arial"/>
        </w:rPr>
        <w:t xml:space="preserve">International human </w:t>
      </w:r>
      <w:r w:rsidR="00F75B28" w:rsidRPr="00352112">
        <w:rPr>
          <w:rFonts w:ascii="Arial" w:hAnsi="Arial" w:cs="Arial"/>
        </w:rPr>
        <w:t>rights law requires the State to take steps to</w:t>
      </w:r>
      <w:r w:rsidR="00472F20" w:rsidRPr="00352112">
        <w:rPr>
          <w:rFonts w:ascii="Arial" w:hAnsi="Arial" w:cs="Arial"/>
        </w:rPr>
        <w:t>wards</w:t>
      </w:r>
      <w:r w:rsidR="00F75B28" w:rsidRPr="00352112">
        <w:rPr>
          <w:rFonts w:ascii="Arial" w:hAnsi="Arial" w:cs="Arial"/>
        </w:rPr>
        <w:t xml:space="preserve"> e</w:t>
      </w:r>
      <w:r w:rsidR="00472F20" w:rsidRPr="00352112">
        <w:rPr>
          <w:rFonts w:ascii="Arial" w:hAnsi="Arial" w:cs="Arial"/>
        </w:rPr>
        <w:t>nsuring</w:t>
      </w:r>
      <w:r w:rsidR="00F75B28" w:rsidRPr="00352112">
        <w:rPr>
          <w:rFonts w:ascii="Arial" w:hAnsi="Arial" w:cs="Arial"/>
        </w:rPr>
        <w:t xml:space="preserve"> everyone has adequate</w:t>
      </w:r>
      <w:r w:rsidR="001B710A" w:rsidRPr="00352112">
        <w:rPr>
          <w:rFonts w:ascii="Arial" w:hAnsi="Arial" w:cs="Arial"/>
        </w:rPr>
        <w:t xml:space="preserve"> and safe</w:t>
      </w:r>
      <w:r w:rsidR="00F75B28" w:rsidRPr="00352112">
        <w:rPr>
          <w:rFonts w:ascii="Arial" w:hAnsi="Arial" w:cs="Arial"/>
        </w:rPr>
        <w:t xml:space="preserve"> housing.</w:t>
      </w:r>
      <w:r w:rsidR="00BE419C" w:rsidRPr="00352112">
        <w:rPr>
          <w:rFonts w:ascii="Arial" w:hAnsi="Arial" w:cs="Arial"/>
        </w:rPr>
        <w:t xml:space="preserve"> </w:t>
      </w:r>
      <w:r w:rsidR="00F75B28" w:rsidRPr="00352112">
        <w:rPr>
          <w:rFonts w:ascii="Arial" w:hAnsi="Arial" w:cs="Arial"/>
        </w:rPr>
        <w:t xml:space="preserve">We will examine the adequacy of the housing provided to Grenfell Tower residents. We expect the fabric of the building </w:t>
      </w:r>
      <w:r w:rsidR="00BE419C" w:rsidRPr="00352112">
        <w:rPr>
          <w:rFonts w:ascii="Arial" w:hAnsi="Arial" w:cs="Arial"/>
        </w:rPr>
        <w:t xml:space="preserve">to </w:t>
      </w:r>
      <w:r w:rsidR="00F75B28" w:rsidRPr="00352112">
        <w:rPr>
          <w:rFonts w:ascii="Arial" w:hAnsi="Arial" w:cs="Arial"/>
        </w:rPr>
        <w:t xml:space="preserve">be closely considered by the </w:t>
      </w:r>
      <w:r w:rsidR="00BE419C" w:rsidRPr="00352112">
        <w:rPr>
          <w:rFonts w:ascii="Arial" w:hAnsi="Arial" w:cs="Arial"/>
        </w:rPr>
        <w:t xml:space="preserve">public inquiry </w:t>
      </w:r>
      <w:r w:rsidR="00F75B28" w:rsidRPr="00352112">
        <w:rPr>
          <w:rFonts w:ascii="Arial" w:hAnsi="Arial" w:cs="Arial"/>
        </w:rPr>
        <w:t xml:space="preserve">and </w:t>
      </w:r>
      <w:r w:rsidR="00467219">
        <w:rPr>
          <w:rFonts w:ascii="Arial" w:hAnsi="Arial" w:cs="Arial"/>
        </w:rPr>
        <w:t xml:space="preserve">we </w:t>
      </w:r>
      <w:r w:rsidR="00F75B28" w:rsidRPr="00352112">
        <w:rPr>
          <w:rFonts w:ascii="Arial" w:hAnsi="Arial" w:cs="Arial"/>
        </w:rPr>
        <w:t>will dra</w:t>
      </w:r>
      <w:r w:rsidR="001B710A" w:rsidRPr="00352112">
        <w:rPr>
          <w:rFonts w:ascii="Arial" w:hAnsi="Arial" w:cs="Arial"/>
        </w:rPr>
        <w:t xml:space="preserve">w on the evidence explored in the </w:t>
      </w:r>
      <w:r w:rsidR="00BE419C" w:rsidRPr="00352112">
        <w:rPr>
          <w:rFonts w:ascii="Arial" w:hAnsi="Arial" w:cs="Arial"/>
        </w:rPr>
        <w:t xml:space="preserve">inquiry </w:t>
      </w:r>
      <w:r w:rsidR="001B710A" w:rsidRPr="00352112">
        <w:rPr>
          <w:rFonts w:ascii="Arial" w:hAnsi="Arial" w:cs="Arial"/>
        </w:rPr>
        <w:t>to consider</w:t>
      </w:r>
      <w:r w:rsidR="00F75B28" w:rsidRPr="00352112">
        <w:rPr>
          <w:rFonts w:ascii="Arial" w:hAnsi="Arial" w:cs="Arial"/>
        </w:rPr>
        <w:t xml:space="preserve"> whether the State met its </w:t>
      </w:r>
      <w:r w:rsidR="00DD6F8C" w:rsidRPr="00352112">
        <w:rPr>
          <w:rFonts w:ascii="Arial" w:hAnsi="Arial" w:cs="Arial"/>
        </w:rPr>
        <w:t xml:space="preserve">international </w:t>
      </w:r>
      <w:r w:rsidR="00F75B28" w:rsidRPr="00352112">
        <w:rPr>
          <w:rFonts w:ascii="Arial" w:hAnsi="Arial" w:cs="Arial"/>
        </w:rPr>
        <w:t>obligations.</w:t>
      </w:r>
      <w:r w:rsidR="001B710A" w:rsidRPr="00352112">
        <w:rPr>
          <w:rFonts w:ascii="Arial" w:hAnsi="Arial" w:cs="Arial"/>
        </w:rPr>
        <w:t xml:space="preserve"> </w:t>
      </w:r>
    </w:p>
    <w:p w14:paraId="3544811F" w14:textId="06630F81" w:rsidR="00F75B28" w:rsidRPr="00352112" w:rsidRDefault="001B710A" w:rsidP="00E16581">
      <w:pPr>
        <w:widowControl w:val="0"/>
        <w:spacing w:after="360" w:line="312" w:lineRule="auto"/>
        <w:rPr>
          <w:rFonts w:ascii="Arial" w:hAnsi="Arial" w:cs="Arial"/>
        </w:rPr>
      </w:pPr>
      <w:r w:rsidRPr="00352112">
        <w:rPr>
          <w:rFonts w:ascii="Arial" w:hAnsi="Arial" w:cs="Arial"/>
        </w:rPr>
        <w:t>W</w:t>
      </w:r>
      <w:r w:rsidR="00F75B28" w:rsidRPr="00352112">
        <w:rPr>
          <w:rFonts w:ascii="Arial" w:hAnsi="Arial" w:cs="Arial"/>
        </w:rPr>
        <w:t xml:space="preserve">e will also explore whether </w:t>
      </w:r>
      <w:r w:rsidR="000E670F" w:rsidRPr="00352112">
        <w:rPr>
          <w:rFonts w:ascii="Arial" w:hAnsi="Arial" w:cs="Arial"/>
        </w:rPr>
        <w:t>the rights of specific groups of residents,</w:t>
      </w:r>
      <w:r w:rsidR="00E76E92" w:rsidRPr="00352112">
        <w:rPr>
          <w:rFonts w:ascii="Arial" w:hAnsi="Arial" w:cs="Arial"/>
        </w:rPr>
        <w:t xml:space="preserve"> </w:t>
      </w:r>
      <w:r w:rsidR="00E667C8" w:rsidRPr="00352112">
        <w:rPr>
          <w:rFonts w:ascii="Arial" w:hAnsi="Arial" w:cs="Arial"/>
        </w:rPr>
        <w:t xml:space="preserve">in particular </w:t>
      </w:r>
      <w:r w:rsidR="00F75B28" w:rsidRPr="00352112">
        <w:rPr>
          <w:rFonts w:ascii="Arial" w:hAnsi="Arial" w:cs="Arial"/>
        </w:rPr>
        <w:t xml:space="preserve">children, disabled </w:t>
      </w:r>
      <w:r w:rsidR="00BE419C" w:rsidRPr="00352112">
        <w:rPr>
          <w:rFonts w:ascii="Arial" w:hAnsi="Arial" w:cs="Arial"/>
        </w:rPr>
        <w:t xml:space="preserve">people </w:t>
      </w:r>
      <w:r w:rsidR="00F75B28" w:rsidRPr="00352112">
        <w:rPr>
          <w:rFonts w:ascii="Arial" w:hAnsi="Arial" w:cs="Arial"/>
        </w:rPr>
        <w:t>and older people</w:t>
      </w:r>
      <w:r w:rsidR="0044367E" w:rsidRPr="00352112">
        <w:rPr>
          <w:rFonts w:ascii="Arial" w:hAnsi="Arial" w:cs="Arial"/>
        </w:rPr>
        <w:t>,</w:t>
      </w:r>
      <w:r w:rsidR="00E76E92" w:rsidRPr="00352112">
        <w:rPr>
          <w:rFonts w:ascii="Arial" w:hAnsi="Arial" w:cs="Arial"/>
        </w:rPr>
        <w:t xml:space="preserve"> all of whom</w:t>
      </w:r>
      <w:r w:rsidR="00F75B28" w:rsidRPr="00352112">
        <w:rPr>
          <w:rFonts w:ascii="Arial" w:hAnsi="Arial" w:cs="Arial"/>
        </w:rPr>
        <w:t xml:space="preserve"> </w:t>
      </w:r>
      <w:r w:rsidR="00E76E92" w:rsidRPr="00352112">
        <w:rPr>
          <w:rFonts w:ascii="Arial" w:hAnsi="Arial" w:cs="Arial"/>
        </w:rPr>
        <w:t xml:space="preserve">might </w:t>
      </w:r>
      <w:r w:rsidR="00182765" w:rsidRPr="00352112">
        <w:rPr>
          <w:rFonts w:ascii="Arial" w:hAnsi="Arial" w:cs="Arial"/>
        </w:rPr>
        <w:t xml:space="preserve">have </w:t>
      </w:r>
      <w:r w:rsidR="00F75B28" w:rsidRPr="00352112">
        <w:rPr>
          <w:rFonts w:ascii="Arial" w:hAnsi="Arial" w:cs="Arial"/>
        </w:rPr>
        <w:t>encounter</w:t>
      </w:r>
      <w:r w:rsidR="00182765" w:rsidRPr="00352112">
        <w:rPr>
          <w:rFonts w:ascii="Arial" w:hAnsi="Arial" w:cs="Arial"/>
        </w:rPr>
        <w:t>ed</w:t>
      </w:r>
      <w:r w:rsidR="00F75B28" w:rsidRPr="00352112">
        <w:rPr>
          <w:rFonts w:ascii="Arial" w:hAnsi="Arial" w:cs="Arial"/>
        </w:rPr>
        <w:t xml:space="preserve"> particular difficulties in e</w:t>
      </w:r>
      <w:r w:rsidR="00E76E92" w:rsidRPr="00352112">
        <w:rPr>
          <w:rFonts w:ascii="Arial" w:hAnsi="Arial" w:cs="Arial"/>
        </w:rPr>
        <w:t xml:space="preserve">xiting </w:t>
      </w:r>
      <w:r w:rsidR="0044367E" w:rsidRPr="00352112">
        <w:rPr>
          <w:rFonts w:ascii="Arial" w:hAnsi="Arial" w:cs="Arial"/>
        </w:rPr>
        <w:t xml:space="preserve">Grenfell </w:t>
      </w:r>
      <w:r w:rsidR="00E76E92" w:rsidRPr="00352112">
        <w:rPr>
          <w:rFonts w:ascii="Arial" w:hAnsi="Arial" w:cs="Arial"/>
        </w:rPr>
        <w:t>Tower</w:t>
      </w:r>
      <w:r w:rsidR="000E670F" w:rsidRPr="00352112">
        <w:rPr>
          <w:rFonts w:ascii="Arial" w:hAnsi="Arial" w:cs="Arial"/>
        </w:rPr>
        <w:t xml:space="preserve">, were properly understood and respected in the fire safety arrangements. In </w:t>
      </w:r>
      <w:r w:rsidR="00BE419C" w:rsidRPr="00352112">
        <w:rPr>
          <w:rFonts w:ascii="Arial" w:hAnsi="Arial" w:cs="Arial"/>
        </w:rPr>
        <w:t>doing so,</w:t>
      </w:r>
      <w:r w:rsidR="000E670F" w:rsidRPr="00352112">
        <w:rPr>
          <w:rFonts w:ascii="Arial" w:hAnsi="Arial" w:cs="Arial"/>
        </w:rPr>
        <w:t xml:space="preserve"> we will review the application of international human rights conventions, including the UN Convention on the Rights of the Child and the UN Convention on the Rights of Persons with Disabilities, among others.</w:t>
      </w:r>
    </w:p>
    <w:p w14:paraId="1495ED76" w14:textId="21D14419" w:rsidR="00F37D94" w:rsidRPr="00F37D94" w:rsidRDefault="00F37D94" w:rsidP="00F37D94">
      <w:pPr>
        <w:pStyle w:val="Title-sectionsorange"/>
        <w:rPr>
          <w:color w:val="auto"/>
        </w:rPr>
      </w:pPr>
      <w:r w:rsidRPr="00F37D94">
        <w:rPr>
          <w:color w:val="auto"/>
        </w:rPr>
        <w:t xml:space="preserve">Access to justice </w:t>
      </w:r>
    </w:p>
    <w:p w14:paraId="2B41262B" w14:textId="4142DD3B" w:rsidR="000C1732" w:rsidRPr="00352112" w:rsidRDefault="005D366F" w:rsidP="00E16581">
      <w:pPr>
        <w:widowControl w:val="0"/>
        <w:spacing w:after="360" w:line="312" w:lineRule="auto"/>
        <w:rPr>
          <w:rFonts w:ascii="Arial" w:hAnsi="Arial" w:cs="Arial"/>
        </w:rPr>
      </w:pPr>
      <w:r w:rsidRPr="00352112">
        <w:rPr>
          <w:rFonts w:ascii="Arial" w:eastAsia="Times New Roman" w:hAnsi="Arial" w:cs="Arial"/>
        </w:rPr>
        <w:t xml:space="preserve">We will look at the availability of </w:t>
      </w:r>
      <w:r w:rsidR="00664CEB" w:rsidRPr="00352112">
        <w:rPr>
          <w:rFonts w:ascii="Arial" w:eastAsia="Times New Roman" w:hAnsi="Arial" w:cs="Arial"/>
        </w:rPr>
        <w:t xml:space="preserve">legal advice for tenants and residents </w:t>
      </w:r>
      <w:r w:rsidR="00BE419C" w:rsidRPr="00352112">
        <w:rPr>
          <w:rFonts w:ascii="Arial" w:eastAsia="Times New Roman" w:hAnsi="Arial" w:cs="Arial"/>
        </w:rPr>
        <w:t xml:space="preserve">wanting </w:t>
      </w:r>
      <w:r w:rsidR="00325ACC" w:rsidRPr="00352112">
        <w:rPr>
          <w:rFonts w:ascii="Arial" w:eastAsia="Times New Roman" w:hAnsi="Arial" w:cs="Arial"/>
        </w:rPr>
        <w:t xml:space="preserve">to obtain advice about </w:t>
      </w:r>
      <w:r w:rsidR="00664CEB" w:rsidRPr="00352112">
        <w:rPr>
          <w:rFonts w:ascii="Arial" w:eastAsia="Times New Roman" w:hAnsi="Arial" w:cs="Arial"/>
        </w:rPr>
        <w:t xml:space="preserve">the condition of Grenfell Tower. We will </w:t>
      </w:r>
      <w:r w:rsidR="00BE419C" w:rsidRPr="00352112">
        <w:rPr>
          <w:rFonts w:ascii="Arial" w:eastAsia="Times New Roman" w:hAnsi="Arial" w:cs="Arial"/>
        </w:rPr>
        <w:t xml:space="preserve">look at </w:t>
      </w:r>
      <w:r w:rsidR="00664CEB" w:rsidRPr="00352112">
        <w:rPr>
          <w:rFonts w:ascii="Arial" w:eastAsia="Times New Roman" w:hAnsi="Arial" w:cs="Arial"/>
        </w:rPr>
        <w:t xml:space="preserve">whether adequate legal advice </w:t>
      </w:r>
      <w:r w:rsidR="00BE419C" w:rsidRPr="00352112">
        <w:rPr>
          <w:rFonts w:ascii="Arial" w:eastAsia="Times New Roman" w:hAnsi="Arial" w:cs="Arial"/>
        </w:rPr>
        <w:t xml:space="preserve">was provided </w:t>
      </w:r>
      <w:r w:rsidR="000E670F" w:rsidRPr="00352112">
        <w:rPr>
          <w:rFonts w:ascii="Arial" w:eastAsia="Times New Roman" w:hAnsi="Arial" w:cs="Arial"/>
        </w:rPr>
        <w:t>before and after the fire</w:t>
      </w:r>
      <w:r w:rsidR="00664CEB" w:rsidRPr="00352112">
        <w:rPr>
          <w:rFonts w:ascii="Arial" w:eastAsia="Times New Roman" w:hAnsi="Arial" w:cs="Arial"/>
        </w:rPr>
        <w:t xml:space="preserve">, including through </w:t>
      </w:r>
      <w:r w:rsidRPr="00352112">
        <w:rPr>
          <w:rFonts w:ascii="Arial" w:eastAsia="Times New Roman" w:hAnsi="Arial" w:cs="Arial"/>
        </w:rPr>
        <w:t xml:space="preserve">local free legal advice services </w:t>
      </w:r>
      <w:r w:rsidR="00664CEB" w:rsidRPr="00352112">
        <w:rPr>
          <w:rFonts w:ascii="Arial" w:eastAsia="Times New Roman" w:hAnsi="Arial" w:cs="Arial"/>
        </w:rPr>
        <w:t>and</w:t>
      </w:r>
      <w:r w:rsidRPr="00352112">
        <w:rPr>
          <w:rFonts w:ascii="Arial" w:eastAsia="Times New Roman" w:hAnsi="Arial" w:cs="Arial"/>
        </w:rPr>
        <w:t xml:space="preserve"> legal aid</w:t>
      </w:r>
      <w:r w:rsidR="00664CEB" w:rsidRPr="00352112">
        <w:rPr>
          <w:rFonts w:ascii="Arial" w:eastAsia="Times New Roman" w:hAnsi="Arial" w:cs="Arial"/>
        </w:rPr>
        <w:t xml:space="preserve">. We will </w:t>
      </w:r>
      <w:r w:rsidR="00BE419C" w:rsidRPr="00352112">
        <w:rPr>
          <w:rFonts w:ascii="Arial" w:eastAsia="Times New Roman" w:hAnsi="Arial" w:cs="Arial"/>
        </w:rPr>
        <w:t xml:space="preserve">also </w:t>
      </w:r>
      <w:r w:rsidR="00664CEB" w:rsidRPr="00352112">
        <w:rPr>
          <w:rFonts w:ascii="Arial" w:eastAsia="Times New Roman" w:hAnsi="Arial" w:cs="Arial"/>
        </w:rPr>
        <w:t xml:space="preserve">consider </w:t>
      </w:r>
      <w:r w:rsidRPr="00352112">
        <w:rPr>
          <w:rFonts w:ascii="Arial" w:eastAsia="Times New Roman" w:hAnsi="Arial" w:cs="Arial"/>
        </w:rPr>
        <w:t xml:space="preserve">whether the absence of </w:t>
      </w:r>
      <w:r w:rsidR="00182765" w:rsidRPr="00352112">
        <w:rPr>
          <w:rFonts w:ascii="Arial" w:eastAsia="Times New Roman" w:hAnsi="Arial" w:cs="Arial"/>
        </w:rPr>
        <w:t xml:space="preserve">legal </w:t>
      </w:r>
      <w:r w:rsidRPr="00352112">
        <w:rPr>
          <w:rFonts w:ascii="Arial" w:eastAsia="Times New Roman" w:hAnsi="Arial" w:cs="Arial"/>
        </w:rPr>
        <w:t xml:space="preserve">advice may have affected residents’ ability to progress complaints about </w:t>
      </w:r>
      <w:r w:rsidR="00182765" w:rsidRPr="00352112">
        <w:rPr>
          <w:rFonts w:ascii="Arial" w:eastAsia="Times New Roman" w:hAnsi="Arial" w:cs="Arial"/>
        </w:rPr>
        <w:t xml:space="preserve">the </w:t>
      </w:r>
      <w:r w:rsidRPr="00352112">
        <w:rPr>
          <w:rFonts w:ascii="Arial" w:eastAsia="Times New Roman" w:hAnsi="Arial" w:cs="Arial"/>
        </w:rPr>
        <w:t>risk</w:t>
      </w:r>
      <w:r w:rsidR="00715AE1" w:rsidRPr="00352112">
        <w:rPr>
          <w:rFonts w:ascii="Arial" w:eastAsia="Times New Roman" w:hAnsi="Arial" w:cs="Arial"/>
        </w:rPr>
        <w:t xml:space="preserve"> of fire</w:t>
      </w:r>
      <w:r w:rsidRPr="00352112">
        <w:rPr>
          <w:rFonts w:ascii="Arial" w:eastAsia="Times New Roman" w:hAnsi="Arial" w:cs="Arial"/>
        </w:rPr>
        <w:t xml:space="preserve">. </w:t>
      </w:r>
    </w:p>
    <w:p w14:paraId="742E24D5" w14:textId="7C955470" w:rsidR="00F37D94" w:rsidRPr="00F37D94" w:rsidRDefault="00F37D94" w:rsidP="00F37D94">
      <w:pPr>
        <w:pStyle w:val="Title-sectionsorange"/>
        <w:rPr>
          <w:color w:val="auto"/>
        </w:rPr>
      </w:pPr>
      <w:r w:rsidRPr="00F37D94">
        <w:rPr>
          <w:color w:val="auto"/>
        </w:rPr>
        <w:t xml:space="preserve">Children </w:t>
      </w:r>
    </w:p>
    <w:p w14:paraId="324A7129" w14:textId="168FDBCE" w:rsidR="006D6DA0" w:rsidRPr="00352112" w:rsidRDefault="00CC3769" w:rsidP="00E16581">
      <w:pPr>
        <w:widowControl w:val="0"/>
        <w:spacing w:after="360" w:line="312" w:lineRule="auto"/>
        <w:rPr>
          <w:rFonts w:ascii="Arial" w:hAnsi="Arial" w:cs="Arial"/>
        </w:rPr>
      </w:pPr>
      <w:r w:rsidRPr="00352112">
        <w:rPr>
          <w:rFonts w:ascii="Arial" w:hAnsi="Arial" w:cs="Arial"/>
        </w:rPr>
        <w:t xml:space="preserve">We will examine the </w:t>
      </w:r>
      <w:r w:rsidR="004C15EE" w:rsidRPr="00352112">
        <w:rPr>
          <w:rFonts w:ascii="Arial" w:hAnsi="Arial" w:cs="Arial"/>
        </w:rPr>
        <w:t>specific rights of children</w:t>
      </w:r>
      <w:r w:rsidR="00BE419C" w:rsidRPr="00352112">
        <w:rPr>
          <w:rFonts w:ascii="Arial" w:hAnsi="Arial" w:cs="Arial"/>
        </w:rPr>
        <w:t xml:space="preserve"> and how</w:t>
      </w:r>
      <w:r w:rsidR="00A01489" w:rsidRPr="00352112">
        <w:rPr>
          <w:rFonts w:ascii="Arial" w:hAnsi="Arial" w:cs="Arial"/>
        </w:rPr>
        <w:t xml:space="preserve"> </w:t>
      </w:r>
      <w:r w:rsidR="000E670F" w:rsidRPr="00352112">
        <w:rPr>
          <w:rFonts w:ascii="Arial" w:hAnsi="Arial" w:cs="Arial"/>
        </w:rPr>
        <w:t>affected children</w:t>
      </w:r>
      <w:r w:rsidR="00A01489" w:rsidRPr="00352112">
        <w:rPr>
          <w:rFonts w:ascii="Arial" w:hAnsi="Arial" w:cs="Arial"/>
        </w:rPr>
        <w:t xml:space="preserve"> have been treated since the fire, including </w:t>
      </w:r>
      <w:r w:rsidR="00BE419C" w:rsidRPr="00352112">
        <w:rPr>
          <w:rFonts w:ascii="Arial" w:hAnsi="Arial" w:cs="Arial"/>
        </w:rPr>
        <w:t>the provision of</w:t>
      </w:r>
      <w:r w:rsidR="00A01489" w:rsidRPr="00352112">
        <w:rPr>
          <w:rFonts w:ascii="Arial" w:hAnsi="Arial" w:cs="Arial"/>
        </w:rPr>
        <w:t xml:space="preserve"> psychological support, ho</w:t>
      </w:r>
      <w:r w:rsidR="004277D3" w:rsidRPr="00352112">
        <w:rPr>
          <w:rFonts w:ascii="Arial" w:hAnsi="Arial" w:cs="Arial"/>
        </w:rPr>
        <w:t>u</w:t>
      </w:r>
      <w:r w:rsidR="00A01489" w:rsidRPr="00352112">
        <w:rPr>
          <w:rFonts w:ascii="Arial" w:hAnsi="Arial" w:cs="Arial"/>
        </w:rPr>
        <w:t>sing and education.</w:t>
      </w:r>
    </w:p>
    <w:p w14:paraId="6CE3F900" w14:textId="4D3225BE" w:rsidR="000E670F" w:rsidRPr="00F37D94" w:rsidRDefault="00F37D94" w:rsidP="00F37D94">
      <w:pPr>
        <w:pStyle w:val="Title-sectionsorange"/>
        <w:rPr>
          <w:color w:val="auto"/>
        </w:rPr>
      </w:pPr>
      <w:r w:rsidRPr="00F37D94">
        <w:rPr>
          <w:color w:val="auto"/>
        </w:rPr>
        <w:t xml:space="preserve">Equality </w:t>
      </w:r>
    </w:p>
    <w:p w14:paraId="00D45D4E" w14:textId="340A862B" w:rsidR="00C1054D" w:rsidRPr="00352112" w:rsidRDefault="00BB642D" w:rsidP="00E16581">
      <w:pPr>
        <w:widowControl w:val="0"/>
        <w:spacing w:after="240" w:line="312" w:lineRule="auto"/>
        <w:rPr>
          <w:rFonts w:ascii="Arial" w:hAnsi="Arial" w:cs="Arial"/>
        </w:rPr>
      </w:pPr>
      <w:r w:rsidRPr="00352112">
        <w:rPr>
          <w:rFonts w:ascii="Arial" w:hAnsi="Arial" w:cs="Arial"/>
        </w:rPr>
        <w:t xml:space="preserve">All public authorities </w:t>
      </w:r>
      <w:r w:rsidR="00BE419C" w:rsidRPr="00352112">
        <w:rPr>
          <w:rFonts w:ascii="Arial" w:hAnsi="Arial" w:cs="Arial"/>
        </w:rPr>
        <w:t>have</w:t>
      </w:r>
      <w:r w:rsidRPr="00352112">
        <w:rPr>
          <w:rFonts w:ascii="Arial" w:hAnsi="Arial" w:cs="Arial"/>
        </w:rPr>
        <w:t xml:space="preserve"> a duty</w:t>
      </w:r>
      <w:r w:rsidR="00D11FD8">
        <w:rPr>
          <w:rFonts w:ascii="Arial" w:hAnsi="Arial" w:cs="Arial"/>
        </w:rPr>
        <w:t xml:space="preserve"> under the Equality Act 2010</w:t>
      </w:r>
      <w:r w:rsidRPr="00352112">
        <w:rPr>
          <w:rFonts w:ascii="Arial" w:hAnsi="Arial" w:cs="Arial"/>
        </w:rPr>
        <w:t xml:space="preserve"> not to discriminate against a person on the grounds of age, disability, gender reassignment, pregnancy and maternity, race, religion or belief,</w:t>
      </w:r>
      <w:r w:rsidR="002E62EF" w:rsidRPr="00352112">
        <w:rPr>
          <w:rFonts w:ascii="Arial" w:hAnsi="Arial" w:cs="Arial"/>
        </w:rPr>
        <w:t xml:space="preserve"> </w:t>
      </w:r>
      <w:r w:rsidR="0049545B" w:rsidRPr="00352112">
        <w:rPr>
          <w:rFonts w:ascii="Arial" w:hAnsi="Arial" w:cs="Arial"/>
        </w:rPr>
        <w:t xml:space="preserve">sex and </w:t>
      </w:r>
      <w:r w:rsidR="002E62EF" w:rsidRPr="00352112">
        <w:rPr>
          <w:rFonts w:ascii="Arial" w:hAnsi="Arial" w:cs="Arial"/>
        </w:rPr>
        <w:t>sexual orientation</w:t>
      </w:r>
      <w:r w:rsidR="009C5C82" w:rsidRPr="00352112">
        <w:rPr>
          <w:rFonts w:ascii="Arial" w:hAnsi="Arial" w:cs="Arial"/>
        </w:rPr>
        <w:t xml:space="preserve"> (</w:t>
      </w:r>
      <w:r w:rsidR="00BE419C" w:rsidRPr="00352112">
        <w:rPr>
          <w:rFonts w:ascii="Arial" w:hAnsi="Arial" w:cs="Arial"/>
        </w:rPr>
        <w:t>known as ‘</w:t>
      </w:r>
      <w:r w:rsidR="00537CB5" w:rsidRPr="00352112">
        <w:rPr>
          <w:rFonts w:ascii="Arial" w:hAnsi="Arial" w:cs="Arial"/>
        </w:rPr>
        <w:t>protected characteristics</w:t>
      </w:r>
      <w:r w:rsidR="00BE419C" w:rsidRPr="00352112">
        <w:rPr>
          <w:rFonts w:ascii="Arial" w:hAnsi="Arial" w:cs="Arial"/>
        </w:rPr>
        <w:t>’</w:t>
      </w:r>
      <w:r w:rsidR="009C5C82" w:rsidRPr="00352112">
        <w:rPr>
          <w:rFonts w:ascii="Arial" w:hAnsi="Arial" w:cs="Arial"/>
        </w:rPr>
        <w:t>).</w:t>
      </w:r>
      <w:r w:rsidR="009C5C82" w:rsidRPr="00352112">
        <w:rPr>
          <w:rStyle w:val="FootnoteReference"/>
          <w:rFonts w:ascii="Arial" w:hAnsi="Arial" w:cs="Arial"/>
        </w:rPr>
        <w:t xml:space="preserve"> </w:t>
      </w:r>
      <w:r w:rsidR="00D11FD8">
        <w:rPr>
          <w:rFonts w:ascii="Arial" w:hAnsi="Arial" w:cs="Arial"/>
        </w:rPr>
        <w:t>Public authorities are also obliged to make reasonable adjustments for disabled people.</w:t>
      </w:r>
      <w:r w:rsidR="00CE375D" w:rsidRPr="00352112">
        <w:rPr>
          <w:rFonts w:ascii="Arial" w:hAnsi="Arial" w:cs="Arial"/>
        </w:rPr>
        <w:t xml:space="preserve"> This means they must take reasonable steps to </w:t>
      </w:r>
      <w:r w:rsidR="00CE375D" w:rsidRPr="00352112">
        <w:rPr>
          <w:rFonts w:ascii="Arial" w:hAnsi="Arial" w:cs="Arial"/>
        </w:rPr>
        <w:lastRenderedPageBreak/>
        <w:t>adjust their policies and practices and</w:t>
      </w:r>
      <w:r w:rsidR="00C5047B" w:rsidRPr="00352112">
        <w:rPr>
          <w:rFonts w:ascii="Arial" w:hAnsi="Arial" w:cs="Arial"/>
        </w:rPr>
        <w:t>, sometimes,</w:t>
      </w:r>
      <w:r w:rsidR="00CE375D" w:rsidRPr="00352112">
        <w:rPr>
          <w:rFonts w:ascii="Arial" w:hAnsi="Arial" w:cs="Arial"/>
        </w:rPr>
        <w:t xml:space="preserve"> the physical features of property.  </w:t>
      </w:r>
    </w:p>
    <w:p w14:paraId="6E0C26D1" w14:textId="57E6B153" w:rsidR="00A0305D" w:rsidRPr="00352112" w:rsidRDefault="000F2E1C" w:rsidP="00E16581">
      <w:pPr>
        <w:widowControl w:val="0"/>
        <w:spacing w:after="240" w:line="312" w:lineRule="auto"/>
        <w:rPr>
          <w:rFonts w:ascii="Arial" w:hAnsi="Arial" w:cs="Arial"/>
        </w:rPr>
      </w:pPr>
      <w:r w:rsidRPr="00352112">
        <w:rPr>
          <w:rFonts w:ascii="Arial" w:hAnsi="Arial" w:cs="Arial"/>
        </w:rPr>
        <w:t xml:space="preserve">Human rights law also prohibits </w:t>
      </w:r>
      <w:r w:rsidR="00082F3C" w:rsidRPr="00352112">
        <w:rPr>
          <w:rFonts w:ascii="Arial" w:hAnsi="Arial" w:cs="Arial"/>
        </w:rPr>
        <w:t xml:space="preserve">all forms of </w:t>
      </w:r>
      <w:r w:rsidR="005842C1" w:rsidRPr="00352112">
        <w:rPr>
          <w:rFonts w:ascii="Arial" w:hAnsi="Arial" w:cs="Arial"/>
        </w:rPr>
        <w:t xml:space="preserve">unjustifiable </w:t>
      </w:r>
      <w:r w:rsidR="00D11FD8">
        <w:rPr>
          <w:rFonts w:ascii="Arial" w:hAnsi="Arial" w:cs="Arial"/>
        </w:rPr>
        <w:t>discrimination and it</w:t>
      </w:r>
      <w:r w:rsidRPr="00352112">
        <w:rPr>
          <w:rFonts w:ascii="Arial" w:hAnsi="Arial" w:cs="Arial"/>
        </w:rPr>
        <w:t xml:space="preserve"> prot</w:t>
      </w:r>
      <w:r w:rsidR="00082F3C" w:rsidRPr="00352112">
        <w:rPr>
          <w:rFonts w:ascii="Arial" w:hAnsi="Arial" w:cs="Arial"/>
        </w:rPr>
        <w:t>ects children and migrants (among others)</w:t>
      </w:r>
      <w:r w:rsidR="00D11FD8">
        <w:rPr>
          <w:rFonts w:ascii="Arial" w:hAnsi="Arial" w:cs="Arial"/>
        </w:rPr>
        <w:t xml:space="preserve"> from discrimination</w:t>
      </w:r>
      <w:r w:rsidR="00622A24" w:rsidRPr="00352112">
        <w:rPr>
          <w:rFonts w:ascii="Arial" w:hAnsi="Arial" w:cs="Arial"/>
        </w:rPr>
        <w:t>,</w:t>
      </w:r>
      <w:r w:rsidR="00082F3C" w:rsidRPr="00352112">
        <w:rPr>
          <w:rFonts w:ascii="Arial" w:hAnsi="Arial" w:cs="Arial"/>
        </w:rPr>
        <w:t xml:space="preserve"> </w:t>
      </w:r>
      <w:r w:rsidR="00570A80" w:rsidRPr="00352112">
        <w:rPr>
          <w:rFonts w:ascii="Arial" w:hAnsi="Arial" w:cs="Arial"/>
        </w:rPr>
        <w:t>too</w:t>
      </w:r>
      <w:r w:rsidR="00D11FD8">
        <w:rPr>
          <w:rFonts w:ascii="Arial" w:hAnsi="Arial" w:cs="Arial"/>
        </w:rPr>
        <w:t>.</w:t>
      </w:r>
      <w:r w:rsidR="00F63E6B" w:rsidRPr="00352112">
        <w:rPr>
          <w:rFonts w:ascii="Arial" w:hAnsi="Arial" w:cs="Arial"/>
        </w:rPr>
        <w:t xml:space="preserve"> </w:t>
      </w:r>
      <w:r w:rsidR="00D11FD8">
        <w:rPr>
          <w:rFonts w:ascii="Arial" w:hAnsi="Arial" w:cs="Arial"/>
        </w:rPr>
        <w:t>It</w:t>
      </w:r>
      <w:r w:rsidR="00570A80" w:rsidRPr="00352112">
        <w:rPr>
          <w:rFonts w:ascii="Arial" w:hAnsi="Arial" w:cs="Arial"/>
        </w:rPr>
        <w:t xml:space="preserve"> imposes positive duties on the State to prevent discrimination</w:t>
      </w:r>
      <w:r w:rsidR="00F3454F" w:rsidRPr="00352112">
        <w:rPr>
          <w:rFonts w:ascii="Arial" w:hAnsi="Arial" w:cs="Arial"/>
        </w:rPr>
        <w:t xml:space="preserve">: we will be examining whether </w:t>
      </w:r>
      <w:r w:rsidR="00352112" w:rsidRPr="00352112">
        <w:rPr>
          <w:rFonts w:ascii="Arial" w:hAnsi="Arial" w:cs="Arial"/>
        </w:rPr>
        <w:t xml:space="preserve">these </w:t>
      </w:r>
      <w:r w:rsidR="00F3454F" w:rsidRPr="00352112">
        <w:rPr>
          <w:rFonts w:ascii="Arial" w:hAnsi="Arial" w:cs="Arial"/>
        </w:rPr>
        <w:t xml:space="preserve">positive duties </w:t>
      </w:r>
      <w:r w:rsidR="00D16310" w:rsidRPr="00352112">
        <w:rPr>
          <w:rFonts w:ascii="Arial" w:hAnsi="Arial" w:cs="Arial"/>
        </w:rPr>
        <w:t>were</w:t>
      </w:r>
      <w:r w:rsidR="00C5047B" w:rsidRPr="00352112">
        <w:rPr>
          <w:rFonts w:ascii="Arial" w:hAnsi="Arial" w:cs="Arial"/>
        </w:rPr>
        <w:t xml:space="preserve"> met</w:t>
      </w:r>
      <w:r w:rsidR="00570A80" w:rsidRPr="00352112">
        <w:rPr>
          <w:rFonts w:ascii="Arial" w:hAnsi="Arial" w:cs="Arial"/>
        </w:rPr>
        <w:t>.</w:t>
      </w:r>
    </w:p>
    <w:p w14:paraId="633A0394" w14:textId="6CA547E4" w:rsidR="00FA5BC0" w:rsidRPr="00352112" w:rsidRDefault="0079682C" w:rsidP="00E16581">
      <w:pPr>
        <w:widowControl w:val="0"/>
        <w:spacing w:after="240" w:line="312" w:lineRule="auto"/>
        <w:rPr>
          <w:rFonts w:ascii="Arial" w:eastAsia="Times New Roman" w:hAnsi="Arial" w:cs="Arial"/>
        </w:rPr>
      </w:pPr>
      <w:r w:rsidRPr="00352112">
        <w:rPr>
          <w:rFonts w:ascii="Arial" w:hAnsi="Arial" w:cs="Arial"/>
        </w:rPr>
        <w:t xml:space="preserve">We will be exploring whether </w:t>
      </w:r>
      <w:r w:rsidR="003F3D74">
        <w:rPr>
          <w:rFonts w:ascii="Arial" w:hAnsi="Arial" w:cs="Arial"/>
        </w:rPr>
        <w:t>there were</w:t>
      </w:r>
      <w:r w:rsidRPr="00352112">
        <w:rPr>
          <w:rFonts w:ascii="Arial" w:hAnsi="Arial" w:cs="Arial"/>
        </w:rPr>
        <w:t xml:space="preserve"> polic</w:t>
      </w:r>
      <w:r w:rsidR="00082F3C" w:rsidRPr="00352112">
        <w:rPr>
          <w:rFonts w:ascii="Arial" w:hAnsi="Arial" w:cs="Arial"/>
        </w:rPr>
        <w:t>i</w:t>
      </w:r>
      <w:r w:rsidRPr="00352112">
        <w:rPr>
          <w:rFonts w:ascii="Arial" w:hAnsi="Arial" w:cs="Arial"/>
        </w:rPr>
        <w:t>es and practices in place that disadvantaged any protected group</w:t>
      </w:r>
      <w:r w:rsidR="00D16310" w:rsidRPr="00352112">
        <w:rPr>
          <w:rFonts w:ascii="Arial" w:hAnsi="Arial" w:cs="Arial"/>
        </w:rPr>
        <w:t xml:space="preserve"> and </w:t>
      </w:r>
      <w:r w:rsidR="00082F3C" w:rsidRPr="00352112">
        <w:rPr>
          <w:rFonts w:ascii="Arial" w:hAnsi="Arial" w:cs="Arial"/>
        </w:rPr>
        <w:t>whether adjustments were made to policies or to the fabric of Grenfell To</w:t>
      </w:r>
      <w:r w:rsidR="00043075">
        <w:rPr>
          <w:rFonts w:ascii="Arial" w:hAnsi="Arial" w:cs="Arial"/>
        </w:rPr>
        <w:t>wer, including to escape routes</w:t>
      </w:r>
      <w:r w:rsidR="00082F3C" w:rsidRPr="00352112">
        <w:rPr>
          <w:rFonts w:ascii="Arial" w:hAnsi="Arial" w:cs="Arial"/>
        </w:rPr>
        <w:t xml:space="preserve"> or auxiliary aids provided for safety.</w:t>
      </w:r>
      <w:r w:rsidR="00BB642D" w:rsidRPr="00352112">
        <w:rPr>
          <w:rFonts w:ascii="Arial" w:hAnsi="Arial" w:cs="Arial"/>
        </w:rPr>
        <w:t xml:space="preserve"> </w:t>
      </w:r>
      <w:r w:rsidR="00082F3C" w:rsidRPr="00352112">
        <w:rPr>
          <w:rFonts w:ascii="Arial" w:hAnsi="Arial" w:cs="Arial"/>
        </w:rPr>
        <w:t>We will also examine whether proper accommodations were made to take account of children’s particular needs</w:t>
      </w:r>
      <w:r w:rsidR="008C137C" w:rsidRPr="00352112">
        <w:rPr>
          <w:rFonts w:ascii="Arial" w:hAnsi="Arial" w:cs="Arial"/>
        </w:rPr>
        <w:t xml:space="preserve"> and the needs of pregnant women and women with small children</w:t>
      </w:r>
      <w:r w:rsidR="00082F3C" w:rsidRPr="00352112">
        <w:rPr>
          <w:rFonts w:ascii="Arial" w:hAnsi="Arial" w:cs="Arial"/>
        </w:rPr>
        <w:t>.</w:t>
      </w:r>
    </w:p>
    <w:p w14:paraId="43A84079" w14:textId="137D9858" w:rsidR="006A29B3" w:rsidRPr="00352112" w:rsidRDefault="000044CD" w:rsidP="00E16581">
      <w:pPr>
        <w:widowControl w:val="0"/>
        <w:spacing w:after="240" w:line="312" w:lineRule="auto"/>
        <w:rPr>
          <w:rFonts w:ascii="Arial" w:hAnsi="Arial" w:cs="Arial"/>
        </w:rPr>
      </w:pPr>
      <w:r w:rsidRPr="00352112">
        <w:rPr>
          <w:rFonts w:ascii="Arial" w:eastAsia="Times New Roman" w:hAnsi="Arial" w:cs="Arial"/>
        </w:rPr>
        <w:t xml:space="preserve">The Equality Act 2010 requires public authorities to comply with the Public Sector Equality Duty when they exercise public functions. The </w:t>
      </w:r>
      <w:r w:rsidR="00C5047B" w:rsidRPr="00352112">
        <w:rPr>
          <w:rFonts w:ascii="Arial" w:eastAsia="Times New Roman" w:hAnsi="Arial" w:cs="Arial"/>
        </w:rPr>
        <w:t xml:space="preserve">Public Sector Equality Duty </w:t>
      </w:r>
      <w:r w:rsidR="00BE235A" w:rsidRPr="00352112">
        <w:rPr>
          <w:rFonts w:ascii="Arial" w:eastAsia="Times New Roman" w:hAnsi="Arial" w:cs="Arial"/>
        </w:rPr>
        <w:t>requi</w:t>
      </w:r>
      <w:r w:rsidR="00C5047B" w:rsidRPr="00352112">
        <w:rPr>
          <w:rFonts w:ascii="Arial" w:eastAsia="Times New Roman" w:hAnsi="Arial" w:cs="Arial"/>
        </w:rPr>
        <w:t xml:space="preserve">res public authorities to have </w:t>
      </w:r>
      <w:r w:rsidR="00622A24" w:rsidRPr="00352112">
        <w:rPr>
          <w:rFonts w:ascii="Arial" w:eastAsia="Times New Roman" w:hAnsi="Arial" w:cs="Arial"/>
        </w:rPr>
        <w:t>‘</w:t>
      </w:r>
      <w:r w:rsidR="00C5047B" w:rsidRPr="00352112">
        <w:rPr>
          <w:rFonts w:ascii="Arial" w:eastAsia="Times New Roman" w:hAnsi="Arial" w:cs="Arial"/>
        </w:rPr>
        <w:t>due regard</w:t>
      </w:r>
      <w:r w:rsidR="00622A24" w:rsidRPr="00352112">
        <w:rPr>
          <w:rFonts w:ascii="Arial" w:eastAsia="Times New Roman" w:hAnsi="Arial" w:cs="Arial"/>
        </w:rPr>
        <w:t xml:space="preserve">’ </w:t>
      </w:r>
      <w:r w:rsidR="00BE235A" w:rsidRPr="00352112">
        <w:rPr>
          <w:rFonts w:ascii="Arial" w:eastAsia="Times New Roman" w:hAnsi="Arial" w:cs="Arial"/>
        </w:rPr>
        <w:t xml:space="preserve">to the need to </w:t>
      </w:r>
      <w:r w:rsidR="00D16310" w:rsidRPr="00352112">
        <w:rPr>
          <w:rFonts w:ascii="Arial" w:hAnsi="Arial" w:cs="Arial"/>
        </w:rPr>
        <w:t>eliminate discrimination</w:t>
      </w:r>
      <w:r w:rsidR="003F3D74">
        <w:rPr>
          <w:rFonts w:ascii="Arial" w:hAnsi="Arial" w:cs="Arial"/>
        </w:rPr>
        <w:t xml:space="preserve"> and</w:t>
      </w:r>
      <w:r w:rsidR="00525405" w:rsidRPr="00352112">
        <w:rPr>
          <w:rFonts w:ascii="Arial" w:hAnsi="Arial" w:cs="Arial"/>
        </w:rPr>
        <w:t> </w:t>
      </w:r>
      <w:r w:rsidR="00D63155" w:rsidRPr="00352112">
        <w:rPr>
          <w:rFonts w:ascii="Arial" w:hAnsi="Arial" w:cs="Arial"/>
        </w:rPr>
        <w:t>advance equality of opportunity</w:t>
      </w:r>
      <w:r w:rsidR="003F3D74">
        <w:rPr>
          <w:rFonts w:ascii="Arial" w:hAnsi="Arial" w:cs="Arial"/>
        </w:rPr>
        <w:t xml:space="preserve"> for people with protected characteristics</w:t>
      </w:r>
      <w:r w:rsidR="006A29B3" w:rsidRPr="00352112">
        <w:rPr>
          <w:rFonts w:ascii="Arial" w:hAnsi="Arial" w:cs="Arial"/>
        </w:rPr>
        <w:t>.</w:t>
      </w:r>
    </w:p>
    <w:p w14:paraId="28BE3787" w14:textId="6D1F3ED7" w:rsidR="00622A24" w:rsidRPr="00352112" w:rsidRDefault="006A29B3" w:rsidP="00E16581">
      <w:pPr>
        <w:widowControl w:val="0"/>
        <w:spacing w:after="240" w:line="312" w:lineRule="auto"/>
        <w:rPr>
          <w:rFonts w:ascii="Arial" w:eastAsia="Times New Roman" w:hAnsi="Arial" w:cs="Arial"/>
        </w:rPr>
      </w:pPr>
      <w:r w:rsidRPr="00352112">
        <w:rPr>
          <w:rFonts w:ascii="Arial" w:hAnsi="Arial" w:cs="Arial"/>
        </w:rPr>
        <w:t xml:space="preserve">The courts have said that </w:t>
      </w:r>
      <w:r w:rsidR="001066C0" w:rsidRPr="00352112">
        <w:rPr>
          <w:rFonts w:ascii="Arial" w:hAnsi="Arial" w:cs="Arial"/>
        </w:rPr>
        <w:t xml:space="preserve">public authorities must fulfil </w:t>
      </w:r>
      <w:r w:rsidR="00D16310" w:rsidRPr="00352112">
        <w:rPr>
          <w:rFonts w:ascii="Arial" w:hAnsi="Arial" w:cs="Arial"/>
        </w:rPr>
        <w:t xml:space="preserve">the </w:t>
      </w:r>
      <w:r w:rsidR="00C5047B" w:rsidRPr="00352112">
        <w:rPr>
          <w:rFonts w:ascii="Arial" w:eastAsia="Times New Roman" w:hAnsi="Arial" w:cs="Arial"/>
        </w:rPr>
        <w:t xml:space="preserve">Public Sector Equality Duty </w:t>
      </w:r>
      <w:r w:rsidR="00D16310" w:rsidRPr="00352112">
        <w:rPr>
          <w:rFonts w:ascii="Arial" w:hAnsi="Arial" w:cs="Arial"/>
        </w:rPr>
        <w:t xml:space="preserve">when carrying out </w:t>
      </w:r>
      <w:r w:rsidR="001066C0" w:rsidRPr="00352112">
        <w:rPr>
          <w:rFonts w:ascii="Arial" w:hAnsi="Arial" w:cs="Arial"/>
        </w:rPr>
        <w:t>all aspects of their work – including when making decisions about individuals</w:t>
      </w:r>
      <w:r w:rsidR="003F3D74">
        <w:rPr>
          <w:rFonts w:ascii="Arial" w:hAnsi="Arial" w:cs="Arial"/>
        </w:rPr>
        <w:t>, developing policies and</w:t>
      </w:r>
      <w:r w:rsidR="00BB642D" w:rsidRPr="00352112">
        <w:rPr>
          <w:rFonts w:ascii="Arial" w:hAnsi="Arial" w:cs="Arial"/>
        </w:rPr>
        <w:t xml:space="preserve"> allocating resources.</w:t>
      </w:r>
      <w:r w:rsidR="002D38B4" w:rsidRPr="00352112">
        <w:rPr>
          <w:rFonts w:ascii="Arial" w:hAnsi="Arial" w:cs="Arial"/>
        </w:rPr>
        <w:t xml:space="preserve"> They have also </w:t>
      </w:r>
      <w:r w:rsidR="00F63E6B" w:rsidRPr="00352112">
        <w:rPr>
          <w:rFonts w:ascii="Arial" w:hAnsi="Arial" w:cs="Arial"/>
        </w:rPr>
        <w:t xml:space="preserve">said that the </w:t>
      </w:r>
      <w:r w:rsidR="00C5047B" w:rsidRPr="00352112">
        <w:rPr>
          <w:rFonts w:ascii="Arial" w:eastAsia="Times New Roman" w:hAnsi="Arial" w:cs="Arial"/>
        </w:rPr>
        <w:t xml:space="preserve">Public Sector Equality Duty </w:t>
      </w:r>
      <w:r w:rsidR="003F3D74">
        <w:rPr>
          <w:rFonts w:ascii="Arial" w:hAnsi="Arial" w:cs="Arial"/>
        </w:rPr>
        <w:t>can</w:t>
      </w:r>
      <w:r w:rsidR="00F63E6B" w:rsidRPr="00352112">
        <w:rPr>
          <w:rFonts w:ascii="Arial" w:hAnsi="Arial" w:cs="Arial"/>
        </w:rPr>
        <w:t xml:space="preserve"> require consultation and engagement with those affected </w:t>
      </w:r>
      <w:r w:rsidR="00D16310" w:rsidRPr="00352112">
        <w:rPr>
          <w:rFonts w:ascii="Arial" w:hAnsi="Arial" w:cs="Arial"/>
        </w:rPr>
        <w:t xml:space="preserve">by </w:t>
      </w:r>
      <w:r w:rsidR="00D7129D" w:rsidRPr="00352112">
        <w:rPr>
          <w:rFonts w:ascii="Arial" w:hAnsi="Arial" w:cs="Arial"/>
        </w:rPr>
        <w:t xml:space="preserve">a public authority’s </w:t>
      </w:r>
      <w:r w:rsidR="00D16310" w:rsidRPr="00352112">
        <w:rPr>
          <w:rFonts w:ascii="Arial" w:hAnsi="Arial" w:cs="Arial"/>
        </w:rPr>
        <w:t>decisions, policies or actions</w:t>
      </w:r>
      <w:r w:rsidR="00C1054D" w:rsidRPr="00352112">
        <w:rPr>
          <w:rFonts w:ascii="Arial" w:hAnsi="Arial" w:cs="Arial"/>
        </w:rPr>
        <w:t>.</w:t>
      </w:r>
      <w:r w:rsidR="00D7129D" w:rsidRPr="00352112">
        <w:rPr>
          <w:rFonts w:ascii="Arial" w:eastAsia="Times New Roman" w:hAnsi="Arial" w:cs="Arial"/>
        </w:rPr>
        <w:t xml:space="preserve"> </w:t>
      </w:r>
    </w:p>
    <w:p w14:paraId="2464FA28" w14:textId="6CE5A837" w:rsidR="008A4246" w:rsidRPr="00352112" w:rsidRDefault="00D16310" w:rsidP="00E16581">
      <w:pPr>
        <w:widowControl w:val="0"/>
        <w:spacing w:after="240" w:line="312" w:lineRule="auto"/>
        <w:rPr>
          <w:rFonts w:ascii="Arial" w:hAnsi="Arial" w:cs="Arial"/>
        </w:rPr>
      </w:pPr>
      <w:r w:rsidRPr="00352112">
        <w:rPr>
          <w:rFonts w:ascii="Arial" w:hAnsi="Arial" w:cs="Arial"/>
        </w:rPr>
        <w:t xml:space="preserve">We will review whether </w:t>
      </w:r>
      <w:r w:rsidR="00D11FD8">
        <w:rPr>
          <w:rFonts w:ascii="Arial" w:hAnsi="Arial" w:cs="Arial"/>
        </w:rPr>
        <w:t>the Royal Borough of Kensington and Chelsea</w:t>
      </w:r>
      <w:r w:rsidR="00622A24" w:rsidRPr="00352112">
        <w:rPr>
          <w:rFonts w:ascii="Arial" w:hAnsi="Arial" w:cs="Arial"/>
        </w:rPr>
        <w:t xml:space="preserve"> </w:t>
      </w:r>
      <w:r w:rsidRPr="00352112">
        <w:rPr>
          <w:rFonts w:ascii="Arial" w:hAnsi="Arial" w:cs="Arial"/>
        </w:rPr>
        <w:t xml:space="preserve">complied with the requirements of the </w:t>
      </w:r>
      <w:r w:rsidR="00C5047B" w:rsidRPr="00352112">
        <w:rPr>
          <w:rFonts w:ascii="Arial" w:eastAsia="Times New Roman" w:hAnsi="Arial" w:cs="Arial"/>
        </w:rPr>
        <w:t xml:space="preserve">Public Sector Equality Duty </w:t>
      </w:r>
      <w:r w:rsidRPr="00352112">
        <w:rPr>
          <w:rFonts w:ascii="Arial" w:hAnsi="Arial" w:cs="Arial"/>
        </w:rPr>
        <w:t xml:space="preserve">when it formulated its </w:t>
      </w:r>
      <w:r w:rsidR="00A63F29" w:rsidRPr="00352112">
        <w:rPr>
          <w:rFonts w:ascii="Arial" w:hAnsi="Arial" w:cs="Arial"/>
        </w:rPr>
        <w:t>policies on</w:t>
      </w:r>
      <w:r w:rsidR="00622A24" w:rsidRPr="00352112">
        <w:rPr>
          <w:rFonts w:ascii="Arial" w:hAnsi="Arial" w:cs="Arial"/>
        </w:rPr>
        <w:t xml:space="preserve"> </w:t>
      </w:r>
      <w:r w:rsidR="00BB642D" w:rsidRPr="00352112">
        <w:rPr>
          <w:rFonts w:ascii="Arial" w:hAnsi="Arial" w:cs="Arial"/>
        </w:rPr>
        <w:t>allocating homes</w:t>
      </w:r>
      <w:r w:rsidR="00E321A6" w:rsidRPr="00352112">
        <w:rPr>
          <w:rFonts w:ascii="Arial" w:hAnsi="Arial" w:cs="Arial"/>
        </w:rPr>
        <w:t xml:space="preserve"> and </w:t>
      </w:r>
      <w:r w:rsidR="00C26BC1" w:rsidRPr="00352112">
        <w:rPr>
          <w:rFonts w:ascii="Arial" w:hAnsi="Arial" w:cs="Arial"/>
        </w:rPr>
        <w:t>distributi</w:t>
      </w:r>
      <w:r w:rsidR="00E321A6" w:rsidRPr="00352112">
        <w:rPr>
          <w:rFonts w:ascii="Arial" w:hAnsi="Arial" w:cs="Arial"/>
        </w:rPr>
        <w:t>n</w:t>
      </w:r>
      <w:r w:rsidR="00C26BC1" w:rsidRPr="00352112">
        <w:rPr>
          <w:rFonts w:ascii="Arial" w:hAnsi="Arial" w:cs="Arial"/>
        </w:rPr>
        <w:t>g</w:t>
      </w:r>
      <w:r w:rsidR="00E321A6" w:rsidRPr="00352112">
        <w:rPr>
          <w:rFonts w:ascii="Arial" w:hAnsi="Arial" w:cs="Arial"/>
        </w:rPr>
        <w:t xml:space="preserve"> </w:t>
      </w:r>
      <w:r w:rsidRPr="00352112">
        <w:rPr>
          <w:rFonts w:ascii="Arial" w:hAnsi="Arial" w:cs="Arial"/>
        </w:rPr>
        <w:t>resources</w:t>
      </w:r>
      <w:r w:rsidR="00011EDB" w:rsidRPr="00352112">
        <w:rPr>
          <w:rFonts w:ascii="Arial" w:hAnsi="Arial" w:cs="Arial"/>
        </w:rPr>
        <w:t>.</w:t>
      </w:r>
      <w:r w:rsidR="00BB642D" w:rsidRPr="00352112">
        <w:rPr>
          <w:rFonts w:ascii="Arial" w:hAnsi="Arial" w:cs="Arial"/>
        </w:rPr>
        <w:t xml:space="preserve"> </w:t>
      </w:r>
      <w:r w:rsidR="006F4D62" w:rsidRPr="00352112">
        <w:rPr>
          <w:rFonts w:ascii="Arial" w:hAnsi="Arial" w:cs="Arial"/>
        </w:rPr>
        <w:t xml:space="preserve">We will also be asking what is being done to </w:t>
      </w:r>
      <w:r w:rsidR="00347D06" w:rsidRPr="00352112">
        <w:rPr>
          <w:rFonts w:ascii="Arial" w:hAnsi="Arial" w:cs="Arial"/>
        </w:rPr>
        <w:t xml:space="preserve">ensure that the </w:t>
      </w:r>
      <w:r w:rsidR="00C5047B" w:rsidRPr="00352112">
        <w:rPr>
          <w:rFonts w:ascii="Arial" w:eastAsia="Times New Roman" w:hAnsi="Arial" w:cs="Arial"/>
        </w:rPr>
        <w:t xml:space="preserve">Public Sector Equality Duty </w:t>
      </w:r>
      <w:r w:rsidR="00347D06" w:rsidRPr="00352112">
        <w:rPr>
          <w:rFonts w:ascii="Arial" w:hAnsi="Arial" w:cs="Arial"/>
        </w:rPr>
        <w:t xml:space="preserve">is now being discharged in relation </w:t>
      </w:r>
      <w:r w:rsidR="00394F85" w:rsidRPr="00352112">
        <w:rPr>
          <w:rFonts w:ascii="Arial" w:hAnsi="Arial" w:cs="Arial"/>
        </w:rPr>
        <w:t>to</w:t>
      </w:r>
      <w:r w:rsidR="00BB642D" w:rsidRPr="00352112">
        <w:rPr>
          <w:rFonts w:ascii="Arial" w:hAnsi="Arial" w:cs="Arial"/>
        </w:rPr>
        <w:t xml:space="preserve"> decisions about the residents of Grenfell Tower</w:t>
      </w:r>
      <w:r w:rsidR="00394F85" w:rsidRPr="00352112">
        <w:rPr>
          <w:rFonts w:ascii="Arial" w:hAnsi="Arial" w:cs="Arial"/>
        </w:rPr>
        <w:t xml:space="preserve">. </w:t>
      </w:r>
    </w:p>
    <w:p w14:paraId="50DD8847" w14:textId="4826FE0D" w:rsidR="00CE5539" w:rsidRPr="00352112" w:rsidRDefault="008A4246" w:rsidP="00E16581">
      <w:pPr>
        <w:widowControl w:val="0"/>
        <w:spacing w:after="240" w:line="312" w:lineRule="auto"/>
        <w:rPr>
          <w:rFonts w:ascii="Arial" w:hAnsi="Arial" w:cs="Arial"/>
        </w:rPr>
      </w:pPr>
      <w:r w:rsidRPr="00352112">
        <w:rPr>
          <w:rFonts w:ascii="Arial" w:hAnsi="Arial" w:cs="Arial"/>
        </w:rPr>
        <w:t>Section 1 of the Equali</w:t>
      </w:r>
      <w:r w:rsidR="00C5047B" w:rsidRPr="00352112">
        <w:rPr>
          <w:rFonts w:ascii="Arial" w:hAnsi="Arial" w:cs="Arial"/>
        </w:rPr>
        <w:t xml:space="preserve">ty Act 2010 contains a </w:t>
      </w:r>
      <w:r w:rsidR="00622A24" w:rsidRPr="00352112">
        <w:rPr>
          <w:rFonts w:ascii="Arial" w:hAnsi="Arial" w:cs="Arial"/>
        </w:rPr>
        <w:t>‘</w:t>
      </w:r>
      <w:r w:rsidRPr="00352112">
        <w:rPr>
          <w:rFonts w:ascii="Arial" w:hAnsi="Arial" w:cs="Arial"/>
        </w:rPr>
        <w:t>s</w:t>
      </w:r>
      <w:r w:rsidR="00F62320" w:rsidRPr="00352112">
        <w:rPr>
          <w:rFonts w:ascii="Arial" w:eastAsia="Times New Roman" w:hAnsi="Arial" w:cs="Arial"/>
        </w:rPr>
        <w:t>ocio-economic duty</w:t>
      </w:r>
      <w:r w:rsidR="00622A24" w:rsidRPr="00352112">
        <w:rPr>
          <w:rFonts w:ascii="Arial" w:eastAsia="Times New Roman" w:hAnsi="Arial" w:cs="Arial"/>
        </w:rPr>
        <w:t xml:space="preserve">’. </w:t>
      </w:r>
      <w:r w:rsidRPr="00352112">
        <w:rPr>
          <w:rFonts w:ascii="Arial" w:eastAsia="Times New Roman" w:hAnsi="Arial" w:cs="Arial"/>
        </w:rPr>
        <w:t xml:space="preserve">However, this has not been brought into </w:t>
      </w:r>
      <w:r w:rsidR="00752D0B" w:rsidRPr="00352112">
        <w:rPr>
          <w:rFonts w:ascii="Arial" w:eastAsia="Times New Roman" w:hAnsi="Arial" w:cs="Arial"/>
        </w:rPr>
        <w:t xml:space="preserve">force. The duty </w:t>
      </w:r>
      <w:r w:rsidR="004577D7" w:rsidRPr="00352112">
        <w:rPr>
          <w:rFonts w:ascii="Arial" w:eastAsia="Times New Roman" w:hAnsi="Arial" w:cs="Arial"/>
        </w:rPr>
        <w:t xml:space="preserve">states that </w:t>
      </w:r>
      <w:r w:rsidR="00BB642D" w:rsidRPr="00352112">
        <w:rPr>
          <w:rFonts w:ascii="Arial" w:eastAsia="Times New Roman" w:hAnsi="Arial" w:cs="Arial"/>
        </w:rPr>
        <w:t>when central and local government make</w:t>
      </w:r>
      <w:r w:rsidR="004577D7" w:rsidRPr="00352112">
        <w:rPr>
          <w:rFonts w:ascii="Arial" w:eastAsia="Times New Roman" w:hAnsi="Arial" w:cs="Arial"/>
          <w:shd w:val="clear" w:color="auto" w:fill="FFFFFF"/>
        </w:rPr>
        <w:t xml:space="preserve"> decisions of a strategic nature, </w:t>
      </w:r>
      <w:r w:rsidR="009F1DE8" w:rsidRPr="00352112">
        <w:rPr>
          <w:rFonts w:ascii="Arial" w:eastAsia="Times New Roman" w:hAnsi="Arial" w:cs="Arial"/>
          <w:shd w:val="clear" w:color="auto" w:fill="FFFFFF"/>
        </w:rPr>
        <w:t xml:space="preserve">they must </w:t>
      </w:r>
      <w:r w:rsidR="004577D7" w:rsidRPr="00352112">
        <w:rPr>
          <w:rFonts w:ascii="Arial" w:eastAsia="Times New Roman" w:hAnsi="Arial" w:cs="Arial"/>
          <w:shd w:val="clear" w:color="auto" w:fill="FFFFFF"/>
        </w:rPr>
        <w:t xml:space="preserve">have </w:t>
      </w:r>
      <w:r w:rsidR="00622A24" w:rsidRPr="00352112">
        <w:rPr>
          <w:rFonts w:ascii="Arial" w:eastAsia="Times New Roman" w:hAnsi="Arial" w:cs="Arial"/>
          <w:shd w:val="clear" w:color="auto" w:fill="FFFFFF"/>
        </w:rPr>
        <w:t>‘</w:t>
      </w:r>
      <w:r w:rsidR="004577D7" w:rsidRPr="00352112">
        <w:rPr>
          <w:rFonts w:ascii="Arial" w:eastAsia="Times New Roman" w:hAnsi="Arial" w:cs="Arial"/>
          <w:shd w:val="clear" w:color="auto" w:fill="FFFFFF"/>
        </w:rPr>
        <w:t>due regard to the desirability of exercising them in a way that is designed to reduce the inequalities of outcome which result from socio-economic disadvantage</w:t>
      </w:r>
      <w:r w:rsidR="00043075">
        <w:rPr>
          <w:rFonts w:ascii="Arial" w:eastAsia="Times New Roman" w:hAnsi="Arial" w:cs="Arial"/>
          <w:shd w:val="clear" w:color="auto" w:fill="FFFFFF"/>
        </w:rPr>
        <w:t xml:space="preserve">.’ </w:t>
      </w:r>
      <w:r w:rsidR="009F1DE8" w:rsidRPr="00352112">
        <w:rPr>
          <w:rFonts w:ascii="Arial" w:eastAsia="Times New Roman" w:hAnsi="Arial" w:cs="Arial"/>
          <w:shd w:val="clear" w:color="auto" w:fill="FFFFFF"/>
        </w:rPr>
        <w:t xml:space="preserve">We will examine whether </w:t>
      </w:r>
      <w:r w:rsidR="00622A24" w:rsidRPr="00352112">
        <w:rPr>
          <w:rFonts w:ascii="Arial" w:eastAsia="Times New Roman" w:hAnsi="Arial" w:cs="Arial"/>
          <w:shd w:val="clear" w:color="auto" w:fill="FFFFFF"/>
        </w:rPr>
        <w:t xml:space="preserve">this </w:t>
      </w:r>
      <w:r w:rsidR="009F1DE8" w:rsidRPr="00352112">
        <w:rPr>
          <w:rFonts w:ascii="Arial" w:eastAsia="Times New Roman" w:hAnsi="Arial" w:cs="Arial"/>
          <w:shd w:val="clear" w:color="auto" w:fill="FFFFFF"/>
        </w:rPr>
        <w:t>duty, if in force, would have made any difference to what happened</w:t>
      </w:r>
      <w:r w:rsidR="001570BF" w:rsidRPr="00352112">
        <w:rPr>
          <w:rFonts w:ascii="Arial" w:eastAsia="Times New Roman" w:hAnsi="Arial" w:cs="Arial"/>
          <w:shd w:val="clear" w:color="auto" w:fill="FFFFFF"/>
        </w:rPr>
        <w:t>,</w:t>
      </w:r>
      <w:r w:rsidR="009F1DE8" w:rsidRPr="00352112">
        <w:rPr>
          <w:rFonts w:ascii="Arial" w:eastAsia="Times New Roman" w:hAnsi="Arial" w:cs="Arial"/>
          <w:shd w:val="clear" w:color="auto" w:fill="FFFFFF"/>
        </w:rPr>
        <w:t xml:space="preserve"> and whether a stronger socio-economic duty is required.</w:t>
      </w:r>
    </w:p>
    <w:p w14:paraId="3B8660AA" w14:textId="77777777" w:rsidR="00E16581" w:rsidRDefault="00E16581">
      <w:pPr>
        <w:rPr>
          <w:rFonts w:ascii="Georgia" w:hAnsi="Georgia" w:cs="Arial"/>
          <w:b/>
          <w:sz w:val="28"/>
          <w:szCs w:val="28"/>
        </w:rPr>
      </w:pPr>
      <w:r>
        <w:rPr>
          <w:rFonts w:ascii="Georgia" w:hAnsi="Georgia" w:cs="Arial"/>
          <w:b/>
          <w:sz w:val="28"/>
          <w:szCs w:val="28"/>
        </w:rPr>
        <w:br w:type="page"/>
      </w:r>
    </w:p>
    <w:p w14:paraId="5DC1EB06" w14:textId="1D615F01" w:rsidR="004B5873" w:rsidRPr="00F37D94" w:rsidRDefault="004B5873" w:rsidP="00E16581">
      <w:pPr>
        <w:widowControl w:val="0"/>
        <w:spacing w:after="240" w:line="312" w:lineRule="auto"/>
        <w:rPr>
          <w:rFonts w:ascii="Georgia" w:hAnsi="Georgia" w:cs="Arial"/>
          <w:color w:val="AF1685"/>
          <w:sz w:val="36"/>
          <w:szCs w:val="28"/>
        </w:rPr>
      </w:pPr>
      <w:r w:rsidRPr="00F37D94">
        <w:rPr>
          <w:rFonts w:ascii="Georgia" w:hAnsi="Georgia" w:cs="Arial"/>
          <w:color w:val="AF1685"/>
          <w:sz w:val="36"/>
          <w:szCs w:val="28"/>
        </w:rPr>
        <w:lastRenderedPageBreak/>
        <w:t xml:space="preserve">About the Equality and Human Rights Commission </w:t>
      </w:r>
    </w:p>
    <w:p w14:paraId="73624036" w14:textId="6B51F755" w:rsidR="004B5873" w:rsidRPr="00352112" w:rsidRDefault="004B5873" w:rsidP="00E16581">
      <w:pPr>
        <w:widowControl w:val="0"/>
        <w:spacing w:after="240" w:line="312" w:lineRule="auto"/>
        <w:rPr>
          <w:rFonts w:ascii="Arial" w:hAnsi="Arial" w:cs="Arial"/>
        </w:rPr>
      </w:pPr>
      <w:r w:rsidRPr="00352112">
        <w:rPr>
          <w:rFonts w:ascii="Arial" w:hAnsi="Arial" w:cs="Arial"/>
        </w:rPr>
        <w:t>The Equality and Human Rights Commission is a statutory body establishe</w:t>
      </w:r>
      <w:r w:rsidR="00E16581">
        <w:rPr>
          <w:rFonts w:ascii="Arial" w:hAnsi="Arial" w:cs="Arial"/>
        </w:rPr>
        <w:t xml:space="preserve">d under the Equality Act 2006. </w:t>
      </w:r>
      <w:r w:rsidR="00043075">
        <w:rPr>
          <w:rFonts w:ascii="Arial" w:hAnsi="Arial" w:cs="Arial"/>
        </w:rPr>
        <w:t>We operate</w:t>
      </w:r>
      <w:r w:rsidRPr="00352112">
        <w:rPr>
          <w:rFonts w:ascii="Arial" w:hAnsi="Arial" w:cs="Arial"/>
        </w:rPr>
        <w:t xml:space="preserve"> independently to encourage equality and diversity, eliminate unlawful discrimination, and pro</w:t>
      </w:r>
      <w:r w:rsidR="00043075">
        <w:rPr>
          <w:rFonts w:ascii="Arial" w:hAnsi="Arial" w:cs="Arial"/>
        </w:rPr>
        <w:t>tect and promote human rights. We contribute</w:t>
      </w:r>
      <w:r w:rsidRPr="00352112">
        <w:rPr>
          <w:rFonts w:ascii="Arial" w:hAnsi="Arial" w:cs="Arial"/>
        </w:rPr>
        <w:t xml:space="preserve"> to making and keeping Britain a fair society in which everyone, regardless of background, has an equal opportunity to fulfil their potential. The Commission enforces equality legislation on age, disability, gender reassignment, marriage and civil partnership, pregnancy and maternity, race, religion or belief, sex and sexual orientation</w:t>
      </w:r>
      <w:r w:rsidR="00E74D6F" w:rsidRPr="00352112">
        <w:rPr>
          <w:rFonts w:ascii="Arial" w:hAnsi="Arial" w:cs="Arial"/>
        </w:rPr>
        <w:t>.</w:t>
      </w:r>
      <w:r w:rsidRPr="00352112">
        <w:rPr>
          <w:rFonts w:ascii="Arial" w:hAnsi="Arial" w:cs="Arial"/>
        </w:rPr>
        <w:t xml:space="preserve"> </w:t>
      </w:r>
    </w:p>
    <w:p w14:paraId="1B463B33" w14:textId="507645B1" w:rsidR="006652B4" w:rsidRPr="00352112" w:rsidRDefault="00043075" w:rsidP="00E16581">
      <w:pPr>
        <w:widowControl w:val="0"/>
        <w:spacing w:after="240" w:line="312" w:lineRule="auto"/>
        <w:rPr>
          <w:rFonts w:ascii="Arial" w:hAnsi="Arial" w:cs="Arial"/>
        </w:rPr>
      </w:pPr>
      <w:r>
        <w:rPr>
          <w:rFonts w:ascii="Arial" w:hAnsi="Arial" w:cs="Arial"/>
        </w:rPr>
        <w:t>Our</w:t>
      </w:r>
      <w:r w:rsidR="00E74D6F" w:rsidRPr="00352112">
        <w:rPr>
          <w:rFonts w:ascii="Arial" w:hAnsi="Arial" w:cs="Arial"/>
        </w:rPr>
        <w:t xml:space="preserve"> </w:t>
      </w:r>
      <w:r w:rsidR="006652B4" w:rsidRPr="00352112">
        <w:rPr>
          <w:rFonts w:ascii="Arial" w:hAnsi="Arial" w:cs="Arial"/>
        </w:rPr>
        <w:t>statutory duties include the duty to promote equality, the duty to promote understanding of the importance of human rights and the duty to encourage public authorities to comply with their duties under the Human Rights Act 1998.</w:t>
      </w:r>
      <w:r w:rsidR="006652B4" w:rsidRPr="00352112">
        <w:rPr>
          <w:rStyle w:val="FootnoteReference"/>
          <w:rFonts w:ascii="Arial" w:hAnsi="Arial" w:cs="Arial"/>
        </w:rPr>
        <w:footnoteReference w:id="1"/>
      </w:r>
    </w:p>
    <w:p w14:paraId="7059D670" w14:textId="4D79E04A" w:rsidR="006652B4" w:rsidRPr="00352112" w:rsidRDefault="00043075" w:rsidP="00E16581">
      <w:pPr>
        <w:widowControl w:val="0"/>
        <w:spacing w:after="240" w:line="312" w:lineRule="auto"/>
        <w:rPr>
          <w:rFonts w:ascii="Arial" w:hAnsi="Arial" w:cs="Arial"/>
        </w:rPr>
      </w:pPr>
      <w:r>
        <w:rPr>
          <w:rFonts w:ascii="Arial" w:hAnsi="Arial" w:cs="Arial"/>
        </w:rPr>
        <w:t>We are</w:t>
      </w:r>
      <w:r w:rsidR="006652B4" w:rsidRPr="00352112">
        <w:rPr>
          <w:rFonts w:ascii="Arial" w:hAnsi="Arial" w:cs="Arial"/>
        </w:rPr>
        <w:t xml:space="preserve"> an accredited </w:t>
      </w:r>
      <w:r>
        <w:rPr>
          <w:rFonts w:ascii="Arial" w:hAnsi="Arial" w:cs="Arial"/>
        </w:rPr>
        <w:t>National Human Rights I</w:t>
      </w:r>
      <w:r w:rsidR="00622A24" w:rsidRPr="00352112">
        <w:rPr>
          <w:rFonts w:ascii="Arial" w:hAnsi="Arial" w:cs="Arial"/>
        </w:rPr>
        <w:t>nstitution</w:t>
      </w:r>
      <w:r w:rsidR="006652B4" w:rsidRPr="00352112">
        <w:rPr>
          <w:rFonts w:ascii="Arial" w:hAnsi="Arial" w:cs="Arial"/>
        </w:rPr>
        <w:t>, w</w:t>
      </w:r>
      <w:r>
        <w:rPr>
          <w:rFonts w:ascii="Arial" w:hAnsi="Arial" w:cs="Arial"/>
        </w:rPr>
        <w:t>hich means we are</w:t>
      </w:r>
      <w:r w:rsidR="006652B4" w:rsidRPr="00352112">
        <w:rPr>
          <w:rFonts w:ascii="Arial" w:hAnsi="Arial" w:cs="Arial"/>
        </w:rPr>
        <w:t xml:space="preserve"> formally recognised by the human rights treaty bodies of the United Nations. The Commission plays an active role, </w:t>
      </w:r>
      <w:r w:rsidR="00622A24" w:rsidRPr="00352112">
        <w:rPr>
          <w:rFonts w:ascii="Arial" w:hAnsi="Arial" w:cs="Arial"/>
        </w:rPr>
        <w:t>together</w:t>
      </w:r>
      <w:r w:rsidR="006652B4" w:rsidRPr="00352112">
        <w:rPr>
          <w:rFonts w:ascii="Arial" w:hAnsi="Arial" w:cs="Arial"/>
        </w:rPr>
        <w:t xml:space="preserve"> with the equality and human rights bodies in Northern Ireland and Scotland</w:t>
      </w:r>
      <w:r w:rsidR="00622A24" w:rsidRPr="00352112">
        <w:rPr>
          <w:rFonts w:ascii="Arial" w:hAnsi="Arial" w:cs="Arial"/>
        </w:rPr>
        <w:t xml:space="preserve">, </w:t>
      </w:r>
      <w:r w:rsidR="006652B4" w:rsidRPr="00352112">
        <w:rPr>
          <w:rFonts w:ascii="Arial" w:hAnsi="Arial" w:cs="Arial"/>
        </w:rPr>
        <w:t>in monitoring the implementation of the UK’s human rights and equality duties in international law and reporting to the United Nations treaty bodies.</w:t>
      </w:r>
    </w:p>
    <w:p w14:paraId="41846865" w14:textId="50E05BFF" w:rsidR="00571D04" w:rsidRPr="00352112" w:rsidRDefault="00043075" w:rsidP="00E16581">
      <w:pPr>
        <w:widowControl w:val="0"/>
        <w:spacing w:after="240" w:line="312" w:lineRule="auto"/>
        <w:rPr>
          <w:rFonts w:ascii="Arial" w:hAnsi="Arial" w:cs="Arial"/>
        </w:rPr>
      </w:pPr>
      <w:r>
        <w:rPr>
          <w:rFonts w:ascii="Arial" w:hAnsi="Arial" w:cs="Arial"/>
        </w:rPr>
        <w:t>We have</w:t>
      </w:r>
      <w:r w:rsidR="006652B4" w:rsidRPr="00352112">
        <w:rPr>
          <w:rFonts w:ascii="Arial" w:hAnsi="Arial" w:cs="Arial"/>
        </w:rPr>
        <w:t xml:space="preserve"> a range of gener</w:t>
      </w:r>
      <w:r>
        <w:rPr>
          <w:rFonts w:ascii="Arial" w:hAnsi="Arial" w:cs="Arial"/>
        </w:rPr>
        <w:t>al and enforcement powers at our disposal to discharge our</w:t>
      </w:r>
      <w:r w:rsidR="006652B4" w:rsidRPr="00352112">
        <w:rPr>
          <w:rFonts w:ascii="Arial" w:hAnsi="Arial" w:cs="Arial"/>
        </w:rPr>
        <w:t xml:space="preserve"> statutory responsibilities. These include powers to undertake research, publish opinions on the outcome of that research, and to provide guidance, including on equality and human rights law and practice.</w:t>
      </w:r>
      <w:r w:rsidR="00E74D6F" w:rsidRPr="00352112">
        <w:rPr>
          <w:rFonts w:ascii="Arial" w:hAnsi="Arial" w:cs="Arial"/>
        </w:rPr>
        <w:t xml:space="preserve"> </w:t>
      </w:r>
    </w:p>
    <w:p w14:paraId="645B96A0" w14:textId="77777777" w:rsidR="00E16581" w:rsidRDefault="00E16581">
      <w:pPr>
        <w:rPr>
          <w:rFonts w:ascii="Arial" w:hAnsi="Arial" w:cs="Arial"/>
        </w:rPr>
      </w:pPr>
      <w:r>
        <w:rPr>
          <w:rFonts w:ascii="Arial" w:hAnsi="Arial" w:cs="Arial"/>
        </w:rPr>
        <w:br w:type="page"/>
      </w:r>
    </w:p>
    <w:p w14:paraId="067102F0" w14:textId="77777777" w:rsidR="00E16581" w:rsidRPr="00F37D94" w:rsidRDefault="00E16581" w:rsidP="00E16581">
      <w:pPr>
        <w:pStyle w:val="L1Headers"/>
        <w:rPr>
          <w:sz w:val="52"/>
        </w:rPr>
      </w:pPr>
      <w:bookmarkStart w:id="2" w:name="_Toc406140625"/>
      <w:r w:rsidRPr="00F37D94">
        <w:rPr>
          <w:sz w:val="52"/>
        </w:rPr>
        <w:lastRenderedPageBreak/>
        <w:t>Contacts</w:t>
      </w:r>
      <w:bookmarkEnd w:id="2"/>
    </w:p>
    <w:p w14:paraId="388A52AE" w14:textId="73FD87B2" w:rsidR="00E16581" w:rsidRDefault="00E16581" w:rsidP="00670428">
      <w:pPr>
        <w:pStyle w:val="Parabase"/>
        <w:spacing w:after="840"/>
        <w:rPr>
          <w:kern w:val="28"/>
        </w:rPr>
      </w:pPr>
      <w:r w:rsidRPr="009D0BF2">
        <w:rPr>
          <w:kern w:val="28"/>
        </w:rPr>
        <w:t>This publication and related equality and human rights resources are available from the Commission</w:t>
      </w:r>
      <w:r>
        <w:rPr>
          <w:kern w:val="28"/>
        </w:rPr>
        <w:t>’</w:t>
      </w:r>
      <w:r w:rsidRPr="009D0BF2">
        <w:rPr>
          <w:kern w:val="28"/>
        </w:rPr>
        <w:t xml:space="preserve">s </w:t>
      </w:r>
      <w:hyperlink r:id="rId9" w:history="1">
        <w:r w:rsidRPr="00AD4523">
          <w:rPr>
            <w:rStyle w:val="Hyperlink"/>
            <w:kern w:val="28"/>
          </w:rPr>
          <w:t>website</w:t>
        </w:r>
      </w:hyperlink>
      <w:r>
        <w:rPr>
          <w:kern w:val="28"/>
        </w:rPr>
        <w:t xml:space="preserve">. </w:t>
      </w:r>
    </w:p>
    <w:p w14:paraId="343243B4" w14:textId="30CAB997" w:rsidR="00630318" w:rsidRDefault="00630318" w:rsidP="00670428">
      <w:pPr>
        <w:pStyle w:val="Parabase"/>
        <w:spacing w:after="840"/>
        <w:rPr>
          <w:kern w:val="28"/>
        </w:rPr>
      </w:pPr>
      <w:r>
        <w:rPr>
          <w:kern w:val="28"/>
        </w:rPr>
        <w:t xml:space="preserve">Questions and comments regarding this publication may be addressed to: </w:t>
      </w:r>
      <w:hyperlink r:id="rId10" w:history="1">
        <w:r w:rsidRPr="00450F06">
          <w:rPr>
            <w:rStyle w:val="Hyperlink"/>
            <w:kern w:val="28"/>
          </w:rPr>
          <w:t>correspondence@equalityhumanrights.com</w:t>
        </w:r>
      </w:hyperlink>
      <w:r>
        <w:rPr>
          <w:kern w:val="28"/>
        </w:rPr>
        <w:t xml:space="preserve"> The Commission welcomes your feedback.</w:t>
      </w:r>
    </w:p>
    <w:p w14:paraId="0434B997" w14:textId="77777777" w:rsidR="00E16581" w:rsidRPr="009D0BF2" w:rsidRDefault="00E16581" w:rsidP="00E16581">
      <w:pPr>
        <w:pStyle w:val="L4Headers"/>
        <w:rPr>
          <w:kern w:val="28"/>
        </w:rPr>
      </w:pPr>
      <w:r w:rsidRPr="009D0BF2">
        <w:rPr>
          <w:kern w:val="28"/>
        </w:rPr>
        <w:t>Alternative formats</w:t>
      </w:r>
    </w:p>
    <w:p w14:paraId="75C08116" w14:textId="4E327FF5" w:rsidR="00E16581" w:rsidRPr="009D0BF2" w:rsidRDefault="00E16581" w:rsidP="00E16581">
      <w:pPr>
        <w:pStyle w:val="Parasection"/>
        <w:rPr>
          <w:kern w:val="28"/>
        </w:rPr>
      </w:pPr>
      <w:r>
        <w:rPr>
          <w:kern w:val="28"/>
        </w:rPr>
        <w:t>This publication</w:t>
      </w:r>
      <w:r w:rsidRPr="009D0BF2">
        <w:rPr>
          <w:kern w:val="28"/>
        </w:rPr>
        <w:t xml:space="preserve"> is </w:t>
      </w:r>
      <w:r>
        <w:rPr>
          <w:kern w:val="28"/>
        </w:rPr>
        <w:t xml:space="preserve">also available as a </w:t>
      </w:r>
      <w:r w:rsidRPr="009D0BF2">
        <w:rPr>
          <w:kern w:val="28"/>
        </w:rPr>
        <w:t>Microsoft Word file</w:t>
      </w:r>
      <w:r>
        <w:rPr>
          <w:kern w:val="28"/>
        </w:rPr>
        <w:t xml:space="preserve"> </w:t>
      </w:r>
      <w:r w:rsidRPr="009D0BF2">
        <w:rPr>
          <w:kern w:val="28"/>
        </w:rPr>
        <w:t>from</w:t>
      </w:r>
      <w:r w:rsidR="00AD4523">
        <w:rPr>
          <w:kern w:val="28"/>
        </w:rPr>
        <w:t xml:space="preserve"> the </w:t>
      </w:r>
      <w:hyperlink r:id="rId11" w:history="1">
        <w:r w:rsidR="00AD4523" w:rsidRPr="00AD4523">
          <w:rPr>
            <w:rStyle w:val="Hyperlink"/>
            <w:kern w:val="28"/>
          </w:rPr>
          <w:t>website</w:t>
        </w:r>
      </w:hyperlink>
      <w:r w:rsidRPr="00D74E35">
        <w:rPr>
          <w:kern w:val="28"/>
        </w:rPr>
        <w:t xml:space="preserve">. For information on accessing a Commission publication in an alternative format, please contact: </w:t>
      </w:r>
      <w:hyperlink r:id="rId12" w:history="1">
        <w:r w:rsidRPr="00D74E35">
          <w:rPr>
            <w:rStyle w:val="Hyperlink"/>
            <w:kern w:val="28"/>
          </w:rPr>
          <w:t>correspondence@equalityhumanrights.com</w:t>
        </w:r>
      </w:hyperlink>
      <w:r w:rsidRPr="00D74E35">
        <w:rPr>
          <w:rStyle w:val="Hyperlink"/>
          <w:kern w:val="28"/>
        </w:rPr>
        <w:t>.</w:t>
      </w:r>
    </w:p>
    <w:p w14:paraId="75252F6E" w14:textId="77777777" w:rsidR="00E16581" w:rsidRPr="009D0BF2" w:rsidRDefault="00E16581" w:rsidP="00E16581">
      <w:pPr>
        <w:pStyle w:val="Parabase"/>
      </w:pPr>
      <w:r>
        <w:t>© 2017</w:t>
      </w:r>
      <w:r w:rsidRPr="009D0BF2">
        <w:t xml:space="preserve"> Equality and Human Rights Commission</w:t>
      </w:r>
    </w:p>
    <w:p w14:paraId="2E998221" w14:textId="5F0BBE07" w:rsidR="00E16581" w:rsidRPr="009D0BF2" w:rsidRDefault="00E16581" w:rsidP="00E16581">
      <w:pPr>
        <w:pStyle w:val="Parabase"/>
        <w:rPr>
          <w:b/>
        </w:rPr>
      </w:pPr>
      <w:r>
        <w:t>Published December 2017</w:t>
      </w:r>
    </w:p>
    <w:p w14:paraId="5221E682" w14:textId="77777777" w:rsidR="00E16581" w:rsidRDefault="00E16581" w:rsidP="00E16581"/>
    <w:p w14:paraId="1696153D" w14:textId="77777777" w:rsidR="006652B4" w:rsidRPr="00352112" w:rsidRDefault="006652B4" w:rsidP="00E16581">
      <w:pPr>
        <w:widowControl w:val="0"/>
        <w:spacing w:after="240" w:line="312" w:lineRule="auto"/>
        <w:rPr>
          <w:rFonts w:ascii="Arial" w:hAnsi="Arial" w:cs="Arial"/>
        </w:rPr>
      </w:pPr>
    </w:p>
    <w:sectPr w:rsidR="006652B4" w:rsidRPr="00352112" w:rsidSect="00571D04">
      <w:footerReference w:type="even" r:id="rId13"/>
      <w:footerReference w:type="default" r:id="rId14"/>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BC28C" w16cid:durableId="1DCFD917"/>
  <w16cid:commentId w16cid:paraId="01B3725E" w16cid:durableId="1DCFDC1C"/>
  <w16cid:commentId w16cid:paraId="5C373D37" w16cid:durableId="1DCFE1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0E084" w14:textId="77777777" w:rsidR="00C720A3" w:rsidRDefault="00C720A3" w:rsidP="00F926D8">
      <w:r>
        <w:separator/>
      </w:r>
    </w:p>
  </w:endnote>
  <w:endnote w:type="continuationSeparator" w:id="0">
    <w:p w14:paraId="493BBB86" w14:textId="77777777" w:rsidR="00C720A3" w:rsidRDefault="00C720A3" w:rsidP="00F9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2B9A" w14:textId="77777777" w:rsidR="000E2594" w:rsidRDefault="000E2594" w:rsidP="00F92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783CC" w14:textId="77777777" w:rsidR="000E2594" w:rsidRDefault="000E2594" w:rsidP="00F926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D8CF" w14:textId="581DAAA2" w:rsidR="000E2594" w:rsidRPr="00043075" w:rsidRDefault="000E2594" w:rsidP="00F926D8">
    <w:pPr>
      <w:pStyle w:val="Footer"/>
      <w:framePr w:wrap="around" w:vAnchor="text" w:hAnchor="margin" w:xAlign="right" w:y="1"/>
      <w:rPr>
        <w:rStyle w:val="PageNumber"/>
        <w:rFonts w:ascii="Arial" w:hAnsi="Arial" w:cs="Arial"/>
      </w:rPr>
    </w:pPr>
    <w:r w:rsidRPr="00043075">
      <w:rPr>
        <w:rStyle w:val="PageNumber"/>
        <w:rFonts w:ascii="Arial" w:hAnsi="Arial" w:cs="Arial"/>
      </w:rPr>
      <w:fldChar w:fldCharType="begin"/>
    </w:r>
    <w:r w:rsidRPr="00043075">
      <w:rPr>
        <w:rStyle w:val="PageNumber"/>
        <w:rFonts w:ascii="Arial" w:hAnsi="Arial" w:cs="Arial"/>
      </w:rPr>
      <w:instrText xml:space="preserve">PAGE  </w:instrText>
    </w:r>
    <w:r w:rsidRPr="00043075">
      <w:rPr>
        <w:rStyle w:val="PageNumber"/>
        <w:rFonts w:ascii="Arial" w:hAnsi="Arial" w:cs="Arial"/>
      </w:rPr>
      <w:fldChar w:fldCharType="separate"/>
    </w:r>
    <w:r w:rsidR="00521593">
      <w:rPr>
        <w:rStyle w:val="PageNumber"/>
        <w:rFonts w:ascii="Arial" w:hAnsi="Arial" w:cs="Arial"/>
        <w:noProof/>
      </w:rPr>
      <w:t>1</w:t>
    </w:r>
    <w:r w:rsidRPr="00043075">
      <w:rPr>
        <w:rStyle w:val="PageNumber"/>
        <w:rFonts w:ascii="Arial" w:hAnsi="Arial" w:cs="Arial"/>
      </w:rPr>
      <w:fldChar w:fldCharType="end"/>
    </w:r>
  </w:p>
  <w:p w14:paraId="3E656B32" w14:textId="77777777" w:rsidR="000E2594" w:rsidRPr="00F926D8" w:rsidRDefault="000E2594" w:rsidP="00F926D8">
    <w:pPr>
      <w:pStyle w:val="Footer"/>
      <w:ind w:right="360"/>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8A4BD" w14:textId="77777777" w:rsidR="00C720A3" w:rsidRDefault="00C720A3" w:rsidP="00F926D8">
      <w:r>
        <w:separator/>
      </w:r>
    </w:p>
  </w:footnote>
  <w:footnote w:type="continuationSeparator" w:id="0">
    <w:p w14:paraId="5A43FA47" w14:textId="77777777" w:rsidR="00C720A3" w:rsidRDefault="00C720A3" w:rsidP="00F926D8">
      <w:r>
        <w:continuationSeparator/>
      </w:r>
    </w:p>
  </w:footnote>
  <w:footnote w:id="1">
    <w:p w14:paraId="53592F18" w14:textId="77777777" w:rsidR="006652B4" w:rsidRPr="00306043" w:rsidRDefault="006652B4" w:rsidP="006652B4">
      <w:pPr>
        <w:pStyle w:val="FootnoteText"/>
        <w:jc w:val="both"/>
        <w:rPr>
          <w:rFonts w:ascii="Arial" w:hAnsi="Arial" w:cs="Arial"/>
          <w:sz w:val="23"/>
          <w:szCs w:val="23"/>
        </w:rPr>
      </w:pPr>
      <w:r w:rsidRPr="00306043">
        <w:rPr>
          <w:rStyle w:val="FootnoteReference"/>
          <w:rFonts w:ascii="Arial" w:hAnsi="Arial" w:cs="Arial"/>
          <w:sz w:val="23"/>
          <w:szCs w:val="23"/>
        </w:rPr>
        <w:footnoteRef/>
      </w:r>
      <w:r w:rsidRPr="00306043">
        <w:rPr>
          <w:rFonts w:ascii="Arial" w:hAnsi="Arial" w:cs="Arial"/>
          <w:sz w:val="23"/>
          <w:szCs w:val="23"/>
        </w:rPr>
        <w:t xml:space="preserve"> Section 9(1), Equality Act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F6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5A3410"/>
    <w:multiLevelType w:val="multilevel"/>
    <w:tmpl w:val="09B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7E2A"/>
    <w:multiLevelType w:val="hybridMultilevel"/>
    <w:tmpl w:val="008C7C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D762CEF"/>
    <w:multiLevelType w:val="hybridMultilevel"/>
    <w:tmpl w:val="198C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C751D"/>
    <w:multiLevelType w:val="hybridMultilevel"/>
    <w:tmpl w:val="9D623934"/>
    <w:lvl w:ilvl="0" w:tplc="075EF912">
      <w:start w:val="1"/>
      <w:numFmt w:val="decimal"/>
      <w:lvlText w:val="%1."/>
      <w:lvlJc w:val="left"/>
      <w:pPr>
        <w:ind w:left="720" w:hanging="360"/>
      </w:pPr>
      <w:rPr>
        <w:rFonts w:ascii="Book Antiqua" w:hAnsi="Book Antiqu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541FE"/>
    <w:multiLevelType w:val="hybridMultilevel"/>
    <w:tmpl w:val="B8D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46D9A"/>
    <w:multiLevelType w:val="hybridMultilevel"/>
    <w:tmpl w:val="9D623934"/>
    <w:lvl w:ilvl="0" w:tplc="075EF912">
      <w:start w:val="1"/>
      <w:numFmt w:val="decimal"/>
      <w:lvlText w:val="%1."/>
      <w:lvlJc w:val="left"/>
      <w:pPr>
        <w:ind w:left="720" w:hanging="360"/>
      </w:pPr>
      <w:rPr>
        <w:rFonts w:ascii="Book Antiqua" w:hAnsi="Book Antiqu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83DB4"/>
    <w:multiLevelType w:val="hybridMultilevel"/>
    <w:tmpl w:val="D90080AA"/>
    <w:lvl w:ilvl="0" w:tplc="075EF912">
      <w:start w:val="1"/>
      <w:numFmt w:val="decimal"/>
      <w:lvlText w:val="%1."/>
      <w:lvlJc w:val="left"/>
      <w:pPr>
        <w:ind w:left="720" w:hanging="360"/>
      </w:pPr>
      <w:rPr>
        <w:rFonts w:ascii="Book Antiqua" w:hAnsi="Book Antiqu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E07028"/>
    <w:multiLevelType w:val="hybridMultilevel"/>
    <w:tmpl w:val="FDE28C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0EC7B4F"/>
    <w:multiLevelType w:val="hybridMultilevel"/>
    <w:tmpl w:val="A47A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0"/>
  </w:num>
  <w:num w:numId="4">
    <w:abstractNumId w:val="9"/>
  </w:num>
  <w:num w:numId="5">
    <w:abstractNumId w:val="5"/>
  </w:num>
  <w:num w:numId="6">
    <w:abstractNumId w:val="6"/>
  </w:num>
  <w:num w:numId="7">
    <w:abstractNumId w:val="1"/>
  </w:num>
  <w:num w:numId="8">
    <w:abstractNumId w:val="2"/>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80"/>
    <w:rsid w:val="000044CD"/>
    <w:rsid w:val="00004F0C"/>
    <w:rsid w:val="00004F0E"/>
    <w:rsid w:val="000110A9"/>
    <w:rsid w:val="00011EDB"/>
    <w:rsid w:val="000419DC"/>
    <w:rsid w:val="00043075"/>
    <w:rsid w:val="00043476"/>
    <w:rsid w:val="000445AA"/>
    <w:rsid w:val="000636CD"/>
    <w:rsid w:val="00072CC9"/>
    <w:rsid w:val="00082F3C"/>
    <w:rsid w:val="000868CF"/>
    <w:rsid w:val="00091AFC"/>
    <w:rsid w:val="000A6C2E"/>
    <w:rsid w:val="000C0517"/>
    <w:rsid w:val="000C1732"/>
    <w:rsid w:val="000C43AB"/>
    <w:rsid w:val="000D62CB"/>
    <w:rsid w:val="000E2594"/>
    <w:rsid w:val="000E35D0"/>
    <w:rsid w:val="000E670F"/>
    <w:rsid w:val="000F2E1C"/>
    <w:rsid w:val="000F4619"/>
    <w:rsid w:val="000F6DB3"/>
    <w:rsid w:val="00102A3B"/>
    <w:rsid w:val="001066C0"/>
    <w:rsid w:val="001157C4"/>
    <w:rsid w:val="001175D1"/>
    <w:rsid w:val="00121EF8"/>
    <w:rsid w:val="00127A95"/>
    <w:rsid w:val="00137783"/>
    <w:rsid w:val="00137CBE"/>
    <w:rsid w:val="00144E1C"/>
    <w:rsid w:val="00152539"/>
    <w:rsid w:val="001570BF"/>
    <w:rsid w:val="00164B30"/>
    <w:rsid w:val="00170FD8"/>
    <w:rsid w:val="00182765"/>
    <w:rsid w:val="00184D54"/>
    <w:rsid w:val="00191CA8"/>
    <w:rsid w:val="001A56A9"/>
    <w:rsid w:val="001A74C2"/>
    <w:rsid w:val="001B3AC2"/>
    <w:rsid w:val="001B710A"/>
    <w:rsid w:val="001C0FC6"/>
    <w:rsid w:val="001C6C8A"/>
    <w:rsid w:val="001D4AF7"/>
    <w:rsid w:val="001E209C"/>
    <w:rsid w:val="001E731F"/>
    <w:rsid w:val="001F082D"/>
    <w:rsid w:val="002037E9"/>
    <w:rsid w:val="0020410D"/>
    <w:rsid w:val="002067E5"/>
    <w:rsid w:val="002112B0"/>
    <w:rsid w:val="00244E05"/>
    <w:rsid w:val="00264DAA"/>
    <w:rsid w:val="00266347"/>
    <w:rsid w:val="00270883"/>
    <w:rsid w:val="00285F2F"/>
    <w:rsid w:val="002904E1"/>
    <w:rsid w:val="00290DAD"/>
    <w:rsid w:val="0029288C"/>
    <w:rsid w:val="002A256C"/>
    <w:rsid w:val="002A50E8"/>
    <w:rsid w:val="002A5232"/>
    <w:rsid w:val="002B2606"/>
    <w:rsid w:val="002B2C1D"/>
    <w:rsid w:val="002D38B4"/>
    <w:rsid w:val="002E25FF"/>
    <w:rsid w:val="002E5DDE"/>
    <w:rsid w:val="002E62EF"/>
    <w:rsid w:val="002F1155"/>
    <w:rsid w:val="002F6B6A"/>
    <w:rsid w:val="002F7922"/>
    <w:rsid w:val="003024E7"/>
    <w:rsid w:val="0030550A"/>
    <w:rsid w:val="00306043"/>
    <w:rsid w:val="003076D3"/>
    <w:rsid w:val="00310E5F"/>
    <w:rsid w:val="00325ACC"/>
    <w:rsid w:val="00330373"/>
    <w:rsid w:val="00335950"/>
    <w:rsid w:val="0034465C"/>
    <w:rsid w:val="00347D06"/>
    <w:rsid w:val="00352112"/>
    <w:rsid w:val="003525E7"/>
    <w:rsid w:val="0035348E"/>
    <w:rsid w:val="003623F7"/>
    <w:rsid w:val="00363BE1"/>
    <w:rsid w:val="003645A4"/>
    <w:rsid w:val="003761A9"/>
    <w:rsid w:val="00385A96"/>
    <w:rsid w:val="00394F85"/>
    <w:rsid w:val="003A1AB0"/>
    <w:rsid w:val="003A2162"/>
    <w:rsid w:val="003A375A"/>
    <w:rsid w:val="003A77E3"/>
    <w:rsid w:val="003A7C2F"/>
    <w:rsid w:val="003C4C57"/>
    <w:rsid w:val="003F0182"/>
    <w:rsid w:val="003F3D74"/>
    <w:rsid w:val="00407D54"/>
    <w:rsid w:val="0041146C"/>
    <w:rsid w:val="004277D3"/>
    <w:rsid w:val="00435563"/>
    <w:rsid w:val="004401CB"/>
    <w:rsid w:val="0044367E"/>
    <w:rsid w:val="0044520B"/>
    <w:rsid w:val="00445F56"/>
    <w:rsid w:val="004577D7"/>
    <w:rsid w:val="00466487"/>
    <w:rsid w:val="00467219"/>
    <w:rsid w:val="00472BA8"/>
    <w:rsid w:val="00472F20"/>
    <w:rsid w:val="00474850"/>
    <w:rsid w:val="00480393"/>
    <w:rsid w:val="00480C97"/>
    <w:rsid w:val="004856A8"/>
    <w:rsid w:val="00490A53"/>
    <w:rsid w:val="0049545B"/>
    <w:rsid w:val="004A7372"/>
    <w:rsid w:val="004B34F0"/>
    <w:rsid w:val="004B392F"/>
    <w:rsid w:val="004B5873"/>
    <w:rsid w:val="004C15EE"/>
    <w:rsid w:val="004C7FBE"/>
    <w:rsid w:val="004D5F05"/>
    <w:rsid w:val="004E1B84"/>
    <w:rsid w:val="004E3A65"/>
    <w:rsid w:val="004F7B37"/>
    <w:rsid w:val="00501852"/>
    <w:rsid w:val="00502180"/>
    <w:rsid w:val="00512FB4"/>
    <w:rsid w:val="00515887"/>
    <w:rsid w:val="00521593"/>
    <w:rsid w:val="005237BF"/>
    <w:rsid w:val="00525405"/>
    <w:rsid w:val="0053334D"/>
    <w:rsid w:val="0053625D"/>
    <w:rsid w:val="00537CB5"/>
    <w:rsid w:val="00540E56"/>
    <w:rsid w:val="00543073"/>
    <w:rsid w:val="005514F5"/>
    <w:rsid w:val="00554989"/>
    <w:rsid w:val="00561EF5"/>
    <w:rsid w:val="0056360D"/>
    <w:rsid w:val="00564A5F"/>
    <w:rsid w:val="00565593"/>
    <w:rsid w:val="00570A80"/>
    <w:rsid w:val="00570C59"/>
    <w:rsid w:val="00571D04"/>
    <w:rsid w:val="00573471"/>
    <w:rsid w:val="00574DB2"/>
    <w:rsid w:val="00584034"/>
    <w:rsid w:val="005842C1"/>
    <w:rsid w:val="005942AF"/>
    <w:rsid w:val="00596A4E"/>
    <w:rsid w:val="00596DC1"/>
    <w:rsid w:val="005A69A0"/>
    <w:rsid w:val="005B4AA1"/>
    <w:rsid w:val="005B7EA0"/>
    <w:rsid w:val="005D366F"/>
    <w:rsid w:val="005D7723"/>
    <w:rsid w:val="005E4F45"/>
    <w:rsid w:val="005F4357"/>
    <w:rsid w:val="00600452"/>
    <w:rsid w:val="006018C0"/>
    <w:rsid w:val="00606DB8"/>
    <w:rsid w:val="006220B1"/>
    <w:rsid w:val="00622A24"/>
    <w:rsid w:val="00625733"/>
    <w:rsid w:val="006266DE"/>
    <w:rsid w:val="00630318"/>
    <w:rsid w:val="00651A7B"/>
    <w:rsid w:val="00662658"/>
    <w:rsid w:val="00664CEB"/>
    <w:rsid w:val="006652B4"/>
    <w:rsid w:val="0067033B"/>
    <w:rsid w:val="00670428"/>
    <w:rsid w:val="00676D8C"/>
    <w:rsid w:val="0068035E"/>
    <w:rsid w:val="00682406"/>
    <w:rsid w:val="006A29B3"/>
    <w:rsid w:val="006A3611"/>
    <w:rsid w:val="006A7FD9"/>
    <w:rsid w:val="006B15FD"/>
    <w:rsid w:val="006C5150"/>
    <w:rsid w:val="006C6207"/>
    <w:rsid w:val="006C65BE"/>
    <w:rsid w:val="006D6DA0"/>
    <w:rsid w:val="006E1A71"/>
    <w:rsid w:val="006F4D62"/>
    <w:rsid w:val="006F6309"/>
    <w:rsid w:val="007046EA"/>
    <w:rsid w:val="00707852"/>
    <w:rsid w:val="00715AE1"/>
    <w:rsid w:val="0071667E"/>
    <w:rsid w:val="00722CFD"/>
    <w:rsid w:val="00730999"/>
    <w:rsid w:val="0073118D"/>
    <w:rsid w:val="00752D0B"/>
    <w:rsid w:val="00753EBA"/>
    <w:rsid w:val="007550A8"/>
    <w:rsid w:val="0077125C"/>
    <w:rsid w:val="007752C3"/>
    <w:rsid w:val="00784A80"/>
    <w:rsid w:val="00785F1F"/>
    <w:rsid w:val="007936B0"/>
    <w:rsid w:val="007959C3"/>
    <w:rsid w:val="0079682C"/>
    <w:rsid w:val="007A110C"/>
    <w:rsid w:val="007A4278"/>
    <w:rsid w:val="007A4AF4"/>
    <w:rsid w:val="007B7E90"/>
    <w:rsid w:val="007C11F1"/>
    <w:rsid w:val="007D2706"/>
    <w:rsid w:val="007E4090"/>
    <w:rsid w:val="007F22F4"/>
    <w:rsid w:val="007F3AB2"/>
    <w:rsid w:val="007F4E7D"/>
    <w:rsid w:val="00801C4F"/>
    <w:rsid w:val="00805BC5"/>
    <w:rsid w:val="0081422B"/>
    <w:rsid w:val="00815F2F"/>
    <w:rsid w:val="00823C60"/>
    <w:rsid w:val="0082477B"/>
    <w:rsid w:val="00833AD2"/>
    <w:rsid w:val="00835C55"/>
    <w:rsid w:val="00835FD8"/>
    <w:rsid w:val="00842A54"/>
    <w:rsid w:val="00855933"/>
    <w:rsid w:val="00855E9D"/>
    <w:rsid w:val="0085718E"/>
    <w:rsid w:val="008653A1"/>
    <w:rsid w:val="0087586F"/>
    <w:rsid w:val="00883731"/>
    <w:rsid w:val="00891AAA"/>
    <w:rsid w:val="00896EB8"/>
    <w:rsid w:val="008A16C6"/>
    <w:rsid w:val="008A4246"/>
    <w:rsid w:val="008A6B36"/>
    <w:rsid w:val="008B525E"/>
    <w:rsid w:val="008B57EC"/>
    <w:rsid w:val="008C0F87"/>
    <w:rsid w:val="008C137C"/>
    <w:rsid w:val="008C53B9"/>
    <w:rsid w:val="008E1590"/>
    <w:rsid w:val="008E40D3"/>
    <w:rsid w:val="008E6B2F"/>
    <w:rsid w:val="008F4380"/>
    <w:rsid w:val="008F46AE"/>
    <w:rsid w:val="00924945"/>
    <w:rsid w:val="00924CA9"/>
    <w:rsid w:val="00937D6B"/>
    <w:rsid w:val="00954AA1"/>
    <w:rsid w:val="00955A8C"/>
    <w:rsid w:val="009658CA"/>
    <w:rsid w:val="00970000"/>
    <w:rsid w:val="00986B3F"/>
    <w:rsid w:val="00990637"/>
    <w:rsid w:val="009973DB"/>
    <w:rsid w:val="009A381E"/>
    <w:rsid w:val="009A6A1F"/>
    <w:rsid w:val="009B6415"/>
    <w:rsid w:val="009C1904"/>
    <w:rsid w:val="009C530E"/>
    <w:rsid w:val="009C5C82"/>
    <w:rsid w:val="009C5CF8"/>
    <w:rsid w:val="009D245B"/>
    <w:rsid w:val="009F1DE8"/>
    <w:rsid w:val="009F547A"/>
    <w:rsid w:val="009F606E"/>
    <w:rsid w:val="009F66C4"/>
    <w:rsid w:val="009F7317"/>
    <w:rsid w:val="00A01489"/>
    <w:rsid w:val="00A0305D"/>
    <w:rsid w:val="00A07575"/>
    <w:rsid w:val="00A1074A"/>
    <w:rsid w:val="00A15A77"/>
    <w:rsid w:val="00A22A07"/>
    <w:rsid w:val="00A37E0D"/>
    <w:rsid w:val="00A4368F"/>
    <w:rsid w:val="00A44D99"/>
    <w:rsid w:val="00A47A45"/>
    <w:rsid w:val="00A55C68"/>
    <w:rsid w:val="00A63F29"/>
    <w:rsid w:val="00A7427D"/>
    <w:rsid w:val="00A81219"/>
    <w:rsid w:val="00A82BB6"/>
    <w:rsid w:val="00A82C1E"/>
    <w:rsid w:val="00A8618E"/>
    <w:rsid w:val="00A91B92"/>
    <w:rsid w:val="00A93C59"/>
    <w:rsid w:val="00A962B1"/>
    <w:rsid w:val="00AA5187"/>
    <w:rsid w:val="00AA6368"/>
    <w:rsid w:val="00AB54CD"/>
    <w:rsid w:val="00AB78A1"/>
    <w:rsid w:val="00AC658A"/>
    <w:rsid w:val="00AD4523"/>
    <w:rsid w:val="00AE317B"/>
    <w:rsid w:val="00AE6C14"/>
    <w:rsid w:val="00AF0DFB"/>
    <w:rsid w:val="00AF1E8C"/>
    <w:rsid w:val="00AF2318"/>
    <w:rsid w:val="00B06339"/>
    <w:rsid w:val="00B211F4"/>
    <w:rsid w:val="00B34179"/>
    <w:rsid w:val="00B34C2D"/>
    <w:rsid w:val="00B414BF"/>
    <w:rsid w:val="00B417BB"/>
    <w:rsid w:val="00B550DF"/>
    <w:rsid w:val="00B55CF3"/>
    <w:rsid w:val="00B63628"/>
    <w:rsid w:val="00B7202C"/>
    <w:rsid w:val="00B7461B"/>
    <w:rsid w:val="00B83FB2"/>
    <w:rsid w:val="00B91DE7"/>
    <w:rsid w:val="00BA18D1"/>
    <w:rsid w:val="00BA2682"/>
    <w:rsid w:val="00BA301D"/>
    <w:rsid w:val="00BB642D"/>
    <w:rsid w:val="00BC1239"/>
    <w:rsid w:val="00BC2F53"/>
    <w:rsid w:val="00BD02F8"/>
    <w:rsid w:val="00BD2A17"/>
    <w:rsid w:val="00BD6E66"/>
    <w:rsid w:val="00BD7450"/>
    <w:rsid w:val="00BD7A3E"/>
    <w:rsid w:val="00BE235A"/>
    <w:rsid w:val="00BE419C"/>
    <w:rsid w:val="00BE70BB"/>
    <w:rsid w:val="00BF2467"/>
    <w:rsid w:val="00C02378"/>
    <w:rsid w:val="00C100FC"/>
    <w:rsid w:val="00C1054D"/>
    <w:rsid w:val="00C1084A"/>
    <w:rsid w:val="00C26BC1"/>
    <w:rsid w:val="00C435E2"/>
    <w:rsid w:val="00C436AD"/>
    <w:rsid w:val="00C5047B"/>
    <w:rsid w:val="00C524E8"/>
    <w:rsid w:val="00C62B24"/>
    <w:rsid w:val="00C64AE6"/>
    <w:rsid w:val="00C65872"/>
    <w:rsid w:val="00C720A3"/>
    <w:rsid w:val="00C85AEB"/>
    <w:rsid w:val="00C85F42"/>
    <w:rsid w:val="00C868C2"/>
    <w:rsid w:val="00C939F9"/>
    <w:rsid w:val="00C953C9"/>
    <w:rsid w:val="00CA0954"/>
    <w:rsid w:val="00CA3B5A"/>
    <w:rsid w:val="00CA6662"/>
    <w:rsid w:val="00CA71DF"/>
    <w:rsid w:val="00CA76AC"/>
    <w:rsid w:val="00CB358F"/>
    <w:rsid w:val="00CC3769"/>
    <w:rsid w:val="00CC3D20"/>
    <w:rsid w:val="00CD1459"/>
    <w:rsid w:val="00CD3289"/>
    <w:rsid w:val="00CD36B4"/>
    <w:rsid w:val="00CE375D"/>
    <w:rsid w:val="00CE5539"/>
    <w:rsid w:val="00CE645B"/>
    <w:rsid w:val="00CF0A87"/>
    <w:rsid w:val="00CF7F42"/>
    <w:rsid w:val="00D03923"/>
    <w:rsid w:val="00D076E5"/>
    <w:rsid w:val="00D11FD8"/>
    <w:rsid w:val="00D16310"/>
    <w:rsid w:val="00D164A6"/>
    <w:rsid w:val="00D16516"/>
    <w:rsid w:val="00D3540B"/>
    <w:rsid w:val="00D35CD3"/>
    <w:rsid w:val="00D432D2"/>
    <w:rsid w:val="00D436C5"/>
    <w:rsid w:val="00D44D7F"/>
    <w:rsid w:val="00D47387"/>
    <w:rsid w:val="00D5115E"/>
    <w:rsid w:val="00D52C6F"/>
    <w:rsid w:val="00D55CC7"/>
    <w:rsid w:val="00D63155"/>
    <w:rsid w:val="00D707C7"/>
    <w:rsid w:val="00D7129D"/>
    <w:rsid w:val="00D9676F"/>
    <w:rsid w:val="00DA1D7C"/>
    <w:rsid w:val="00DA3BD1"/>
    <w:rsid w:val="00DA50E9"/>
    <w:rsid w:val="00DA6725"/>
    <w:rsid w:val="00DB7E0A"/>
    <w:rsid w:val="00DC3071"/>
    <w:rsid w:val="00DC5B42"/>
    <w:rsid w:val="00DD6F8C"/>
    <w:rsid w:val="00DE2965"/>
    <w:rsid w:val="00DE2CD8"/>
    <w:rsid w:val="00DE3A9E"/>
    <w:rsid w:val="00DE5EB5"/>
    <w:rsid w:val="00DF0B33"/>
    <w:rsid w:val="00DF3D01"/>
    <w:rsid w:val="00DF51F4"/>
    <w:rsid w:val="00E006B0"/>
    <w:rsid w:val="00E01CA5"/>
    <w:rsid w:val="00E02E5F"/>
    <w:rsid w:val="00E03662"/>
    <w:rsid w:val="00E124DC"/>
    <w:rsid w:val="00E16581"/>
    <w:rsid w:val="00E230AF"/>
    <w:rsid w:val="00E25F0A"/>
    <w:rsid w:val="00E27D17"/>
    <w:rsid w:val="00E321A6"/>
    <w:rsid w:val="00E34E22"/>
    <w:rsid w:val="00E3589F"/>
    <w:rsid w:val="00E50AB8"/>
    <w:rsid w:val="00E54C4B"/>
    <w:rsid w:val="00E57DF4"/>
    <w:rsid w:val="00E61CA3"/>
    <w:rsid w:val="00E63080"/>
    <w:rsid w:val="00E667C8"/>
    <w:rsid w:val="00E74D6F"/>
    <w:rsid w:val="00E76E92"/>
    <w:rsid w:val="00EA3488"/>
    <w:rsid w:val="00EB710D"/>
    <w:rsid w:val="00ED6BAB"/>
    <w:rsid w:val="00ED7E54"/>
    <w:rsid w:val="00EE0BC3"/>
    <w:rsid w:val="00EE3062"/>
    <w:rsid w:val="00EE3C5C"/>
    <w:rsid w:val="00EE3EF8"/>
    <w:rsid w:val="00EF0F80"/>
    <w:rsid w:val="00EF1A38"/>
    <w:rsid w:val="00EF3D4E"/>
    <w:rsid w:val="00EF3E10"/>
    <w:rsid w:val="00EF6236"/>
    <w:rsid w:val="00EF7D1E"/>
    <w:rsid w:val="00F10601"/>
    <w:rsid w:val="00F142BA"/>
    <w:rsid w:val="00F152B0"/>
    <w:rsid w:val="00F1735C"/>
    <w:rsid w:val="00F17554"/>
    <w:rsid w:val="00F20DFE"/>
    <w:rsid w:val="00F2631E"/>
    <w:rsid w:val="00F3454F"/>
    <w:rsid w:val="00F37D94"/>
    <w:rsid w:val="00F40C70"/>
    <w:rsid w:val="00F512D8"/>
    <w:rsid w:val="00F52151"/>
    <w:rsid w:val="00F55952"/>
    <w:rsid w:val="00F62230"/>
    <w:rsid w:val="00F62320"/>
    <w:rsid w:val="00F63E6B"/>
    <w:rsid w:val="00F6445D"/>
    <w:rsid w:val="00F67EDF"/>
    <w:rsid w:val="00F75B28"/>
    <w:rsid w:val="00F76E9D"/>
    <w:rsid w:val="00F84AFC"/>
    <w:rsid w:val="00F926D8"/>
    <w:rsid w:val="00F92AC9"/>
    <w:rsid w:val="00F94410"/>
    <w:rsid w:val="00F95F2D"/>
    <w:rsid w:val="00FA5BC0"/>
    <w:rsid w:val="00FA6D51"/>
    <w:rsid w:val="00FB130B"/>
    <w:rsid w:val="00FB14D8"/>
    <w:rsid w:val="00FB4DE8"/>
    <w:rsid w:val="00FC100B"/>
    <w:rsid w:val="00FE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FB6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165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074A"/>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078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5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B358F"/>
  </w:style>
  <w:style w:type="character" w:styleId="Hyperlink">
    <w:name w:val="Hyperlink"/>
    <w:basedOn w:val="DefaultParagraphFont"/>
    <w:uiPriority w:val="99"/>
    <w:unhideWhenUsed/>
    <w:rsid w:val="00CB358F"/>
    <w:rPr>
      <w:color w:val="0000FF"/>
      <w:u w:val="single"/>
    </w:rPr>
  </w:style>
  <w:style w:type="paragraph" w:styleId="ListParagraph">
    <w:name w:val="List Paragraph"/>
    <w:basedOn w:val="Normal"/>
    <w:uiPriority w:val="34"/>
    <w:qFormat/>
    <w:rsid w:val="00072CC9"/>
    <w:pPr>
      <w:ind w:left="720"/>
      <w:contextualSpacing/>
    </w:pPr>
  </w:style>
  <w:style w:type="character" w:styleId="CommentReference">
    <w:name w:val="annotation reference"/>
    <w:basedOn w:val="DefaultParagraphFont"/>
    <w:uiPriority w:val="99"/>
    <w:semiHidden/>
    <w:unhideWhenUsed/>
    <w:rsid w:val="00D436C5"/>
    <w:rPr>
      <w:sz w:val="18"/>
      <w:szCs w:val="18"/>
    </w:rPr>
  </w:style>
  <w:style w:type="paragraph" w:styleId="CommentText">
    <w:name w:val="annotation text"/>
    <w:basedOn w:val="Normal"/>
    <w:link w:val="CommentTextChar"/>
    <w:uiPriority w:val="99"/>
    <w:semiHidden/>
    <w:unhideWhenUsed/>
    <w:rsid w:val="00D436C5"/>
  </w:style>
  <w:style w:type="character" w:customStyle="1" w:styleId="CommentTextChar">
    <w:name w:val="Comment Text Char"/>
    <w:basedOn w:val="DefaultParagraphFont"/>
    <w:link w:val="CommentText"/>
    <w:uiPriority w:val="99"/>
    <w:semiHidden/>
    <w:rsid w:val="00D436C5"/>
  </w:style>
  <w:style w:type="paragraph" w:styleId="CommentSubject">
    <w:name w:val="annotation subject"/>
    <w:basedOn w:val="CommentText"/>
    <w:next w:val="CommentText"/>
    <w:link w:val="CommentSubjectChar"/>
    <w:uiPriority w:val="99"/>
    <w:semiHidden/>
    <w:unhideWhenUsed/>
    <w:rsid w:val="00D436C5"/>
    <w:rPr>
      <w:b/>
      <w:bCs/>
      <w:sz w:val="20"/>
      <w:szCs w:val="20"/>
    </w:rPr>
  </w:style>
  <w:style w:type="character" w:customStyle="1" w:styleId="CommentSubjectChar">
    <w:name w:val="Comment Subject Char"/>
    <w:basedOn w:val="CommentTextChar"/>
    <w:link w:val="CommentSubject"/>
    <w:uiPriority w:val="99"/>
    <w:semiHidden/>
    <w:rsid w:val="00D436C5"/>
    <w:rPr>
      <w:b/>
      <w:bCs/>
      <w:sz w:val="20"/>
      <w:szCs w:val="20"/>
    </w:rPr>
  </w:style>
  <w:style w:type="paragraph" w:styleId="BalloonText">
    <w:name w:val="Balloon Text"/>
    <w:basedOn w:val="Normal"/>
    <w:link w:val="BalloonTextChar"/>
    <w:uiPriority w:val="99"/>
    <w:semiHidden/>
    <w:unhideWhenUsed/>
    <w:rsid w:val="00D43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6C5"/>
    <w:rPr>
      <w:rFonts w:ascii="Lucida Grande" w:hAnsi="Lucida Grande" w:cs="Lucida Grande"/>
      <w:sz w:val="18"/>
      <w:szCs w:val="18"/>
    </w:rPr>
  </w:style>
  <w:style w:type="paragraph" w:styleId="Footer">
    <w:name w:val="footer"/>
    <w:basedOn w:val="Normal"/>
    <w:link w:val="FooterChar"/>
    <w:uiPriority w:val="99"/>
    <w:unhideWhenUsed/>
    <w:rsid w:val="00F926D8"/>
    <w:pPr>
      <w:tabs>
        <w:tab w:val="center" w:pos="4320"/>
        <w:tab w:val="right" w:pos="8640"/>
      </w:tabs>
    </w:pPr>
  </w:style>
  <w:style w:type="character" w:customStyle="1" w:styleId="FooterChar">
    <w:name w:val="Footer Char"/>
    <w:basedOn w:val="DefaultParagraphFont"/>
    <w:link w:val="Footer"/>
    <w:uiPriority w:val="99"/>
    <w:rsid w:val="00F926D8"/>
  </w:style>
  <w:style w:type="character" w:styleId="PageNumber">
    <w:name w:val="page number"/>
    <w:basedOn w:val="DefaultParagraphFont"/>
    <w:uiPriority w:val="99"/>
    <w:semiHidden/>
    <w:unhideWhenUsed/>
    <w:rsid w:val="00F926D8"/>
  </w:style>
  <w:style w:type="paragraph" w:styleId="Header">
    <w:name w:val="header"/>
    <w:basedOn w:val="Normal"/>
    <w:link w:val="HeaderChar"/>
    <w:uiPriority w:val="99"/>
    <w:unhideWhenUsed/>
    <w:rsid w:val="00F926D8"/>
    <w:pPr>
      <w:tabs>
        <w:tab w:val="center" w:pos="4320"/>
        <w:tab w:val="right" w:pos="8640"/>
      </w:tabs>
    </w:pPr>
  </w:style>
  <w:style w:type="character" w:customStyle="1" w:styleId="HeaderChar">
    <w:name w:val="Header Char"/>
    <w:basedOn w:val="DefaultParagraphFont"/>
    <w:link w:val="Header"/>
    <w:uiPriority w:val="99"/>
    <w:rsid w:val="00F926D8"/>
  </w:style>
  <w:style w:type="paragraph" w:styleId="FootnoteText">
    <w:name w:val="footnote text"/>
    <w:basedOn w:val="Normal"/>
    <w:link w:val="FootnoteTextChar"/>
    <w:uiPriority w:val="99"/>
    <w:unhideWhenUsed/>
    <w:rsid w:val="00DC5B42"/>
  </w:style>
  <w:style w:type="character" w:customStyle="1" w:styleId="FootnoteTextChar">
    <w:name w:val="Footnote Text Char"/>
    <w:basedOn w:val="DefaultParagraphFont"/>
    <w:link w:val="FootnoteText"/>
    <w:uiPriority w:val="99"/>
    <w:rsid w:val="00DC5B42"/>
  </w:style>
  <w:style w:type="character" w:styleId="FootnoteReference">
    <w:name w:val="footnote reference"/>
    <w:basedOn w:val="DefaultParagraphFont"/>
    <w:uiPriority w:val="99"/>
    <w:unhideWhenUsed/>
    <w:rsid w:val="00DC5B42"/>
    <w:rPr>
      <w:vertAlign w:val="superscript"/>
    </w:rPr>
  </w:style>
  <w:style w:type="character" w:customStyle="1" w:styleId="Heading2Char">
    <w:name w:val="Heading 2 Char"/>
    <w:basedOn w:val="DefaultParagraphFont"/>
    <w:link w:val="Heading2"/>
    <w:uiPriority w:val="9"/>
    <w:rsid w:val="00A1074A"/>
    <w:rPr>
      <w:rFonts w:ascii="Times" w:hAnsi="Times"/>
      <w:b/>
      <w:bCs/>
      <w:sz w:val="36"/>
      <w:szCs w:val="36"/>
      <w:lang w:val="en-GB"/>
    </w:rPr>
  </w:style>
  <w:style w:type="character" w:customStyle="1" w:styleId="Heading3Char">
    <w:name w:val="Heading 3 Char"/>
    <w:basedOn w:val="DefaultParagraphFont"/>
    <w:link w:val="Heading3"/>
    <w:uiPriority w:val="9"/>
    <w:semiHidden/>
    <w:rsid w:val="0070785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752C3"/>
    <w:rPr>
      <w:i/>
      <w:iCs/>
    </w:rPr>
  </w:style>
  <w:style w:type="paragraph" w:customStyle="1" w:styleId="Default">
    <w:name w:val="Default"/>
    <w:rsid w:val="009F66C4"/>
    <w:pPr>
      <w:widowControl w:val="0"/>
      <w:autoSpaceDE w:val="0"/>
      <w:autoSpaceDN w:val="0"/>
      <w:adjustRightInd w:val="0"/>
    </w:pPr>
    <w:rPr>
      <w:rFonts w:ascii="Arial" w:hAnsi="Arial" w:cs="Arial"/>
      <w:color w:val="000000"/>
    </w:rPr>
  </w:style>
  <w:style w:type="paragraph" w:styleId="Revision">
    <w:name w:val="Revision"/>
    <w:hidden/>
    <w:uiPriority w:val="99"/>
    <w:semiHidden/>
    <w:rsid w:val="004C15EE"/>
  </w:style>
  <w:style w:type="paragraph" w:customStyle="1" w:styleId="legclearfix">
    <w:name w:val="legclearfix"/>
    <w:basedOn w:val="Normal"/>
    <w:rsid w:val="00722CFD"/>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722CFD"/>
  </w:style>
  <w:style w:type="paragraph" w:customStyle="1" w:styleId="Parasection">
    <w:name w:val="&gt; Para (section)"/>
    <w:basedOn w:val="Normal"/>
    <w:qFormat/>
    <w:rsid w:val="00E16581"/>
    <w:pPr>
      <w:spacing w:after="640" w:line="312" w:lineRule="auto"/>
    </w:pPr>
    <w:rPr>
      <w:rFonts w:ascii="Arial" w:eastAsia="Calibri" w:hAnsi="Arial" w:cs="Times New Roman"/>
    </w:rPr>
  </w:style>
  <w:style w:type="paragraph" w:customStyle="1" w:styleId="Parabase">
    <w:name w:val="&gt; Para (base)"/>
    <w:basedOn w:val="Normal"/>
    <w:qFormat/>
    <w:rsid w:val="00E16581"/>
    <w:pPr>
      <w:spacing w:after="120" w:line="312" w:lineRule="auto"/>
    </w:pPr>
    <w:rPr>
      <w:rFonts w:ascii="Arial" w:eastAsia="Calibri" w:hAnsi="Arial" w:cs="Arial"/>
    </w:rPr>
  </w:style>
  <w:style w:type="paragraph" w:customStyle="1" w:styleId="L4Headers">
    <w:name w:val="&gt; L4 Headers"/>
    <w:basedOn w:val="Parabase"/>
    <w:qFormat/>
    <w:rsid w:val="00E16581"/>
    <w:pPr>
      <w:spacing w:after="100"/>
    </w:pPr>
    <w:rPr>
      <w:b/>
    </w:rPr>
  </w:style>
  <w:style w:type="paragraph" w:customStyle="1" w:styleId="L1Headers">
    <w:name w:val="&gt; L1 Headers"/>
    <w:basedOn w:val="Heading1"/>
    <w:qFormat/>
    <w:rsid w:val="00E16581"/>
    <w:pPr>
      <w:spacing w:before="0" w:after="1280" w:line="288" w:lineRule="auto"/>
      <w:ind w:left="851" w:hanging="851"/>
    </w:pPr>
    <w:rPr>
      <w:rFonts w:ascii="Georgia" w:eastAsia="Times New Roman" w:hAnsi="Georgia" w:cs="Times New Roman"/>
      <w:b w:val="0"/>
      <w:color w:val="auto"/>
      <w:sz w:val="56"/>
      <w:szCs w:val="56"/>
    </w:rPr>
  </w:style>
  <w:style w:type="paragraph" w:customStyle="1" w:styleId="Parass">
    <w:name w:val="&gt; Para (ss)"/>
    <w:basedOn w:val="Parasection"/>
    <w:qFormat/>
    <w:rsid w:val="00E16581"/>
    <w:pPr>
      <w:spacing w:after="360"/>
    </w:pPr>
  </w:style>
  <w:style w:type="character" w:customStyle="1" w:styleId="Heading1Char">
    <w:name w:val="Heading 1 Char"/>
    <w:basedOn w:val="DefaultParagraphFont"/>
    <w:link w:val="Heading1"/>
    <w:uiPriority w:val="9"/>
    <w:rsid w:val="00E16581"/>
    <w:rPr>
      <w:rFonts w:asciiTheme="majorHAnsi" w:eastAsiaTheme="majorEastAsia" w:hAnsiTheme="majorHAnsi" w:cstheme="majorBidi"/>
      <w:b/>
      <w:bCs/>
      <w:color w:val="365F91" w:themeColor="accent1" w:themeShade="BF"/>
      <w:sz w:val="28"/>
      <w:szCs w:val="28"/>
      <w:lang w:val="en-GB"/>
    </w:rPr>
  </w:style>
  <w:style w:type="paragraph" w:customStyle="1" w:styleId="Title-sectionsorange">
    <w:name w:val="&gt; Title - sections orange"/>
    <w:basedOn w:val="Heading2"/>
    <w:qFormat/>
    <w:rsid w:val="00F37D94"/>
    <w:pPr>
      <w:keepNext/>
      <w:keepLines/>
      <w:pBdr>
        <w:bottom w:val="dotted" w:sz="4" w:space="1" w:color="auto"/>
      </w:pBdr>
      <w:spacing w:before="0" w:beforeAutospacing="0" w:after="320" w:afterAutospacing="0" w:line="312" w:lineRule="auto"/>
    </w:pPr>
    <w:rPr>
      <w:rFonts w:ascii="Arial" w:eastAsia="Times New Roman" w:hAnsi="Arial" w:cs="Times New Roman"/>
      <w:color w:val="ED8B0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165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074A"/>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078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5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B358F"/>
  </w:style>
  <w:style w:type="character" w:styleId="Hyperlink">
    <w:name w:val="Hyperlink"/>
    <w:basedOn w:val="DefaultParagraphFont"/>
    <w:uiPriority w:val="99"/>
    <w:unhideWhenUsed/>
    <w:rsid w:val="00CB358F"/>
    <w:rPr>
      <w:color w:val="0000FF"/>
      <w:u w:val="single"/>
    </w:rPr>
  </w:style>
  <w:style w:type="paragraph" w:styleId="ListParagraph">
    <w:name w:val="List Paragraph"/>
    <w:basedOn w:val="Normal"/>
    <w:uiPriority w:val="34"/>
    <w:qFormat/>
    <w:rsid w:val="00072CC9"/>
    <w:pPr>
      <w:ind w:left="720"/>
      <w:contextualSpacing/>
    </w:pPr>
  </w:style>
  <w:style w:type="character" w:styleId="CommentReference">
    <w:name w:val="annotation reference"/>
    <w:basedOn w:val="DefaultParagraphFont"/>
    <w:uiPriority w:val="99"/>
    <w:semiHidden/>
    <w:unhideWhenUsed/>
    <w:rsid w:val="00D436C5"/>
    <w:rPr>
      <w:sz w:val="18"/>
      <w:szCs w:val="18"/>
    </w:rPr>
  </w:style>
  <w:style w:type="paragraph" w:styleId="CommentText">
    <w:name w:val="annotation text"/>
    <w:basedOn w:val="Normal"/>
    <w:link w:val="CommentTextChar"/>
    <w:uiPriority w:val="99"/>
    <w:semiHidden/>
    <w:unhideWhenUsed/>
    <w:rsid w:val="00D436C5"/>
  </w:style>
  <w:style w:type="character" w:customStyle="1" w:styleId="CommentTextChar">
    <w:name w:val="Comment Text Char"/>
    <w:basedOn w:val="DefaultParagraphFont"/>
    <w:link w:val="CommentText"/>
    <w:uiPriority w:val="99"/>
    <w:semiHidden/>
    <w:rsid w:val="00D436C5"/>
  </w:style>
  <w:style w:type="paragraph" w:styleId="CommentSubject">
    <w:name w:val="annotation subject"/>
    <w:basedOn w:val="CommentText"/>
    <w:next w:val="CommentText"/>
    <w:link w:val="CommentSubjectChar"/>
    <w:uiPriority w:val="99"/>
    <w:semiHidden/>
    <w:unhideWhenUsed/>
    <w:rsid w:val="00D436C5"/>
    <w:rPr>
      <w:b/>
      <w:bCs/>
      <w:sz w:val="20"/>
      <w:szCs w:val="20"/>
    </w:rPr>
  </w:style>
  <w:style w:type="character" w:customStyle="1" w:styleId="CommentSubjectChar">
    <w:name w:val="Comment Subject Char"/>
    <w:basedOn w:val="CommentTextChar"/>
    <w:link w:val="CommentSubject"/>
    <w:uiPriority w:val="99"/>
    <w:semiHidden/>
    <w:rsid w:val="00D436C5"/>
    <w:rPr>
      <w:b/>
      <w:bCs/>
      <w:sz w:val="20"/>
      <w:szCs w:val="20"/>
    </w:rPr>
  </w:style>
  <w:style w:type="paragraph" w:styleId="BalloonText">
    <w:name w:val="Balloon Text"/>
    <w:basedOn w:val="Normal"/>
    <w:link w:val="BalloonTextChar"/>
    <w:uiPriority w:val="99"/>
    <w:semiHidden/>
    <w:unhideWhenUsed/>
    <w:rsid w:val="00D43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6C5"/>
    <w:rPr>
      <w:rFonts w:ascii="Lucida Grande" w:hAnsi="Lucida Grande" w:cs="Lucida Grande"/>
      <w:sz w:val="18"/>
      <w:szCs w:val="18"/>
    </w:rPr>
  </w:style>
  <w:style w:type="paragraph" w:styleId="Footer">
    <w:name w:val="footer"/>
    <w:basedOn w:val="Normal"/>
    <w:link w:val="FooterChar"/>
    <w:uiPriority w:val="99"/>
    <w:unhideWhenUsed/>
    <w:rsid w:val="00F926D8"/>
    <w:pPr>
      <w:tabs>
        <w:tab w:val="center" w:pos="4320"/>
        <w:tab w:val="right" w:pos="8640"/>
      </w:tabs>
    </w:pPr>
  </w:style>
  <w:style w:type="character" w:customStyle="1" w:styleId="FooterChar">
    <w:name w:val="Footer Char"/>
    <w:basedOn w:val="DefaultParagraphFont"/>
    <w:link w:val="Footer"/>
    <w:uiPriority w:val="99"/>
    <w:rsid w:val="00F926D8"/>
  </w:style>
  <w:style w:type="character" w:styleId="PageNumber">
    <w:name w:val="page number"/>
    <w:basedOn w:val="DefaultParagraphFont"/>
    <w:uiPriority w:val="99"/>
    <w:semiHidden/>
    <w:unhideWhenUsed/>
    <w:rsid w:val="00F926D8"/>
  </w:style>
  <w:style w:type="paragraph" w:styleId="Header">
    <w:name w:val="header"/>
    <w:basedOn w:val="Normal"/>
    <w:link w:val="HeaderChar"/>
    <w:uiPriority w:val="99"/>
    <w:unhideWhenUsed/>
    <w:rsid w:val="00F926D8"/>
    <w:pPr>
      <w:tabs>
        <w:tab w:val="center" w:pos="4320"/>
        <w:tab w:val="right" w:pos="8640"/>
      </w:tabs>
    </w:pPr>
  </w:style>
  <w:style w:type="character" w:customStyle="1" w:styleId="HeaderChar">
    <w:name w:val="Header Char"/>
    <w:basedOn w:val="DefaultParagraphFont"/>
    <w:link w:val="Header"/>
    <w:uiPriority w:val="99"/>
    <w:rsid w:val="00F926D8"/>
  </w:style>
  <w:style w:type="paragraph" w:styleId="FootnoteText">
    <w:name w:val="footnote text"/>
    <w:basedOn w:val="Normal"/>
    <w:link w:val="FootnoteTextChar"/>
    <w:uiPriority w:val="99"/>
    <w:unhideWhenUsed/>
    <w:rsid w:val="00DC5B42"/>
  </w:style>
  <w:style w:type="character" w:customStyle="1" w:styleId="FootnoteTextChar">
    <w:name w:val="Footnote Text Char"/>
    <w:basedOn w:val="DefaultParagraphFont"/>
    <w:link w:val="FootnoteText"/>
    <w:uiPriority w:val="99"/>
    <w:rsid w:val="00DC5B42"/>
  </w:style>
  <w:style w:type="character" w:styleId="FootnoteReference">
    <w:name w:val="footnote reference"/>
    <w:basedOn w:val="DefaultParagraphFont"/>
    <w:uiPriority w:val="99"/>
    <w:unhideWhenUsed/>
    <w:rsid w:val="00DC5B42"/>
    <w:rPr>
      <w:vertAlign w:val="superscript"/>
    </w:rPr>
  </w:style>
  <w:style w:type="character" w:customStyle="1" w:styleId="Heading2Char">
    <w:name w:val="Heading 2 Char"/>
    <w:basedOn w:val="DefaultParagraphFont"/>
    <w:link w:val="Heading2"/>
    <w:uiPriority w:val="9"/>
    <w:rsid w:val="00A1074A"/>
    <w:rPr>
      <w:rFonts w:ascii="Times" w:hAnsi="Times"/>
      <w:b/>
      <w:bCs/>
      <w:sz w:val="36"/>
      <w:szCs w:val="36"/>
      <w:lang w:val="en-GB"/>
    </w:rPr>
  </w:style>
  <w:style w:type="character" w:customStyle="1" w:styleId="Heading3Char">
    <w:name w:val="Heading 3 Char"/>
    <w:basedOn w:val="DefaultParagraphFont"/>
    <w:link w:val="Heading3"/>
    <w:uiPriority w:val="9"/>
    <w:semiHidden/>
    <w:rsid w:val="0070785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752C3"/>
    <w:rPr>
      <w:i/>
      <w:iCs/>
    </w:rPr>
  </w:style>
  <w:style w:type="paragraph" w:customStyle="1" w:styleId="Default">
    <w:name w:val="Default"/>
    <w:rsid w:val="009F66C4"/>
    <w:pPr>
      <w:widowControl w:val="0"/>
      <w:autoSpaceDE w:val="0"/>
      <w:autoSpaceDN w:val="0"/>
      <w:adjustRightInd w:val="0"/>
    </w:pPr>
    <w:rPr>
      <w:rFonts w:ascii="Arial" w:hAnsi="Arial" w:cs="Arial"/>
      <w:color w:val="000000"/>
    </w:rPr>
  </w:style>
  <w:style w:type="paragraph" w:styleId="Revision">
    <w:name w:val="Revision"/>
    <w:hidden/>
    <w:uiPriority w:val="99"/>
    <w:semiHidden/>
    <w:rsid w:val="004C15EE"/>
  </w:style>
  <w:style w:type="paragraph" w:customStyle="1" w:styleId="legclearfix">
    <w:name w:val="legclearfix"/>
    <w:basedOn w:val="Normal"/>
    <w:rsid w:val="00722CFD"/>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722CFD"/>
  </w:style>
  <w:style w:type="paragraph" w:customStyle="1" w:styleId="Parasection">
    <w:name w:val="&gt; Para (section)"/>
    <w:basedOn w:val="Normal"/>
    <w:qFormat/>
    <w:rsid w:val="00E16581"/>
    <w:pPr>
      <w:spacing w:after="640" w:line="312" w:lineRule="auto"/>
    </w:pPr>
    <w:rPr>
      <w:rFonts w:ascii="Arial" w:eastAsia="Calibri" w:hAnsi="Arial" w:cs="Times New Roman"/>
    </w:rPr>
  </w:style>
  <w:style w:type="paragraph" w:customStyle="1" w:styleId="Parabase">
    <w:name w:val="&gt; Para (base)"/>
    <w:basedOn w:val="Normal"/>
    <w:qFormat/>
    <w:rsid w:val="00E16581"/>
    <w:pPr>
      <w:spacing w:after="120" w:line="312" w:lineRule="auto"/>
    </w:pPr>
    <w:rPr>
      <w:rFonts w:ascii="Arial" w:eastAsia="Calibri" w:hAnsi="Arial" w:cs="Arial"/>
    </w:rPr>
  </w:style>
  <w:style w:type="paragraph" w:customStyle="1" w:styleId="L4Headers">
    <w:name w:val="&gt; L4 Headers"/>
    <w:basedOn w:val="Parabase"/>
    <w:qFormat/>
    <w:rsid w:val="00E16581"/>
    <w:pPr>
      <w:spacing w:after="100"/>
    </w:pPr>
    <w:rPr>
      <w:b/>
    </w:rPr>
  </w:style>
  <w:style w:type="paragraph" w:customStyle="1" w:styleId="L1Headers">
    <w:name w:val="&gt; L1 Headers"/>
    <w:basedOn w:val="Heading1"/>
    <w:qFormat/>
    <w:rsid w:val="00E16581"/>
    <w:pPr>
      <w:spacing w:before="0" w:after="1280" w:line="288" w:lineRule="auto"/>
      <w:ind w:left="851" w:hanging="851"/>
    </w:pPr>
    <w:rPr>
      <w:rFonts w:ascii="Georgia" w:eastAsia="Times New Roman" w:hAnsi="Georgia" w:cs="Times New Roman"/>
      <w:b w:val="0"/>
      <w:color w:val="auto"/>
      <w:sz w:val="56"/>
      <w:szCs w:val="56"/>
    </w:rPr>
  </w:style>
  <w:style w:type="paragraph" w:customStyle="1" w:styleId="Parass">
    <w:name w:val="&gt; Para (ss)"/>
    <w:basedOn w:val="Parasection"/>
    <w:qFormat/>
    <w:rsid w:val="00E16581"/>
    <w:pPr>
      <w:spacing w:after="360"/>
    </w:pPr>
  </w:style>
  <w:style w:type="character" w:customStyle="1" w:styleId="Heading1Char">
    <w:name w:val="Heading 1 Char"/>
    <w:basedOn w:val="DefaultParagraphFont"/>
    <w:link w:val="Heading1"/>
    <w:uiPriority w:val="9"/>
    <w:rsid w:val="00E16581"/>
    <w:rPr>
      <w:rFonts w:asciiTheme="majorHAnsi" w:eastAsiaTheme="majorEastAsia" w:hAnsiTheme="majorHAnsi" w:cstheme="majorBidi"/>
      <w:b/>
      <w:bCs/>
      <w:color w:val="365F91" w:themeColor="accent1" w:themeShade="BF"/>
      <w:sz w:val="28"/>
      <w:szCs w:val="28"/>
      <w:lang w:val="en-GB"/>
    </w:rPr>
  </w:style>
  <w:style w:type="paragraph" w:customStyle="1" w:styleId="Title-sectionsorange">
    <w:name w:val="&gt; Title - sections orange"/>
    <w:basedOn w:val="Heading2"/>
    <w:qFormat/>
    <w:rsid w:val="00F37D94"/>
    <w:pPr>
      <w:keepNext/>
      <w:keepLines/>
      <w:pBdr>
        <w:bottom w:val="dotted" w:sz="4" w:space="1" w:color="auto"/>
      </w:pBdr>
      <w:spacing w:before="0" w:beforeAutospacing="0" w:after="320" w:afterAutospacing="0" w:line="312" w:lineRule="auto"/>
    </w:pPr>
    <w:rPr>
      <w:rFonts w:ascii="Arial" w:eastAsia="Times New Roman" w:hAnsi="Arial" w:cs="Times New Roman"/>
      <w:color w:val="ED8B0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8001">
      <w:bodyDiv w:val="1"/>
      <w:marLeft w:val="0"/>
      <w:marRight w:val="0"/>
      <w:marTop w:val="0"/>
      <w:marBottom w:val="0"/>
      <w:divBdr>
        <w:top w:val="none" w:sz="0" w:space="0" w:color="auto"/>
        <w:left w:val="none" w:sz="0" w:space="0" w:color="auto"/>
        <w:bottom w:val="none" w:sz="0" w:space="0" w:color="auto"/>
        <w:right w:val="none" w:sz="0" w:space="0" w:color="auto"/>
      </w:divBdr>
    </w:div>
    <w:div w:id="166676324">
      <w:bodyDiv w:val="1"/>
      <w:marLeft w:val="0"/>
      <w:marRight w:val="0"/>
      <w:marTop w:val="0"/>
      <w:marBottom w:val="0"/>
      <w:divBdr>
        <w:top w:val="none" w:sz="0" w:space="0" w:color="auto"/>
        <w:left w:val="none" w:sz="0" w:space="0" w:color="auto"/>
        <w:bottom w:val="none" w:sz="0" w:space="0" w:color="auto"/>
        <w:right w:val="none" w:sz="0" w:space="0" w:color="auto"/>
      </w:divBdr>
    </w:div>
    <w:div w:id="254246108">
      <w:bodyDiv w:val="1"/>
      <w:marLeft w:val="0"/>
      <w:marRight w:val="0"/>
      <w:marTop w:val="0"/>
      <w:marBottom w:val="0"/>
      <w:divBdr>
        <w:top w:val="none" w:sz="0" w:space="0" w:color="auto"/>
        <w:left w:val="none" w:sz="0" w:space="0" w:color="auto"/>
        <w:bottom w:val="none" w:sz="0" w:space="0" w:color="auto"/>
        <w:right w:val="none" w:sz="0" w:space="0" w:color="auto"/>
      </w:divBdr>
    </w:div>
    <w:div w:id="388842580">
      <w:bodyDiv w:val="1"/>
      <w:marLeft w:val="0"/>
      <w:marRight w:val="0"/>
      <w:marTop w:val="0"/>
      <w:marBottom w:val="0"/>
      <w:divBdr>
        <w:top w:val="none" w:sz="0" w:space="0" w:color="auto"/>
        <w:left w:val="none" w:sz="0" w:space="0" w:color="auto"/>
        <w:bottom w:val="none" w:sz="0" w:space="0" w:color="auto"/>
        <w:right w:val="none" w:sz="0" w:space="0" w:color="auto"/>
      </w:divBdr>
      <w:divsChild>
        <w:div w:id="595866998">
          <w:marLeft w:val="105"/>
          <w:marRight w:val="0"/>
          <w:marTop w:val="0"/>
          <w:marBottom w:val="0"/>
          <w:divBdr>
            <w:top w:val="none" w:sz="0" w:space="0" w:color="auto"/>
            <w:left w:val="none" w:sz="0" w:space="0" w:color="auto"/>
            <w:bottom w:val="none" w:sz="0" w:space="0" w:color="auto"/>
            <w:right w:val="none" w:sz="0" w:space="0" w:color="auto"/>
          </w:divBdr>
          <w:divsChild>
            <w:div w:id="682123178">
              <w:marLeft w:val="105"/>
              <w:marRight w:val="0"/>
              <w:marTop w:val="0"/>
              <w:marBottom w:val="0"/>
              <w:divBdr>
                <w:top w:val="none" w:sz="0" w:space="0" w:color="auto"/>
                <w:left w:val="none" w:sz="0" w:space="0" w:color="auto"/>
                <w:bottom w:val="none" w:sz="0" w:space="0" w:color="auto"/>
                <w:right w:val="none" w:sz="0" w:space="0" w:color="auto"/>
              </w:divBdr>
              <w:divsChild>
                <w:div w:id="186706111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9896">
      <w:bodyDiv w:val="1"/>
      <w:marLeft w:val="0"/>
      <w:marRight w:val="0"/>
      <w:marTop w:val="0"/>
      <w:marBottom w:val="0"/>
      <w:divBdr>
        <w:top w:val="none" w:sz="0" w:space="0" w:color="auto"/>
        <w:left w:val="none" w:sz="0" w:space="0" w:color="auto"/>
        <w:bottom w:val="none" w:sz="0" w:space="0" w:color="auto"/>
        <w:right w:val="none" w:sz="0" w:space="0" w:color="auto"/>
      </w:divBdr>
      <w:divsChild>
        <w:div w:id="1841239626">
          <w:marLeft w:val="105"/>
          <w:marRight w:val="0"/>
          <w:marTop w:val="0"/>
          <w:marBottom w:val="0"/>
          <w:divBdr>
            <w:top w:val="none" w:sz="0" w:space="0" w:color="auto"/>
            <w:left w:val="none" w:sz="0" w:space="0" w:color="auto"/>
            <w:bottom w:val="none" w:sz="0" w:space="0" w:color="auto"/>
            <w:right w:val="none" w:sz="0" w:space="0" w:color="auto"/>
          </w:divBdr>
          <w:divsChild>
            <w:div w:id="610093921">
              <w:marLeft w:val="105"/>
              <w:marRight w:val="0"/>
              <w:marTop w:val="0"/>
              <w:marBottom w:val="0"/>
              <w:divBdr>
                <w:top w:val="none" w:sz="0" w:space="0" w:color="auto"/>
                <w:left w:val="none" w:sz="0" w:space="0" w:color="auto"/>
                <w:bottom w:val="none" w:sz="0" w:space="0" w:color="auto"/>
                <w:right w:val="none" w:sz="0" w:space="0" w:color="auto"/>
              </w:divBdr>
              <w:divsChild>
                <w:div w:id="190710501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50882">
      <w:bodyDiv w:val="1"/>
      <w:marLeft w:val="0"/>
      <w:marRight w:val="0"/>
      <w:marTop w:val="0"/>
      <w:marBottom w:val="0"/>
      <w:divBdr>
        <w:top w:val="none" w:sz="0" w:space="0" w:color="auto"/>
        <w:left w:val="none" w:sz="0" w:space="0" w:color="auto"/>
        <w:bottom w:val="none" w:sz="0" w:space="0" w:color="auto"/>
        <w:right w:val="none" w:sz="0" w:space="0" w:color="auto"/>
      </w:divBdr>
    </w:div>
    <w:div w:id="594478175">
      <w:bodyDiv w:val="1"/>
      <w:marLeft w:val="0"/>
      <w:marRight w:val="0"/>
      <w:marTop w:val="0"/>
      <w:marBottom w:val="0"/>
      <w:divBdr>
        <w:top w:val="none" w:sz="0" w:space="0" w:color="auto"/>
        <w:left w:val="none" w:sz="0" w:space="0" w:color="auto"/>
        <w:bottom w:val="none" w:sz="0" w:space="0" w:color="auto"/>
        <w:right w:val="none" w:sz="0" w:space="0" w:color="auto"/>
      </w:divBdr>
    </w:div>
    <w:div w:id="657347061">
      <w:bodyDiv w:val="1"/>
      <w:marLeft w:val="0"/>
      <w:marRight w:val="0"/>
      <w:marTop w:val="0"/>
      <w:marBottom w:val="0"/>
      <w:divBdr>
        <w:top w:val="none" w:sz="0" w:space="0" w:color="auto"/>
        <w:left w:val="none" w:sz="0" w:space="0" w:color="auto"/>
        <w:bottom w:val="none" w:sz="0" w:space="0" w:color="auto"/>
        <w:right w:val="none" w:sz="0" w:space="0" w:color="auto"/>
      </w:divBdr>
    </w:div>
    <w:div w:id="697701923">
      <w:bodyDiv w:val="1"/>
      <w:marLeft w:val="0"/>
      <w:marRight w:val="0"/>
      <w:marTop w:val="0"/>
      <w:marBottom w:val="0"/>
      <w:divBdr>
        <w:top w:val="none" w:sz="0" w:space="0" w:color="auto"/>
        <w:left w:val="none" w:sz="0" w:space="0" w:color="auto"/>
        <w:bottom w:val="none" w:sz="0" w:space="0" w:color="auto"/>
        <w:right w:val="none" w:sz="0" w:space="0" w:color="auto"/>
      </w:divBdr>
    </w:div>
    <w:div w:id="810056235">
      <w:bodyDiv w:val="1"/>
      <w:marLeft w:val="0"/>
      <w:marRight w:val="0"/>
      <w:marTop w:val="0"/>
      <w:marBottom w:val="0"/>
      <w:divBdr>
        <w:top w:val="none" w:sz="0" w:space="0" w:color="auto"/>
        <w:left w:val="none" w:sz="0" w:space="0" w:color="auto"/>
        <w:bottom w:val="none" w:sz="0" w:space="0" w:color="auto"/>
        <w:right w:val="none" w:sz="0" w:space="0" w:color="auto"/>
      </w:divBdr>
      <w:divsChild>
        <w:div w:id="1586262565">
          <w:marLeft w:val="105"/>
          <w:marRight w:val="0"/>
          <w:marTop w:val="0"/>
          <w:marBottom w:val="0"/>
          <w:divBdr>
            <w:top w:val="none" w:sz="0" w:space="0" w:color="auto"/>
            <w:left w:val="none" w:sz="0" w:space="0" w:color="auto"/>
            <w:bottom w:val="none" w:sz="0" w:space="0" w:color="auto"/>
            <w:right w:val="none" w:sz="0" w:space="0" w:color="auto"/>
          </w:divBdr>
          <w:divsChild>
            <w:div w:id="592132663">
              <w:marLeft w:val="105"/>
              <w:marRight w:val="0"/>
              <w:marTop w:val="0"/>
              <w:marBottom w:val="0"/>
              <w:divBdr>
                <w:top w:val="none" w:sz="0" w:space="0" w:color="auto"/>
                <w:left w:val="none" w:sz="0" w:space="0" w:color="auto"/>
                <w:bottom w:val="none" w:sz="0" w:space="0" w:color="auto"/>
                <w:right w:val="none" w:sz="0" w:space="0" w:color="auto"/>
              </w:divBdr>
              <w:divsChild>
                <w:div w:id="159771206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60525">
      <w:bodyDiv w:val="1"/>
      <w:marLeft w:val="0"/>
      <w:marRight w:val="0"/>
      <w:marTop w:val="0"/>
      <w:marBottom w:val="0"/>
      <w:divBdr>
        <w:top w:val="none" w:sz="0" w:space="0" w:color="auto"/>
        <w:left w:val="none" w:sz="0" w:space="0" w:color="auto"/>
        <w:bottom w:val="none" w:sz="0" w:space="0" w:color="auto"/>
        <w:right w:val="none" w:sz="0" w:space="0" w:color="auto"/>
      </w:divBdr>
    </w:div>
    <w:div w:id="867252634">
      <w:bodyDiv w:val="1"/>
      <w:marLeft w:val="0"/>
      <w:marRight w:val="0"/>
      <w:marTop w:val="0"/>
      <w:marBottom w:val="0"/>
      <w:divBdr>
        <w:top w:val="none" w:sz="0" w:space="0" w:color="auto"/>
        <w:left w:val="none" w:sz="0" w:space="0" w:color="auto"/>
        <w:bottom w:val="none" w:sz="0" w:space="0" w:color="auto"/>
        <w:right w:val="none" w:sz="0" w:space="0" w:color="auto"/>
      </w:divBdr>
      <w:divsChild>
        <w:div w:id="1805737925">
          <w:marLeft w:val="0"/>
          <w:marRight w:val="0"/>
          <w:marTop w:val="0"/>
          <w:marBottom w:val="0"/>
          <w:divBdr>
            <w:top w:val="none" w:sz="0" w:space="0" w:color="auto"/>
            <w:left w:val="none" w:sz="0" w:space="0" w:color="auto"/>
            <w:bottom w:val="none" w:sz="0" w:space="0" w:color="auto"/>
            <w:right w:val="none" w:sz="0" w:space="0" w:color="auto"/>
          </w:divBdr>
          <w:divsChild>
            <w:div w:id="138035270">
              <w:marLeft w:val="0"/>
              <w:marRight w:val="0"/>
              <w:marTop w:val="0"/>
              <w:marBottom w:val="0"/>
              <w:divBdr>
                <w:top w:val="none" w:sz="0" w:space="0" w:color="auto"/>
                <w:left w:val="none" w:sz="0" w:space="0" w:color="auto"/>
                <w:bottom w:val="none" w:sz="0" w:space="0" w:color="auto"/>
                <w:right w:val="none" w:sz="0" w:space="0" w:color="auto"/>
              </w:divBdr>
              <w:divsChild>
                <w:div w:id="616720355">
                  <w:marLeft w:val="0"/>
                  <w:marRight w:val="0"/>
                  <w:marTop w:val="0"/>
                  <w:marBottom w:val="0"/>
                  <w:divBdr>
                    <w:top w:val="none" w:sz="0" w:space="0" w:color="auto"/>
                    <w:left w:val="none" w:sz="0" w:space="0" w:color="auto"/>
                    <w:bottom w:val="none" w:sz="0" w:space="0" w:color="auto"/>
                    <w:right w:val="none" w:sz="0" w:space="0" w:color="auto"/>
                  </w:divBdr>
                  <w:divsChild>
                    <w:div w:id="344982906">
                      <w:marLeft w:val="0"/>
                      <w:marRight w:val="0"/>
                      <w:marTop w:val="0"/>
                      <w:marBottom w:val="0"/>
                      <w:divBdr>
                        <w:top w:val="none" w:sz="0" w:space="0" w:color="auto"/>
                        <w:left w:val="none" w:sz="0" w:space="0" w:color="auto"/>
                        <w:bottom w:val="none" w:sz="0" w:space="0" w:color="auto"/>
                        <w:right w:val="none" w:sz="0" w:space="0" w:color="auto"/>
                      </w:divBdr>
                      <w:divsChild>
                        <w:div w:id="20171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72392">
      <w:bodyDiv w:val="1"/>
      <w:marLeft w:val="0"/>
      <w:marRight w:val="0"/>
      <w:marTop w:val="0"/>
      <w:marBottom w:val="0"/>
      <w:divBdr>
        <w:top w:val="none" w:sz="0" w:space="0" w:color="auto"/>
        <w:left w:val="none" w:sz="0" w:space="0" w:color="auto"/>
        <w:bottom w:val="none" w:sz="0" w:space="0" w:color="auto"/>
        <w:right w:val="none" w:sz="0" w:space="0" w:color="auto"/>
      </w:divBdr>
    </w:div>
    <w:div w:id="1181623508">
      <w:bodyDiv w:val="1"/>
      <w:marLeft w:val="0"/>
      <w:marRight w:val="0"/>
      <w:marTop w:val="0"/>
      <w:marBottom w:val="0"/>
      <w:divBdr>
        <w:top w:val="none" w:sz="0" w:space="0" w:color="auto"/>
        <w:left w:val="none" w:sz="0" w:space="0" w:color="auto"/>
        <w:bottom w:val="none" w:sz="0" w:space="0" w:color="auto"/>
        <w:right w:val="none" w:sz="0" w:space="0" w:color="auto"/>
      </w:divBdr>
    </w:div>
    <w:div w:id="1189761685">
      <w:bodyDiv w:val="1"/>
      <w:marLeft w:val="0"/>
      <w:marRight w:val="0"/>
      <w:marTop w:val="0"/>
      <w:marBottom w:val="0"/>
      <w:divBdr>
        <w:top w:val="none" w:sz="0" w:space="0" w:color="auto"/>
        <w:left w:val="none" w:sz="0" w:space="0" w:color="auto"/>
        <w:bottom w:val="none" w:sz="0" w:space="0" w:color="auto"/>
        <w:right w:val="none" w:sz="0" w:space="0" w:color="auto"/>
      </w:divBdr>
    </w:div>
    <w:div w:id="1218053025">
      <w:bodyDiv w:val="1"/>
      <w:marLeft w:val="0"/>
      <w:marRight w:val="0"/>
      <w:marTop w:val="0"/>
      <w:marBottom w:val="0"/>
      <w:divBdr>
        <w:top w:val="none" w:sz="0" w:space="0" w:color="auto"/>
        <w:left w:val="none" w:sz="0" w:space="0" w:color="auto"/>
        <w:bottom w:val="none" w:sz="0" w:space="0" w:color="auto"/>
        <w:right w:val="none" w:sz="0" w:space="0" w:color="auto"/>
      </w:divBdr>
      <w:divsChild>
        <w:div w:id="378431354">
          <w:marLeft w:val="105"/>
          <w:marRight w:val="0"/>
          <w:marTop w:val="0"/>
          <w:marBottom w:val="0"/>
          <w:divBdr>
            <w:top w:val="none" w:sz="0" w:space="0" w:color="auto"/>
            <w:left w:val="none" w:sz="0" w:space="0" w:color="auto"/>
            <w:bottom w:val="none" w:sz="0" w:space="0" w:color="auto"/>
            <w:right w:val="none" w:sz="0" w:space="0" w:color="auto"/>
          </w:divBdr>
          <w:divsChild>
            <w:div w:id="2044941478">
              <w:marLeft w:val="105"/>
              <w:marRight w:val="0"/>
              <w:marTop w:val="0"/>
              <w:marBottom w:val="0"/>
              <w:divBdr>
                <w:top w:val="none" w:sz="0" w:space="0" w:color="auto"/>
                <w:left w:val="none" w:sz="0" w:space="0" w:color="auto"/>
                <w:bottom w:val="none" w:sz="0" w:space="0" w:color="auto"/>
                <w:right w:val="none" w:sz="0" w:space="0" w:color="auto"/>
              </w:divBdr>
              <w:divsChild>
                <w:div w:id="9801849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0202051">
          <w:marLeft w:val="105"/>
          <w:marRight w:val="0"/>
          <w:marTop w:val="0"/>
          <w:marBottom w:val="0"/>
          <w:divBdr>
            <w:top w:val="none" w:sz="0" w:space="0" w:color="auto"/>
            <w:left w:val="none" w:sz="0" w:space="0" w:color="auto"/>
            <w:bottom w:val="none" w:sz="0" w:space="0" w:color="auto"/>
            <w:right w:val="none" w:sz="0" w:space="0" w:color="auto"/>
          </w:divBdr>
          <w:divsChild>
            <w:div w:id="805703857">
              <w:marLeft w:val="105"/>
              <w:marRight w:val="0"/>
              <w:marTop w:val="0"/>
              <w:marBottom w:val="0"/>
              <w:divBdr>
                <w:top w:val="none" w:sz="0" w:space="0" w:color="auto"/>
                <w:left w:val="none" w:sz="0" w:space="0" w:color="auto"/>
                <w:bottom w:val="none" w:sz="0" w:space="0" w:color="auto"/>
                <w:right w:val="none" w:sz="0" w:space="0" w:color="auto"/>
              </w:divBdr>
              <w:divsChild>
                <w:div w:id="139134616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9197">
      <w:bodyDiv w:val="1"/>
      <w:marLeft w:val="0"/>
      <w:marRight w:val="0"/>
      <w:marTop w:val="0"/>
      <w:marBottom w:val="0"/>
      <w:divBdr>
        <w:top w:val="none" w:sz="0" w:space="0" w:color="auto"/>
        <w:left w:val="none" w:sz="0" w:space="0" w:color="auto"/>
        <w:bottom w:val="none" w:sz="0" w:space="0" w:color="auto"/>
        <w:right w:val="none" w:sz="0" w:space="0" w:color="auto"/>
      </w:divBdr>
    </w:div>
    <w:div w:id="1425371162">
      <w:bodyDiv w:val="1"/>
      <w:marLeft w:val="0"/>
      <w:marRight w:val="0"/>
      <w:marTop w:val="0"/>
      <w:marBottom w:val="0"/>
      <w:divBdr>
        <w:top w:val="none" w:sz="0" w:space="0" w:color="auto"/>
        <w:left w:val="none" w:sz="0" w:space="0" w:color="auto"/>
        <w:bottom w:val="none" w:sz="0" w:space="0" w:color="auto"/>
        <w:right w:val="none" w:sz="0" w:space="0" w:color="auto"/>
      </w:divBdr>
    </w:div>
    <w:div w:id="1520242790">
      <w:bodyDiv w:val="1"/>
      <w:marLeft w:val="0"/>
      <w:marRight w:val="0"/>
      <w:marTop w:val="0"/>
      <w:marBottom w:val="0"/>
      <w:divBdr>
        <w:top w:val="none" w:sz="0" w:space="0" w:color="auto"/>
        <w:left w:val="none" w:sz="0" w:space="0" w:color="auto"/>
        <w:bottom w:val="none" w:sz="0" w:space="0" w:color="auto"/>
        <w:right w:val="none" w:sz="0" w:space="0" w:color="auto"/>
      </w:divBdr>
    </w:div>
    <w:div w:id="1531526253">
      <w:bodyDiv w:val="1"/>
      <w:marLeft w:val="0"/>
      <w:marRight w:val="0"/>
      <w:marTop w:val="0"/>
      <w:marBottom w:val="0"/>
      <w:divBdr>
        <w:top w:val="none" w:sz="0" w:space="0" w:color="auto"/>
        <w:left w:val="none" w:sz="0" w:space="0" w:color="auto"/>
        <w:bottom w:val="none" w:sz="0" w:space="0" w:color="auto"/>
        <w:right w:val="none" w:sz="0" w:space="0" w:color="auto"/>
      </w:divBdr>
    </w:div>
    <w:div w:id="1553345676">
      <w:bodyDiv w:val="1"/>
      <w:marLeft w:val="0"/>
      <w:marRight w:val="0"/>
      <w:marTop w:val="0"/>
      <w:marBottom w:val="0"/>
      <w:divBdr>
        <w:top w:val="none" w:sz="0" w:space="0" w:color="auto"/>
        <w:left w:val="none" w:sz="0" w:space="0" w:color="auto"/>
        <w:bottom w:val="none" w:sz="0" w:space="0" w:color="auto"/>
        <w:right w:val="none" w:sz="0" w:space="0" w:color="auto"/>
      </w:divBdr>
    </w:div>
    <w:div w:id="1735814654">
      <w:bodyDiv w:val="1"/>
      <w:marLeft w:val="0"/>
      <w:marRight w:val="0"/>
      <w:marTop w:val="0"/>
      <w:marBottom w:val="0"/>
      <w:divBdr>
        <w:top w:val="none" w:sz="0" w:space="0" w:color="auto"/>
        <w:left w:val="none" w:sz="0" w:space="0" w:color="auto"/>
        <w:bottom w:val="none" w:sz="0" w:space="0" w:color="auto"/>
        <w:right w:val="none" w:sz="0" w:space="0" w:color="auto"/>
      </w:divBdr>
    </w:div>
    <w:div w:id="1765808224">
      <w:bodyDiv w:val="1"/>
      <w:marLeft w:val="0"/>
      <w:marRight w:val="0"/>
      <w:marTop w:val="0"/>
      <w:marBottom w:val="0"/>
      <w:divBdr>
        <w:top w:val="none" w:sz="0" w:space="0" w:color="auto"/>
        <w:left w:val="none" w:sz="0" w:space="0" w:color="auto"/>
        <w:bottom w:val="none" w:sz="0" w:space="0" w:color="auto"/>
        <w:right w:val="none" w:sz="0" w:space="0" w:color="auto"/>
      </w:divBdr>
    </w:div>
    <w:div w:id="1772049284">
      <w:bodyDiv w:val="1"/>
      <w:marLeft w:val="0"/>
      <w:marRight w:val="0"/>
      <w:marTop w:val="0"/>
      <w:marBottom w:val="0"/>
      <w:divBdr>
        <w:top w:val="none" w:sz="0" w:space="0" w:color="auto"/>
        <w:left w:val="none" w:sz="0" w:space="0" w:color="auto"/>
        <w:bottom w:val="none" w:sz="0" w:space="0" w:color="auto"/>
        <w:right w:val="none" w:sz="0" w:space="0" w:color="auto"/>
      </w:divBdr>
      <w:divsChild>
        <w:div w:id="1162740734">
          <w:marLeft w:val="105"/>
          <w:marRight w:val="0"/>
          <w:marTop w:val="0"/>
          <w:marBottom w:val="0"/>
          <w:divBdr>
            <w:top w:val="none" w:sz="0" w:space="0" w:color="auto"/>
            <w:left w:val="none" w:sz="0" w:space="0" w:color="auto"/>
            <w:bottom w:val="none" w:sz="0" w:space="0" w:color="auto"/>
            <w:right w:val="none" w:sz="0" w:space="0" w:color="auto"/>
          </w:divBdr>
          <w:divsChild>
            <w:div w:id="945842549">
              <w:marLeft w:val="105"/>
              <w:marRight w:val="0"/>
              <w:marTop w:val="0"/>
              <w:marBottom w:val="0"/>
              <w:divBdr>
                <w:top w:val="none" w:sz="0" w:space="0" w:color="auto"/>
                <w:left w:val="none" w:sz="0" w:space="0" w:color="auto"/>
                <w:bottom w:val="none" w:sz="0" w:space="0" w:color="auto"/>
                <w:right w:val="none" w:sz="0" w:space="0" w:color="auto"/>
              </w:divBdr>
              <w:divsChild>
                <w:div w:id="141906256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668873904">
          <w:marLeft w:val="105"/>
          <w:marRight w:val="0"/>
          <w:marTop w:val="0"/>
          <w:marBottom w:val="0"/>
          <w:divBdr>
            <w:top w:val="none" w:sz="0" w:space="0" w:color="auto"/>
            <w:left w:val="none" w:sz="0" w:space="0" w:color="auto"/>
            <w:bottom w:val="none" w:sz="0" w:space="0" w:color="auto"/>
            <w:right w:val="none" w:sz="0" w:space="0" w:color="auto"/>
          </w:divBdr>
          <w:divsChild>
            <w:div w:id="360013601">
              <w:marLeft w:val="105"/>
              <w:marRight w:val="0"/>
              <w:marTop w:val="0"/>
              <w:marBottom w:val="0"/>
              <w:divBdr>
                <w:top w:val="none" w:sz="0" w:space="0" w:color="auto"/>
                <w:left w:val="none" w:sz="0" w:space="0" w:color="auto"/>
                <w:bottom w:val="none" w:sz="0" w:space="0" w:color="auto"/>
                <w:right w:val="none" w:sz="0" w:space="0" w:color="auto"/>
              </w:divBdr>
              <w:divsChild>
                <w:div w:id="9415737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9917">
      <w:bodyDiv w:val="1"/>
      <w:marLeft w:val="0"/>
      <w:marRight w:val="0"/>
      <w:marTop w:val="0"/>
      <w:marBottom w:val="0"/>
      <w:divBdr>
        <w:top w:val="none" w:sz="0" w:space="0" w:color="auto"/>
        <w:left w:val="none" w:sz="0" w:space="0" w:color="auto"/>
        <w:bottom w:val="none" w:sz="0" w:space="0" w:color="auto"/>
        <w:right w:val="none" w:sz="0" w:space="0" w:color="auto"/>
      </w:divBdr>
    </w:div>
    <w:div w:id="1831018483">
      <w:bodyDiv w:val="1"/>
      <w:marLeft w:val="0"/>
      <w:marRight w:val="0"/>
      <w:marTop w:val="0"/>
      <w:marBottom w:val="0"/>
      <w:divBdr>
        <w:top w:val="none" w:sz="0" w:space="0" w:color="auto"/>
        <w:left w:val="none" w:sz="0" w:space="0" w:color="auto"/>
        <w:bottom w:val="none" w:sz="0" w:space="0" w:color="auto"/>
        <w:right w:val="none" w:sz="0" w:space="0" w:color="auto"/>
      </w:divBdr>
    </w:div>
    <w:div w:id="1835074083">
      <w:bodyDiv w:val="1"/>
      <w:marLeft w:val="0"/>
      <w:marRight w:val="0"/>
      <w:marTop w:val="0"/>
      <w:marBottom w:val="0"/>
      <w:divBdr>
        <w:top w:val="none" w:sz="0" w:space="0" w:color="auto"/>
        <w:left w:val="none" w:sz="0" w:space="0" w:color="auto"/>
        <w:bottom w:val="none" w:sz="0" w:space="0" w:color="auto"/>
        <w:right w:val="none" w:sz="0" w:space="0" w:color="auto"/>
      </w:divBdr>
      <w:divsChild>
        <w:div w:id="1053117431">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872375303">
      <w:bodyDiv w:val="1"/>
      <w:marLeft w:val="0"/>
      <w:marRight w:val="0"/>
      <w:marTop w:val="0"/>
      <w:marBottom w:val="0"/>
      <w:divBdr>
        <w:top w:val="none" w:sz="0" w:space="0" w:color="auto"/>
        <w:left w:val="none" w:sz="0" w:space="0" w:color="auto"/>
        <w:bottom w:val="none" w:sz="0" w:space="0" w:color="auto"/>
        <w:right w:val="none" w:sz="0" w:space="0" w:color="auto"/>
      </w:divBdr>
    </w:div>
    <w:div w:id="1900700262">
      <w:bodyDiv w:val="1"/>
      <w:marLeft w:val="0"/>
      <w:marRight w:val="0"/>
      <w:marTop w:val="0"/>
      <w:marBottom w:val="0"/>
      <w:divBdr>
        <w:top w:val="none" w:sz="0" w:space="0" w:color="auto"/>
        <w:left w:val="none" w:sz="0" w:space="0" w:color="auto"/>
        <w:bottom w:val="none" w:sz="0" w:space="0" w:color="auto"/>
        <w:right w:val="none" w:sz="0" w:space="0" w:color="auto"/>
      </w:divBdr>
    </w:div>
    <w:div w:id="1996520826">
      <w:bodyDiv w:val="1"/>
      <w:marLeft w:val="0"/>
      <w:marRight w:val="0"/>
      <w:marTop w:val="0"/>
      <w:marBottom w:val="0"/>
      <w:divBdr>
        <w:top w:val="none" w:sz="0" w:space="0" w:color="auto"/>
        <w:left w:val="none" w:sz="0" w:space="0" w:color="auto"/>
        <w:bottom w:val="none" w:sz="0" w:space="0" w:color="auto"/>
        <w:right w:val="none" w:sz="0" w:space="0" w:color="auto"/>
      </w:divBdr>
    </w:div>
    <w:div w:id="2015571285">
      <w:bodyDiv w:val="1"/>
      <w:marLeft w:val="0"/>
      <w:marRight w:val="0"/>
      <w:marTop w:val="0"/>
      <w:marBottom w:val="0"/>
      <w:divBdr>
        <w:top w:val="none" w:sz="0" w:space="0" w:color="auto"/>
        <w:left w:val="none" w:sz="0" w:space="0" w:color="auto"/>
        <w:bottom w:val="none" w:sz="0" w:space="0" w:color="auto"/>
        <w:right w:val="none" w:sz="0" w:space="0" w:color="auto"/>
      </w:divBdr>
    </w:div>
    <w:div w:id="2115204443">
      <w:bodyDiv w:val="1"/>
      <w:marLeft w:val="0"/>
      <w:marRight w:val="0"/>
      <w:marTop w:val="0"/>
      <w:marBottom w:val="0"/>
      <w:divBdr>
        <w:top w:val="none" w:sz="0" w:space="0" w:color="auto"/>
        <w:left w:val="none" w:sz="0" w:space="0" w:color="auto"/>
        <w:bottom w:val="none" w:sz="0" w:space="0" w:color="auto"/>
        <w:right w:val="none" w:sz="0" w:space="0" w:color="auto"/>
      </w:divBdr>
    </w:div>
    <w:div w:id="2132897116">
      <w:bodyDiv w:val="1"/>
      <w:marLeft w:val="0"/>
      <w:marRight w:val="0"/>
      <w:marTop w:val="0"/>
      <w:marBottom w:val="0"/>
      <w:divBdr>
        <w:top w:val="none" w:sz="0" w:space="0" w:color="auto"/>
        <w:left w:val="none" w:sz="0" w:space="0" w:color="auto"/>
        <w:bottom w:val="none" w:sz="0" w:space="0" w:color="auto"/>
        <w:right w:val="none" w:sz="0" w:space="0" w:color="auto"/>
      </w:divBdr>
      <w:divsChild>
        <w:div w:id="98023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spondence@equalityhumanrigh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lityhumanright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rrespondence@equalityhumanrights.com" TargetMode="External"/><Relationship Id="rId4" Type="http://schemas.microsoft.com/office/2007/relationships/stylesWithEffects" Target="stylesWithEffects.xml"/><Relationship Id="rId9" Type="http://schemas.openxmlformats.org/officeDocument/2006/relationships/hyperlink" Target="http://www.equalityhumanright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C3CC-47E3-449D-9FD8-2FEE3AEC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Karon Monaghan</dc:creator>
  <cp:lastModifiedBy>Rachel Longstaff</cp:lastModifiedBy>
  <cp:revision>2</cp:revision>
  <cp:lastPrinted>2017-11-10T11:47:00Z</cp:lastPrinted>
  <dcterms:created xsi:type="dcterms:W3CDTF">2017-12-20T15:18:00Z</dcterms:created>
  <dcterms:modified xsi:type="dcterms:W3CDTF">2017-12-20T15:18:00Z</dcterms:modified>
</cp:coreProperties>
</file>