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2C8F" w14:textId="0B3D0EF0" w:rsidR="004F24CB" w:rsidRDefault="003478A8" w:rsidP="00EA04D0">
      <w:pPr>
        <w:pStyle w:val="Title-chapterorange"/>
        <w:rPr>
          <w:rFonts w:asciiTheme="minorHAnsi" w:hAnsiTheme="minorHAnsi"/>
          <w:sz w:val="32"/>
          <w:szCs w:val="32"/>
        </w:rPr>
      </w:pPr>
      <w:r>
        <w:rPr>
          <w:rFonts w:asciiTheme="minorHAnsi" w:hAnsiTheme="minorHAnsi"/>
          <w:sz w:val="32"/>
          <w:szCs w:val="32"/>
        </w:rPr>
        <w:t>Marwolaethau annaturiol yn sgil cael eu cadw’n gaeth mewn carchardai a dalfa’r heddlu</w:t>
      </w:r>
      <w:r w:rsidR="00A72A01" w:rsidRPr="003478A8">
        <w:rPr>
          <w:rFonts w:asciiTheme="minorHAnsi" w:hAnsiTheme="minorHAnsi"/>
          <w:sz w:val="32"/>
          <w:szCs w:val="32"/>
        </w:rPr>
        <w:t xml:space="preserve"> </w:t>
      </w:r>
      <w:r>
        <w:rPr>
          <w:rFonts w:asciiTheme="minorHAnsi" w:hAnsiTheme="minorHAnsi"/>
          <w:sz w:val="32"/>
          <w:szCs w:val="32"/>
        </w:rPr>
        <w:t>–</w:t>
      </w:r>
      <w:r w:rsidR="00A72A01" w:rsidRPr="003478A8">
        <w:rPr>
          <w:rFonts w:asciiTheme="minorHAnsi" w:hAnsiTheme="minorHAnsi"/>
          <w:sz w:val="32"/>
          <w:szCs w:val="32"/>
        </w:rPr>
        <w:t xml:space="preserve"> </w:t>
      </w:r>
      <w:r>
        <w:rPr>
          <w:rFonts w:asciiTheme="minorHAnsi" w:hAnsiTheme="minorHAnsi"/>
          <w:sz w:val="32"/>
          <w:szCs w:val="32"/>
        </w:rPr>
        <w:t xml:space="preserve">Crynodeb </w:t>
      </w:r>
    </w:p>
    <w:p w14:paraId="7C404150" w14:textId="59289864" w:rsidR="004F24CB" w:rsidRPr="003478A8" w:rsidRDefault="003478A8" w:rsidP="005B7FA4">
      <w:pPr>
        <w:pStyle w:val="Title-sectionsorange"/>
        <w:rPr>
          <w:rFonts w:asciiTheme="minorHAnsi" w:hAnsiTheme="minorHAnsi"/>
          <w:sz w:val="32"/>
          <w:szCs w:val="32"/>
        </w:rPr>
      </w:pPr>
      <w:r>
        <w:rPr>
          <w:rFonts w:asciiTheme="minorHAnsi" w:hAnsiTheme="minorHAnsi"/>
          <w:sz w:val="32"/>
          <w:szCs w:val="32"/>
        </w:rPr>
        <w:t xml:space="preserve">Cefndir </w:t>
      </w:r>
    </w:p>
    <w:p w14:paraId="24F84229" w14:textId="38CA88C9" w:rsidR="000E6DF6" w:rsidRPr="003478A8" w:rsidRDefault="003478A8" w:rsidP="005B7FA4">
      <w:pPr>
        <w:pStyle w:val="Parabeforeanother"/>
        <w:rPr>
          <w:rFonts w:asciiTheme="minorHAnsi" w:hAnsiTheme="minorHAnsi"/>
          <w:sz w:val="32"/>
          <w:szCs w:val="32"/>
        </w:rPr>
      </w:pPr>
      <w:r>
        <w:rPr>
          <w:rFonts w:asciiTheme="minorHAnsi" w:hAnsiTheme="minorHAnsi"/>
          <w:sz w:val="32"/>
          <w:szCs w:val="32"/>
        </w:rPr>
        <w:t xml:space="preserve">Gwnaeth y Comisiwn ymgymryd â’r ymchwil hwn fel dilyniant i’n Hymchwil  </w:t>
      </w:r>
      <w:hyperlink r:id="rId9" w:history="1">
        <w:r>
          <w:rPr>
            <w:rStyle w:val="Hyperlink"/>
            <w:rFonts w:asciiTheme="minorHAnsi" w:hAnsiTheme="minorHAnsi"/>
            <w:sz w:val="32"/>
            <w:szCs w:val="32"/>
          </w:rPr>
          <w:t>A</w:t>
        </w:r>
        <w:r w:rsidRPr="005C6172">
          <w:rPr>
            <w:rStyle w:val="Hyperlink"/>
            <w:rFonts w:asciiTheme="minorHAnsi" w:hAnsiTheme="minorHAnsi"/>
            <w:sz w:val="32"/>
            <w:szCs w:val="32"/>
          </w:rPr>
          <w:t>t</w:t>
        </w:r>
        <w:r>
          <w:rPr>
            <w:rStyle w:val="Hyperlink"/>
            <w:rFonts w:asciiTheme="minorHAnsi" w:hAnsiTheme="minorHAnsi"/>
            <w:sz w:val="32"/>
            <w:szCs w:val="32"/>
          </w:rPr>
          <w:t>al marwolaethau oedolion â chyflyrau iechyd meddwl yn y ddalfa</w:t>
        </w:r>
      </w:hyperlink>
      <w:r>
        <w:rPr>
          <w:rFonts w:asciiTheme="minorHAnsi" w:hAnsiTheme="minorHAnsi"/>
          <w:sz w:val="32"/>
          <w:szCs w:val="32"/>
        </w:rPr>
        <w:t>.</w:t>
      </w:r>
      <w:r w:rsidR="000B4488" w:rsidRPr="003478A8">
        <w:rPr>
          <w:rFonts w:asciiTheme="minorHAnsi" w:hAnsiTheme="minorHAnsi"/>
          <w:sz w:val="32"/>
          <w:szCs w:val="32"/>
        </w:rPr>
        <w:t xml:space="preserve"> </w:t>
      </w:r>
      <w:r>
        <w:rPr>
          <w:rFonts w:asciiTheme="minorHAnsi" w:hAnsiTheme="minorHAnsi"/>
          <w:sz w:val="32"/>
          <w:szCs w:val="32"/>
        </w:rPr>
        <w:t>Yn ystod yr ymchwiliad hwn</w:t>
      </w:r>
      <w:r w:rsidR="00E961E8">
        <w:rPr>
          <w:rFonts w:asciiTheme="minorHAnsi" w:hAnsiTheme="minorHAnsi"/>
          <w:sz w:val="32"/>
          <w:szCs w:val="32"/>
        </w:rPr>
        <w:t xml:space="preserve">, dywedwyd wrthym am bryderon ynghylch bylchau gwybodaeth am y rheini a oedd yn marw yn fuan ar ôl iddyn nhw gael eu rhyddhau o’r carchar neu ddalfa’r heddlu. Roedd hyn y tu hwnt i gylch gorchwyl yr ymchwiliad ond penderfynom gymryd sylw manylach ohono ar ôl cyhoeddi adroddiad yr Ymchwiliad. Gwnaethom gomisiynu Prifysgol </w:t>
      </w:r>
      <w:r w:rsidR="00DE577B" w:rsidRPr="003478A8">
        <w:rPr>
          <w:rFonts w:asciiTheme="minorHAnsi" w:hAnsiTheme="minorHAnsi"/>
          <w:sz w:val="32"/>
          <w:szCs w:val="32"/>
        </w:rPr>
        <w:t>Sheffield Hallam</w:t>
      </w:r>
      <w:r w:rsidR="00E961E8">
        <w:rPr>
          <w:rFonts w:asciiTheme="minorHAnsi" w:hAnsiTheme="minorHAnsi"/>
          <w:sz w:val="32"/>
          <w:szCs w:val="32"/>
        </w:rPr>
        <w:t xml:space="preserve"> a Phrifysgol Caergrawnt i ymgymryd â’r gwaith hwn. </w:t>
      </w:r>
      <w:r w:rsidR="00C70452" w:rsidRPr="003478A8">
        <w:rPr>
          <w:rFonts w:asciiTheme="minorHAnsi" w:hAnsiTheme="minorHAnsi"/>
          <w:sz w:val="32"/>
          <w:szCs w:val="32"/>
        </w:rPr>
        <w:t xml:space="preserve"> </w:t>
      </w:r>
    </w:p>
    <w:p w14:paraId="1666C212" w14:textId="2261E2EE" w:rsidR="0005580C" w:rsidRPr="003478A8" w:rsidRDefault="00614694" w:rsidP="005B7FA4">
      <w:pPr>
        <w:pStyle w:val="Parabeforebulletss"/>
        <w:rPr>
          <w:rFonts w:asciiTheme="minorHAnsi" w:hAnsiTheme="minorHAnsi"/>
          <w:sz w:val="32"/>
          <w:szCs w:val="32"/>
        </w:rPr>
      </w:pPr>
      <w:r>
        <w:rPr>
          <w:rFonts w:asciiTheme="minorHAnsi" w:hAnsiTheme="minorHAnsi"/>
          <w:sz w:val="32"/>
          <w:szCs w:val="32"/>
        </w:rPr>
        <w:t>Gwnaeth yr ymchwiliad cyntaf bedwar prif argymhelliad, sef</w:t>
      </w:r>
      <w:r w:rsidR="0005580C" w:rsidRPr="003478A8">
        <w:rPr>
          <w:rFonts w:asciiTheme="minorHAnsi" w:hAnsiTheme="minorHAnsi"/>
          <w:sz w:val="32"/>
          <w:szCs w:val="32"/>
        </w:rPr>
        <w:t>:</w:t>
      </w:r>
    </w:p>
    <w:p w14:paraId="435016BB" w14:textId="0D6DC159" w:rsidR="0005580C" w:rsidRPr="00614694" w:rsidRDefault="00614694" w:rsidP="00300CEC">
      <w:pPr>
        <w:pStyle w:val="Bullet-followedbyothers"/>
        <w:numPr>
          <w:ilvl w:val="0"/>
          <w:numId w:val="11"/>
        </w:numPr>
        <w:rPr>
          <w:rFonts w:asciiTheme="minorHAnsi" w:hAnsiTheme="minorHAnsi"/>
          <w:sz w:val="32"/>
          <w:szCs w:val="32"/>
        </w:rPr>
      </w:pPr>
      <w:r w:rsidRPr="00614694">
        <w:rPr>
          <w:rFonts w:asciiTheme="minorHAnsi" w:hAnsiTheme="minorHAnsi"/>
          <w:sz w:val="32"/>
          <w:szCs w:val="32"/>
        </w:rPr>
        <w:t xml:space="preserve">Mae angen dull mwy strwythurol </w:t>
      </w:r>
      <w:r w:rsidR="00B04AA6">
        <w:rPr>
          <w:rFonts w:asciiTheme="minorHAnsi" w:hAnsiTheme="minorHAnsi"/>
          <w:sz w:val="32"/>
          <w:szCs w:val="32"/>
        </w:rPr>
        <w:t>o</w:t>
      </w:r>
      <w:r w:rsidRPr="00614694">
        <w:rPr>
          <w:rFonts w:asciiTheme="minorHAnsi" w:hAnsiTheme="minorHAnsi"/>
          <w:sz w:val="32"/>
          <w:szCs w:val="32"/>
        </w:rPr>
        <w:t xml:space="preserve"> ddysgu gwersi i roi newidiadau</w:t>
      </w:r>
      <w:r w:rsidR="00B04AA6">
        <w:rPr>
          <w:rFonts w:asciiTheme="minorHAnsi" w:hAnsiTheme="minorHAnsi"/>
          <w:sz w:val="32"/>
          <w:szCs w:val="32"/>
        </w:rPr>
        <w:t>,</w:t>
      </w:r>
      <w:r w:rsidRPr="00614694">
        <w:rPr>
          <w:rFonts w:asciiTheme="minorHAnsi" w:hAnsiTheme="minorHAnsi"/>
          <w:sz w:val="32"/>
          <w:szCs w:val="32"/>
        </w:rPr>
        <w:t xml:space="preserve"> a nodwyd fel rhai angenrheidiol yn ystod archwiliadau marwolaethau blaenorol ac achosion y bu ond y dim iddynt ddigwydd</w:t>
      </w:r>
      <w:r w:rsidR="00B04AA6">
        <w:rPr>
          <w:rFonts w:asciiTheme="minorHAnsi" w:hAnsiTheme="minorHAnsi"/>
          <w:sz w:val="32"/>
          <w:szCs w:val="32"/>
        </w:rPr>
        <w:t>,</w:t>
      </w:r>
      <w:r w:rsidRPr="00614694">
        <w:rPr>
          <w:rFonts w:asciiTheme="minorHAnsi" w:hAnsiTheme="minorHAnsi"/>
          <w:sz w:val="32"/>
          <w:szCs w:val="32"/>
        </w:rPr>
        <w:t xml:space="preserve"> ar waith,</w:t>
      </w:r>
      <w:r w:rsidR="00B04AA6">
        <w:rPr>
          <w:rFonts w:asciiTheme="minorHAnsi" w:hAnsiTheme="minorHAnsi"/>
          <w:sz w:val="32"/>
          <w:szCs w:val="32"/>
        </w:rPr>
        <w:t xml:space="preserve"> yn ogystal â dysgu gan brofiadau mewn sefydliadau eraill. </w:t>
      </w:r>
      <w:r w:rsidR="0005580C" w:rsidRPr="00614694">
        <w:rPr>
          <w:rFonts w:asciiTheme="minorHAnsi" w:hAnsiTheme="minorHAnsi"/>
          <w:sz w:val="32"/>
          <w:szCs w:val="32"/>
        </w:rPr>
        <w:t xml:space="preserve"> </w:t>
      </w:r>
      <w:r w:rsidR="008C1A2F" w:rsidRPr="00614694">
        <w:rPr>
          <w:rFonts w:asciiTheme="minorHAnsi" w:hAnsiTheme="minorHAnsi"/>
          <w:sz w:val="32"/>
          <w:szCs w:val="32"/>
        </w:rPr>
        <w:t xml:space="preserve">  </w:t>
      </w:r>
    </w:p>
    <w:p w14:paraId="6DEF2A17" w14:textId="35F61123" w:rsidR="0005580C" w:rsidRPr="003478A8" w:rsidRDefault="00B04AA6" w:rsidP="00300CEC">
      <w:pPr>
        <w:pStyle w:val="Bullet-followedbyothers"/>
        <w:numPr>
          <w:ilvl w:val="0"/>
          <w:numId w:val="11"/>
        </w:numPr>
        <w:rPr>
          <w:rFonts w:asciiTheme="minorHAnsi" w:hAnsiTheme="minorHAnsi"/>
          <w:sz w:val="32"/>
          <w:szCs w:val="32"/>
        </w:rPr>
      </w:pPr>
      <w:r>
        <w:rPr>
          <w:rFonts w:asciiTheme="minorHAnsi" w:hAnsiTheme="minorHAnsi"/>
          <w:sz w:val="32"/>
          <w:szCs w:val="32"/>
        </w:rPr>
        <w:t xml:space="preserve">Dylai bod ffocws cliriach ar gael yr hanfodion yn iawn, gan gynnwys rhoi argymhellion ar waith, gwella hyfforddiant i staff a sicrhau mwy o weithio ar y cyd. </w:t>
      </w:r>
    </w:p>
    <w:p w14:paraId="1930AAF1" w14:textId="12953A4A" w:rsidR="0005580C" w:rsidRPr="003478A8" w:rsidRDefault="009A464A" w:rsidP="00300CEC">
      <w:pPr>
        <w:pStyle w:val="Bullet-followedbyothers"/>
        <w:numPr>
          <w:ilvl w:val="0"/>
          <w:numId w:val="11"/>
        </w:numPr>
        <w:rPr>
          <w:rFonts w:asciiTheme="minorHAnsi" w:hAnsiTheme="minorHAnsi"/>
          <w:sz w:val="32"/>
          <w:szCs w:val="32"/>
        </w:rPr>
      </w:pPr>
      <w:r>
        <w:rPr>
          <w:rFonts w:asciiTheme="minorHAnsi" w:hAnsiTheme="minorHAnsi"/>
          <w:sz w:val="32"/>
          <w:szCs w:val="32"/>
        </w:rPr>
        <w:lastRenderedPageBreak/>
        <w:t xml:space="preserve">Mae angen mwy o dryloywder i sicrhau craffu digonol a dal unigolion i gyfrif </w:t>
      </w:r>
      <w:r w:rsidR="00300CEC">
        <w:rPr>
          <w:rFonts w:asciiTheme="minorHAnsi" w:hAnsiTheme="minorHAnsi"/>
          <w:sz w:val="32"/>
          <w:szCs w:val="32"/>
        </w:rPr>
        <w:t xml:space="preserve">ynghyd â </w:t>
      </w:r>
      <w:r>
        <w:rPr>
          <w:rFonts w:asciiTheme="minorHAnsi" w:hAnsiTheme="minorHAnsi"/>
          <w:sz w:val="32"/>
          <w:szCs w:val="32"/>
        </w:rPr>
        <w:t xml:space="preserve">chynnwys teuluoedd mewn profedigaeth. </w:t>
      </w:r>
      <w:r w:rsidR="008C1A2F" w:rsidRPr="003478A8">
        <w:rPr>
          <w:rFonts w:asciiTheme="minorHAnsi" w:hAnsiTheme="minorHAnsi"/>
          <w:sz w:val="32"/>
          <w:szCs w:val="32"/>
        </w:rPr>
        <w:t xml:space="preserve"> </w:t>
      </w:r>
      <w:r w:rsidR="0005580C" w:rsidRPr="003478A8">
        <w:rPr>
          <w:rFonts w:asciiTheme="minorHAnsi" w:hAnsiTheme="minorHAnsi"/>
          <w:sz w:val="32"/>
          <w:szCs w:val="32"/>
        </w:rPr>
        <w:t xml:space="preserve"> </w:t>
      </w:r>
    </w:p>
    <w:p w14:paraId="066F697E" w14:textId="7A2B9827" w:rsidR="008C1A2F" w:rsidRPr="003478A8" w:rsidRDefault="00E74194" w:rsidP="00300CEC">
      <w:pPr>
        <w:pStyle w:val="Bullet-lastingroup"/>
        <w:numPr>
          <w:ilvl w:val="0"/>
          <w:numId w:val="11"/>
        </w:numPr>
        <w:rPr>
          <w:rFonts w:asciiTheme="minorHAnsi" w:hAnsiTheme="minorHAnsi"/>
          <w:sz w:val="32"/>
          <w:szCs w:val="32"/>
        </w:rPr>
      </w:pPr>
      <w:r>
        <w:rPr>
          <w:rFonts w:ascii="Calibri" w:hAnsi="Calibri" w:cs="Calibri"/>
          <w:sz w:val="32"/>
          <w:szCs w:val="32"/>
        </w:rPr>
        <w:t xml:space="preserve">Dylai pob lleoliad dalfa ddefnyddio Fframwaith Hawliau Dynol y Comisiwn i ostwng marwolaethau annaturiol a sicrhau bod ei bolisïau a’i arferion yn bodloni’i rwymedigaethau cyfreithiol o dan y Ddeddf Hawliau Dynol.  </w:t>
      </w:r>
    </w:p>
    <w:p w14:paraId="7B2EA92A" w14:textId="10E6BD5D" w:rsidR="008C1A2F" w:rsidRPr="003478A8" w:rsidRDefault="00C36284" w:rsidP="005B7FA4">
      <w:pPr>
        <w:pStyle w:val="Parabeforenewsection"/>
        <w:rPr>
          <w:rFonts w:asciiTheme="minorHAnsi" w:hAnsiTheme="minorHAnsi"/>
          <w:sz w:val="32"/>
          <w:szCs w:val="32"/>
        </w:rPr>
      </w:pPr>
      <w:r>
        <w:rPr>
          <w:rFonts w:asciiTheme="minorHAnsi" w:hAnsiTheme="minorHAnsi"/>
          <w:sz w:val="32"/>
          <w:szCs w:val="32"/>
        </w:rPr>
        <w:t xml:space="preserve">Nododd yr ymchwil i farwolaethau pobl yn sgil cael eu cadw’n gaeth ffactorau tebyg, gan awgrymu bod problemau a allai gyfrannu at farwolaethau yn y ddalfa yn berthnasol hefyd wrth iddyn nhw gael eu rhyddhau. </w:t>
      </w:r>
    </w:p>
    <w:p w14:paraId="630EE7B9" w14:textId="5F8BF937" w:rsidR="00533A3A" w:rsidRPr="003478A8" w:rsidRDefault="008111AA" w:rsidP="005B7FA4">
      <w:pPr>
        <w:pStyle w:val="Title-sectionsorange"/>
        <w:rPr>
          <w:rFonts w:asciiTheme="minorHAnsi" w:hAnsiTheme="minorHAnsi"/>
          <w:sz w:val="32"/>
          <w:szCs w:val="32"/>
        </w:rPr>
      </w:pPr>
      <w:r>
        <w:rPr>
          <w:rFonts w:asciiTheme="minorHAnsi" w:hAnsiTheme="minorHAnsi"/>
          <w:sz w:val="32"/>
          <w:szCs w:val="32"/>
        </w:rPr>
        <w:t>Canfyddiadau a chasgliadau</w:t>
      </w:r>
      <w:r w:rsidR="00813BE0" w:rsidRPr="003478A8">
        <w:rPr>
          <w:rFonts w:asciiTheme="minorHAnsi" w:hAnsiTheme="minorHAnsi"/>
          <w:sz w:val="32"/>
          <w:szCs w:val="32"/>
        </w:rPr>
        <w:t xml:space="preserve"> </w:t>
      </w:r>
    </w:p>
    <w:p w14:paraId="4DDC9353" w14:textId="569A2C8E" w:rsidR="000B4488" w:rsidRPr="003478A8" w:rsidRDefault="008111AA" w:rsidP="005B7FA4">
      <w:pPr>
        <w:pStyle w:val="Parabeforenewsubsection"/>
        <w:rPr>
          <w:rFonts w:asciiTheme="minorHAnsi" w:hAnsiTheme="minorHAnsi"/>
          <w:sz w:val="32"/>
          <w:szCs w:val="32"/>
        </w:rPr>
      </w:pPr>
      <w:r>
        <w:rPr>
          <w:rFonts w:asciiTheme="minorHAnsi" w:hAnsiTheme="minorHAnsi"/>
          <w:sz w:val="32"/>
          <w:szCs w:val="32"/>
        </w:rPr>
        <w:t xml:space="preserve">I’r rheini ar ddiwedd eu cyfnod yn nalfa’r heddlu a charchardai mae amlder clir o gamddefnyddio sylweddau ac o gyflyrau iechyd meddwl. </w:t>
      </w:r>
      <w:r w:rsidR="000B4488" w:rsidRPr="003478A8">
        <w:rPr>
          <w:rFonts w:asciiTheme="minorHAnsi" w:hAnsiTheme="minorHAnsi"/>
          <w:sz w:val="32"/>
          <w:szCs w:val="32"/>
        </w:rPr>
        <w:t xml:space="preserve"> </w:t>
      </w:r>
    </w:p>
    <w:p w14:paraId="220CBF4E" w14:textId="0B1877F9" w:rsidR="0093134D" w:rsidRPr="003478A8" w:rsidRDefault="008111AA" w:rsidP="005B7FA4">
      <w:pPr>
        <w:pStyle w:val="Title-subsections"/>
        <w:rPr>
          <w:rFonts w:asciiTheme="minorHAnsi" w:hAnsiTheme="minorHAnsi"/>
          <w:sz w:val="32"/>
          <w:szCs w:val="32"/>
        </w:rPr>
      </w:pPr>
      <w:r>
        <w:rPr>
          <w:rFonts w:asciiTheme="minorHAnsi" w:hAnsiTheme="minorHAnsi"/>
          <w:sz w:val="32"/>
          <w:szCs w:val="32"/>
        </w:rPr>
        <w:t xml:space="preserve">Carchardai </w:t>
      </w:r>
    </w:p>
    <w:p w14:paraId="5A63553A" w14:textId="0B3BA7B3" w:rsidR="00882EBF" w:rsidRDefault="008B4353" w:rsidP="005B7FA4">
      <w:pPr>
        <w:pStyle w:val="Parabeforeanother"/>
        <w:rPr>
          <w:rFonts w:asciiTheme="minorHAnsi" w:hAnsiTheme="minorHAnsi"/>
          <w:sz w:val="32"/>
          <w:szCs w:val="32"/>
        </w:rPr>
      </w:pPr>
      <w:r>
        <w:rPr>
          <w:rFonts w:ascii="Calibri" w:hAnsi="Calibri" w:cs="Calibri"/>
          <w:sz w:val="32"/>
          <w:szCs w:val="32"/>
        </w:rPr>
        <w:t>O’r 66 o farwolaethau annaturiol a gofnodwyd a oedd wedi digwydd ar ôl i’r unigolion dan sylw gael eu rhyddhau o’r carchar yn ystod y cyfnod 2010-15, bu farw 44 ohonyn nhw oherwydd gorddos cyffuriau ac roedd 14 ohonyn nhw’n ddi-ddosbarth. Bu farw y rhan fwyaf o’r rheini a fu farw oherwydd gorddos cyffuriau cyn pen 10 diwrnod o gael eu rhyddhau. Roedd hyn yn awgrymu diffyg parhad o ofal lle, er enghraifft, na chafodd cofnodion neu atgyfeiriadau triniaeth eu trosglwyddo ymlaen neu eu gweithredu arnyn nhw.</w:t>
      </w:r>
    </w:p>
    <w:p w14:paraId="5E13D93E" w14:textId="5D435B0E" w:rsidR="000B4488" w:rsidRPr="003478A8" w:rsidRDefault="00B46ABD" w:rsidP="005B7FA4">
      <w:pPr>
        <w:pStyle w:val="Parabeforeanother"/>
        <w:rPr>
          <w:rFonts w:asciiTheme="minorHAnsi" w:hAnsiTheme="minorHAnsi"/>
          <w:sz w:val="32"/>
          <w:szCs w:val="32"/>
        </w:rPr>
      </w:pPr>
      <w:r>
        <w:rPr>
          <w:rFonts w:asciiTheme="minorHAnsi" w:hAnsiTheme="minorHAnsi"/>
          <w:sz w:val="32"/>
          <w:szCs w:val="32"/>
        </w:rPr>
        <w:lastRenderedPageBreak/>
        <w:t>Nid yw rheoli dedfryd o’i dechrau i’</w:t>
      </w:r>
      <w:r w:rsidR="00882EBF">
        <w:rPr>
          <w:rFonts w:asciiTheme="minorHAnsi" w:hAnsiTheme="minorHAnsi"/>
          <w:sz w:val="32"/>
          <w:szCs w:val="32"/>
        </w:rPr>
        <w:t xml:space="preserve">w </w:t>
      </w:r>
      <w:r>
        <w:rPr>
          <w:rFonts w:asciiTheme="minorHAnsi" w:hAnsiTheme="minorHAnsi"/>
          <w:sz w:val="32"/>
          <w:szCs w:val="32"/>
        </w:rPr>
        <w:t>diwedd eto yn gweithio</w:t>
      </w:r>
      <w:r w:rsidR="00882EBF">
        <w:rPr>
          <w:rFonts w:asciiTheme="minorHAnsi" w:hAnsiTheme="minorHAnsi"/>
          <w:sz w:val="32"/>
          <w:szCs w:val="32"/>
        </w:rPr>
        <w:t xml:space="preserve">; ac mae cynnydd tramgwyddwr drwy ystad y carchar i’r gymuned </w:t>
      </w:r>
      <w:r w:rsidR="0093134D" w:rsidRPr="003478A8">
        <w:rPr>
          <w:rFonts w:asciiTheme="minorHAnsi" w:hAnsiTheme="minorHAnsi"/>
          <w:sz w:val="32"/>
          <w:szCs w:val="32"/>
        </w:rPr>
        <w:t>(a</w:t>
      </w:r>
      <w:r w:rsidR="00882EBF">
        <w:rPr>
          <w:rFonts w:asciiTheme="minorHAnsi" w:hAnsiTheme="minorHAnsi"/>
          <w:sz w:val="32"/>
          <w:szCs w:val="32"/>
        </w:rPr>
        <w:t>c weithiau’n ôl, pan ei ddedfrydir yn ôl</w:t>
      </w:r>
      <w:r w:rsidR="0093134D" w:rsidRPr="003478A8">
        <w:rPr>
          <w:rFonts w:asciiTheme="minorHAnsi" w:hAnsiTheme="minorHAnsi"/>
          <w:sz w:val="32"/>
          <w:szCs w:val="32"/>
        </w:rPr>
        <w:t xml:space="preserve">) </w:t>
      </w:r>
      <w:r w:rsidR="00882EBF">
        <w:rPr>
          <w:rFonts w:asciiTheme="minorHAnsi" w:hAnsiTheme="minorHAnsi"/>
          <w:sz w:val="32"/>
          <w:szCs w:val="32"/>
        </w:rPr>
        <w:t xml:space="preserve">yn profi’n anodd i awdurdodau’r carchar ei lywio. Mae hyn yn adleisio thema a nodwyd gennym yn ein hymchwiliad i farwolaethau oedolion yn y ddalfa o ran diffyg asesiad digonol o lefelau iechyd meddwl mewn carchardai. </w:t>
      </w:r>
    </w:p>
    <w:p w14:paraId="3A820B6C" w14:textId="63D97DB0" w:rsidR="0093134D" w:rsidRPr="003478A8" w:rsidRDefault="00882EBF" w:rsidP="005B7FA4">
      <w:pPr>
        <w:pStyle w:val="Parabeforenewsubsection"/>
        <w:rPr>
          <w:rFonts w:asciiTheme="minorHAnsi" w:hAnsiTheme="minorHAnsi"/>
          <w:sz w:val="32"/>
          <w:szCs w:val="32"/>
        </w:rPr>
      </w:pPr>
      <w:r>
        <w:rPr>
          <w:rFonts w:asciiTheme="minorHAnsi" w:hAnsiTheme="minorHAnsi"/>
          <w:sz w:val="32"/>
          <w:szCs w:val="32"/>
        </w:rPr>
        <w:t xml:space="preserve">Mae’r ymchwil hwn yn codi pryder gydag ansawdd y data mae </w:t>
      </w:r>
      <w:r w:rsidR="007A4C03" w:rsidRPr="007A4C03">
        <w:rPr>
          <w:rFonts w:asciiTheme="minorHAnsi" w:hAnsiTheme="minorHAnsi"/>
          <w:sz w:val="32"/>
          <w:szCs w:val="32"/>
        </w:rPr>
        <w:t xml:space="preserve">Gwasanaeth Cenedlaethol Rheoli Troseddwyr </w:t>
      </w:r>
      <w:r w:rsidR="00B15DFD" w:rsidRPr="003478A8">
        <w:rPr>
          <w:rFonts w:asciiTheme="minorHAnsi" w:hAnsiTheme="minorHAnsi"/>
          <w:sz w:val="32"/>
          <w:szCs w:val="32"/>
        </w:rPr>
        <w:t>(NOMS)</w:t>
      </w:r>
      <w:r w:rsidR="007A4C03">
        <w:rPr>
          <w:rFonts w:asciiTheme="minorHAnsi" w:hAnsiTheme="minorHAnsi"/>
          <w:sz w:val="32"/>
          <w:szCs w:val="32"/>
        </w:rPr>
        <w:t xml:space="preserve"> yn ei goladu o ran marwolaethau o dan oruchwyliaeth, a gallai’r adrodd yn sgil hynny fod yn annigonol. Mae hyn yn rhannol oherwydd preifateiddiad a diwygiadau strwythurol diweddar, gan gynnwys cyflwyno Cwmniau Adsefydlu Cymunedol </w:t>
      </w:r>
      <w:r w:rsidR="00763D47" w:rsidRPr="003478A8">
        <w:rPr>
          <w:rFonts w:asciiTheme="minorHAnsi" w:hAnsiTheme="minorHAnsi"/>
          <w:sz w:val="32"/>
          <w:szCs w:val="32"/>
        </w:rPr>
        <w:t>(CRCs)</w:t>
      </w:r>
      <w:r w:rsidR="005B7FA4" w:rsidRPr="003478A8">
        <w:rPr>
          <w:rFonts w:asciiTheme="minorHAnsi" w:hAnsiTheme="minorHAnsi"/>
          <w:sz w:val="32"/>
          <w:szCs w:val="32"/>
        </w:rPr>
        <w:t xml:space="preserve">, </w:t>
      </w:r>
      <w:r w:rsidR="007A4C03">
        <w:rPr>
          <w:rFonts w:asciiTheme="minorHAnsi" w:hAnsiTheme="minorHAnsi"/>
          <w:sz w:val="32"/>
          <w:szCs w:val="32"/>
        </w:rPr>
        <w:t xml:space="preserve">sydd eto i’w cwblhau. At hynny, ni chafodd carcharorion a ddedfrydwyd i lai na </w:t>
      </w:r>
      <w:r w:rsidR="00CC6E8E" w:rsidRPr="003478A8">
        <w:rPr>
          <w:rFonts w:asciiTheme="minorHAnsi" w:hAnsiTheme="minorHAnsi"/>
          <w:sz w:val="32"/>
          <w:szCs w:val="32"/>
        </w:rPr>
        <w:t>12 m</w:t>
      </w:r>
      <w:r w:rsidR="007A4C03">
        <w:rPr>
          <w:rFonts w:asciiTheme="minorHAnsi" w:hAnsiTheme="minorHAnsi"/>
          <w:sz w:val="32"/>
          <w:szCs w:val="32"/>
        </w:rPr>
        <w:t xml:space="preserve">is eu cynnwys yn y data a goledwyd gan </w:t>
      </w:r>
      <w:r w:rsidR="00CC6E8E" w:rsidRPr="003478A8">
        <w:rPr>
          <w:rFonts w:asciiTheme="minorHAnsi" w:hAnsiTheme="minorHAnsi"/>
          <w:sz w:val="32"/>
          <w:szCs w:val="32"/>
        </w:rPr>
        <w:t xml:space="preserve">NOMS </w:t>
      </w:r>
      <w:r w:rsidR="007A4C03">
        <w:rPr>
          <w:rFonts w:asciiTheme="minorHAnsi" w:hAnsiTheme="minorHAnsi"/>
          <w:sz w:val="32"/>
          <w:szCs w:val="32"/>
        </w:rPr>
        <w:t xml:space="preserve">cyn </w:t>
      </w:r>
      <w:r w:rsidR="00CC6E8E" w:rsidRPr="003478A8">
        <w:rPr>
          <w:rFonts w:asciiTheme="minorHAnsi" w:hAnsiTheme="minorHAnsi"/>
          <w:sz w:val="32"/>
          <w:szCs w:val="32"/>
        </w:rPr>
        <w:t>2014.</w:t>
      </w:r>
    </w:p>
    <w:p w14:paraId="29FCF74B" w14:textId="256CC759" w:rsidR="000B4488" w:rsidRPr="003478A8" w:rsidRDefault="00F4331A" w:rsidP="005B7FA4">
      <w:pPr>
        <w:pStyle w:val="Title-subsections"/>
        <w:rPr>
          <w:rFonts w:asciiTheme="minorHAnsi" w:hAnsiTheme="minorHAnsi"/>
          <w:sz w:val="32"/>
          <w:szCs w:val="32"/>
        </w:rPr>
      </w:pPr>
      <w:r>
        <w:rPr>
          <w:rFonts w:asciiTheme="minorHAnsi" w:hAnsiTheme="minorHAnsi"/>
          <w:sz w:val="32"/>
          <w:szCs w:val="32"/>
        </w:rPr>
        <w:t>Yn nalfa’r heddlu</w:t>
      </w:r>
    </w:p>
    <w:p w14:paraId="68A7AF8B" w14:textId="06346CB1" w:rsidR="001C0889" w:rsidRPr="003478A8" w:rsidRDefault="006D5D6D" w:rsidP="005B7FA4">
      <w:pPr>
        <w:pStyle w:val="Parabeforeanother"/>
        <w:rPr>
          <w:rFonts w:asciiTheme="minorHAnsi" w:hAnsiTheme="minorHAnsi"/>
          <w:sz w:val="32"/>
          <w:szCs w:val="32"/>
        </w:rPr>
      </w:pPr>
      <w:r>
        <w:rPr>
          <w:rFonts w:ascii="Calibri" w:hAnsi="Calibri" w:cs="Calibri"/>
          <w:sz w:val="32"/>
          <w:szCs w:val="32"/>
        </w:rPr>
        <w:t xml:space="preserve">Dros y chwe blynedd, 2009/10-2014/15, roedd 31% o’r rheini a chyflawnodd hunanladdiad wedi’u cyhuddo gyda throseddau rhywiol a 19% gyda throseddau treisgar. Mae troseddau rhywiol - yn enwedig y rheini yn erbyn plant - yn gysylltiedig â lefelau uchel o  gywilydd. Mae rhan cywilydd yn gysylltiedig â hunanladdiadau o bosib yn ffactor arwyddocaol. Mae ymchwil wedi tynnu sylw at yr heriau neilltuol y mae troseddwyr rhywiol sydd wedi’u collfarnu yn eu hwynebu wrth drosglwyddo’n llwyddiannus i’r gymuned, a’r cywilydd a’r stigma sy’n gysylltiedig â’r math neilltuol hwn o droseddu.   </w:t>
      </w:r>
    </w:p>
    <w:p w14:paraId="0406434A" w14:textId="2538FAD1" w:rsidR="000B4488" w:rsidRPr="003478A8" w:rsidRDefault="006D5D6D" w:rsidP="005B7FA4">
      <w:pPr>
        <w:pStyle w:val="Parabeforeanother"/>
        <w:rPr>
          <w:rFonts w:asciiTheme="minorHAnsi" w:hAnsiTheme="minorHAnsi"/>
          <w:sz w:val="32"/>
          <w:szCs w:val="32"/>
        </w:rPr>
      </w:pPr>
      <w:r>
        <w:rPr>
          <w:rFonts w:ascii="Calibri" w:hAnsi="Calibri" w:cs="Calibri"/>
          <w:sz w:val="32"/>
          <w:szCs w:val="32"/>
        </w:rPr>
        <w:t xml:space="preserve">Mae gan Gomisiwn Cwynion Annibynnol yr Heddlu (IPCC) rôl allweddol wrth archwilio marwolaethau unigolion yn y ddalfa ac ar ôl </w:t>
      </w:r>
      <w:r>
        <w:rPr>
          <w:rFonts w:ascii="Calibri" w:hAnsi="Calibri" w:cs="Calibri"/>
          <w:sz w:val="32"/>
          <w:szCs w:val="32"/>
        </w:rPr>
        <w:lastRenderedPageBreak/>
        <w:t>cael eu rhyddhau. Pan fo’r rheini a ryddhawyd yn marw yn annaturiol cyn pen dau ddiwrnod, bydd yr heddlu yn atgyfeirio’r farwolaeth at yr IPCC, os ydyn nhw o’r farn ei fod yn ymwneud â’r farwolaeth. Fodd bynnag roedd yn anodd i ni ddeall sut mae’r heddlu yn dyfarnu ar bryd y dylen nhw atgyfeirio achos. Efallai na fo’r heddlu mewn gwirionedd yn gwybod bod yr unigolyn a gafodd ei gadw yn y ddalfa wedi marw neu fod rhywun a fu farw wedi cael ei gadw’n gaeth yn ddiweddar. Heb fecanweithiau cadarn yn cysylltu’r cyfnod yn y ddalfa â’r farwolaeth, mae nifer yr atgyfeiriadau a wneir yn debygol o dangynrychioli’r ffigurau gwirioneddol.</w:t>
      </w:r>
    </w:p>
    <w:p w14:paraId="7F500E8C" w14:textId="002DBF96" w:rsidR="000B4488" w:rsidRPr="003478A8" w:rsidRDefault="00126EE2" w:rsidP="005B7FA4">
      <w:pPr>
        <w:pStyle w:val="Parabeforeanother"/>
        <w:rPr>
          <w:rFonts w:asciiTheme="minorHAnsi" w:hAnsiTheme="minorHAnsi"/>
          <w:sz w:val="32"/>
          <w:szCs w:val="32"/>
        </w:rPr>
      </w:pPr>
      <w:r>
        <w:rPr>
          <w:rFonts w:asciiTheme="minorHAnsi" w:hAnsiTheme="minorHAnsi"/>
          <w:sz w:val="32"/>
          <w:szCs w:val="32"/>
        </w:rPr>
        <w:t xml:space="preserve">Cafodd problemau eu nodi ynglŷn â chyfnodi yn y ddalfa, yr asesu risg a chyfathrebu. Nododd adroddiadau’r </w:t>
      </w:r>
      <w:r w:rsidR="000B4488" w:rsidRPr="003478A8">
        <w:rPr>
          <w:rFonts w:asciiTheme="minorHAnsi" w:hAnsiTheme="minorHAnsi"/>
          <w:sz w:val="32"/>
          <w:szCs w:val="32"/>
        </w:rPr>
        <w:t xml:space="preserve">IPCC </w:t>
      </w:r>
      <w:r>
        <w:rPr>
          <w:rFonts w:asciiTheme="minorHAnsi" w:hAnsiTheme="minorHAnsi"/>
          <w:sz w:val="32"/>
          <w:szCs w:val="32"/>
        </w:rPr>
        <w:t xml:space="preserve">ddiffyg manylder yn yr adroddiadau’n ymwneud â chadw’n gaeth, er enghraifft, ni chafodd gwiriadau celloedd eu cofnodi’n ddigonol. </w:t>
      </w:r>
      <w:r w:rsidR="007C42E2">
        <w:rPr>
          <w:rFonts w:asciiTheme="minorHAnsi" w:hAnsiTheme="minorHAnsi"/>
          <w:sz w:val="32"/>
          <w:szCs w:val="32"/>
        </w:rPr>
        <w:t xml:space="preserve">Soniodd yr heddlu y siaradom ni â nhw ei </w:t>
      </w:r>
      <w:r w:rsidR="007D036D">
        <w:rPr>
          <w:rFonts w:asciiTheme="minorHAnsi" w:hAnsiTheme="minorHAnsi"/>
          <w:sz w:val="32"/>
          <w:szCs w:val="32"/>
        </w:rPr>
        <w:t>f</w:t>
      </w:r>
      <w:r w:rsidR="007C42E2">
        <w:rPr>
          <w:rFonts w:asciiTheme="minorHAnsi" w:hAnsiTheme="minorHAnsi"/>
          <w:sz w:val="32"/>
          <w:szCs w:val="32"/>
        </w:rPr>
        <w:t xml:space="preserve">od yn anodd i ymgymryd ag asesiadau risg yn y ddalfa, </w:t>
      </w:r>
      <w:r w:rsidR="007D036D">
        <w:rPr>
          <w:rFonts w:asciiTheme="minorHAnsi" w:hAnsiTheme="minorHAnsi"/>
          <w:sz w:val="32"/>
          <w:szCs w:val="32"/>
        </w:rPr>
        <w:t xml:space="preserve">gan ei fod yn ofod nad yw’n breifat ac nid yw’r unigolion, sy’n cael eu cadw’n gaeth, yn aml yn datgelu gwybodaeth bwysig. </w:t>
      </w:r>
      <w:r w:rsidR="000B4488" w:rsidRPr="003478A8">
        <w:rPr>
          <w:rFonts w:asciiTheme="minorHAnsi" w:hAnsiTheme="minorHAnsi"/>
          <w:sz w:val="32"/>
          <w:szCs w:val="32"/>
        </w:rPr>
        <w:t xml:space="preserve"> </w:t>
      </w:r>
    </w:p>
    <w:p w14:paraId="3D4B188E" w14:textId="211ED715" w:rsidR="000B4488" w:rsidRPr="003478A8" w:rsidRDefault="006D5D6D" w:rsidP="005B7FA4">
      <w:pPr>
        <w:pStyle w:val="Parabeforenewsection"/>
        <w:rPr>
          <w:rFonts w:asciiTheme="minorHAnsi" w:hAnsiTheme="minorHAnsi"/>
          <w:sz w:val="32"/>
          <w:szCs w:val="32"/>
        </w:rPr>
      </w:pPr>
      <w:r>
        <w:rPr>
          <w:rFonts w:ascii="Calibri" w:hAnsi="Calibri" w:cs="Calibri"/>
          <w:sz w:val="32"/>
          <w:szCs w:val="32"/>
        </w:rPr>
        <w:t xml:space="preserve">Y canfyddiad a geir gan ringylliaid y ddalfa yw bod achosion yn cynnwys y rheini sy’n cael eu cadw’n gaeth yn fwy cymhleth ac anodd hyd yn oed nag oedden nhw rhai blynyddoedd yn ôl. Mae peidio â chael mynediad i gofnodion GIG (‘meingefn y GIG') yn y ddalfa yn broblem allweddol. Yn aml nid yw’r carcharorion yn cofio pa fath o feddyginiaeth sydd wedi’i neilltuo iddyn nhw oherwydd eu defnydd o alcohol neu gyffuriau anghyfreithiol neu gyfnod cadw oddi wrthyn nhw. Mae hwn yn ofid neilltuol gan fod y trosglwyddiad cenedlaethol arfaethedig ar gyfer gofal iechyd yn y ddalfa i’r GIG bellach wedi’i ganslo. Bydd pob un llu yn parhau i gontractio ei </w:t>
      </w:r>
      <w:r>
        <w:rPr>
          <w:rFonts w:ascii="Calibri" w:hAnsi="Calibri" w:cs="Calibri"/>
          <w:sz w:val="32"/>
          <w:szCs w:val="32"/>
        </w:rPr>
        <w:lastRenderedPageBreak/>
        <w:t xml:space="preserve">ddarparwr ei hun, a </w:t>
      </w:r>
      <w:r w:rsidR="009553F5">
        <w:rPr>
          <w:rFonts w:ascii="Calibri" w:hAnsi="Calibri" w:cs="Calibri"/>
          <w:sz w:val="32"/>
          <w:szCs w:val="32"/>
        </w:rPr>
        <w:t>b</w:t>
      </w:r>
      <w:r>
        <w:rPr>
          <w:rFonts w:ascii="Calibri" w:hAnsi="Calibri" w:cs="Calibri"/>
          <w:sz w:val="32"/>
          <w:szCs w:val="32"/>
        </w:rPr>
        <w:t xml:space="preserve">ydd yn cael effaith anffafriol ar integreiddio i systemau GIG a bodloni safonau gofal y GIG.  </w:t>
      </w:r>
    </w:p>
    <w:p w14:paraId="04F9D7A1" w14:textId="17644D2B" w:rsidR="00DE577B" w:rsidRPr="003478A8" w:rsidRDefault="006F3067" w:rsidP="005B7FA4">
      <w:pPr>
        <w:pStyle w:val="Title-sectionsorange"/>
        <w:rPr>
          <w:rFonts w:asciiTheme="minorHAnsi" w:hAnsiTheme="minorHAnsi"/>
          <w:sz w:val="32"/>
          <w:szCs w:val="32"/>
        </w:rPr>
      </w:pPr>
      <w:r>
        <w:rPr>
          <w:rFonts w:asciiTheme="minorHAnsi" w:hAnsiTheme="minorHAnsi"/>
          <w:sz w:val="32"/>
          <w:szCs w:val="32"/>
        </w:rPr>
        <w:t xml:space="preserve">Dulliau </w:t>
      </w:r>
    </w:p>
    <w:p w14:paraId="7FD1FF5F" w14:textId="0B971529" w:rsidR="00A63B0C" w:rsidRPr="003478A8" w:rsidRDefault="006F3067" w:rsidP="005B7FA4">
      <w:pPr>
        <w:pStyle w:val="Parabeforeanother"/>
        <w:rPr>
          <w:rFonts w:asciiTheme="minorHAnsi" w:hAnsiTheme="minorHAnsi"/>
          <w:sz w:val="32"/>
          <w:szCs w:val="32"/>
        </w:rPr>
      </w:pPr>
      <w:r>
        <w:rPr>
          <w:rFonts w:asciiTheme="minorHAnsi" w:hAnsiTheme="minorHAnsi"/>
          <w:sz w:val="32"/>
          <w:szCs w:val="32"/>
        </w:rPr>
        <w:t xml:space="preserve">Cynhaliodd yr ymchwilwyr adolygiad llenyddiaeth a chanfu fod y rhan fwyaf o’r ymchwil hyd yn hyn yn ymwneud â’r rheini sydd yn cael eu rhyddhau o garchardai yn hytrach na dalfeydd yr heddlu. </w:t>
      </w:r>
    </w:p>
    <w:p w14:paraId="363ECF15" w14:textId="0E2AD010" w:rsidR="00A63B0C" w:rsidRPr="003478A8" w:rsidRDefault="008B41B1" w:rsidP="005B7FA4">
      <w:pPr>
        <w:pStyle w:val="Parabeforeanother"/>
        <w:rPr>
          <w:rFonts w:asciiTheme="minorHAnsi" w:hAnsiTheme="minorHAnsi"/>
          <w:sz w:val="32"/>
          <w:szCs w:val="32"/>
        </w:rPr>
      </w:pPr>
      <w:r>
        <w:rPr>
          <w:rFonts w:ascii="Calibri" w:hAnsi="Calibri" w:cs="Calibri"/>
          <w:sz w:val="32"/>
          <w:szCs w:val="32"/>
        </w:rPr>
        <w:t>Rhannodd NOMS eu data o 2010-15, a oedd yn cynnwys y rheini a fu farw o dan oruchwyliaeth prawf cyn pen 28 o ddiwrnodau ar ôl iddyn nhw gael eu rhyddhau. Cafodd cyfweliadau eu cynnal gyda staff carchardai, crwner a Public Heath England.</w:t>
      </w:r>
    </w:p>
    <w:p w14:paraId="229B1DF1" w14:textId="5013E3DA" w:rsidR="0016407D" w:rsidRPr="003478A8" w:rsidRDefault="003C3064" w:rsidP="005B7FA4">
      <w:pPr>
        <w:pStyle w:val="Parabeforenewsection"/>
        <w:rPr>
          <w:rFonts w:asciiTheme="minorHAnsi" w:hAnsiTheme="minorHAnsi"/>
          <w:sz w:val="32"/>
          <w:szCs w:val="32"/>
        </w:rPr>
      </w:pPr>
      <w:r>
        <w:rPr>
          <w:rFonts w:asciiTheme="minorHAnsi" w:hAnsiTheme="minorHAnsi"/>
          <w:sz w:val="32"/>
          <w:szCs w:val="32"/>
        </w:rPr>
        <w:t>M</w:t>
      </w:r>
      <w:r w:rsidR="006F3067">
        <w:rPr>
          <w:rFonts w:asciiTheme="minorHAnsi" w:hAnsiTheme="minorHAnsi"/>
          <w:sz w:val="32"/>
          <w:szCs w:val="32"/>
        </w:rPr>
        <w:t>ae</w:t>
      </w:r>
      <w:r>
        <w:rPr>
          <w:rFonts w:asciiTheme="minorHAnsi" w:hAnsiTheme="minorHAnsi"/>
          <w:sz w:val="32"/>
          <w:szCs w:val="32"/>
        </w:rPr>
        <w:t xml:space="preserve">’r </w:t>
      </w:r>
      <w:r w:rsidR="0016407D" w:rsidRPr="003478A8">
        <w:rPr>
          <w:rFonts w:asciiTheme="minorHAnsi" w:hAnsiTheme="minorHAnsi"/>
          <w:sz w:val="32"/>
          <w:szCs w:val="32"/>
        </w:rPr>
        <w:t xml:space="preserve">IPCC </w:t>
      </w:r>
      <w:r>
        <w:rPr>
          <w:rFonts w:asciiTheme="minorHAnsi" w:hAnsiTheme="minorHAnsi"/>
          <w:sz w:val="32"/>
          <w:szCs w:val="32"/>
        </w:rPr>
        <w:t>yn cyhoeddi data ar farwolaethau</w:t>
      </w:r>
      <w:r w:rsidR="008B41B1">
        <w:rPr>
          <w:rFonts w:asciiTheme="minorHAnsi" w:hAnsiTheme="minorHAnsi"/>
          <w:sz w:val="32"/>
          <w:szCs w:val="32"/>
        </w:rPr>
        <w:t xml:space="preserve"> unigolion</w:t>
      </w:r>
      <w:r>
        <w:rPr>
          <w:rFonts w:asciiTheme="minorHAnsi" w:hAnsiTheme="minorHAnsi"/>
          <w:sz w:val="32"/>
          <w:szCs w:val="32"/>
        </w:rPr>
        <w:t xml:space="preserve"> sydd yn ymddangos yn hunanladdiad </w:t>
      </w:r>
      <w:r w:rsidR="008B41B1">
        <w:rPr>
          <w:rFonts w:asciiTheme="minorHAnsi" w:hAnsiTheme="minorHAnsi"/>
          <w:sz w:val="32"/>
          <w:szCs w:val="32"/>
        </w:rPr>
        <w:t xml:space="preserve">a ddigwyddodd </w:t>
      </w:r>
      <w:r>
        <w:rPr>
          <w:rFonts w:asciiTheme="minorHAnsi" w:hAnsiTheme="minorHAnsi"/>
          <w:sz w:val="32"/>
          <w:szCs w:val="32"/>
        </w:rPr>
        <w:t xml:space="preserve">cyn pen dau ddiwrnod o gael eu rhyddhau o ddalfeydd yr heddlu. Gwnaethon nhw rannu </w:t>
      </w:r>
      <w:r w:rsidR="00A63B0C" w:rsidRPr="003478A8">
        <w:rPr>
          <w:rFonts w:asciiTheme="minorHAnsi" w:hAnsiTheme="minorHAnsi"/>
          <w:sz w:val="32"/>
          <w:szCs w:val="32"/>
        </w:rPr>
        <w:t>11</w:t>
      </w:r>
      <w:r w:rsidR="0016407D" w:rsidRPr="003478A8">
        <w:rPr>
          <w:rFonts w:asciiTheme="minorHAnsi" w:hAnsiTheme="minorHAnsi"/>
          <w:sz w:val="32"/>
          <w:szCs w:val="32"/>
        </w:rPr>
        <w:t xml:space="preserve"> </w:t>
      </w:r>
      <w:r>
        <w:rPr>
          <w:rFonts w:asciiTheme="minorHAnsi" w:hAnsiTheme="minorHAnsi"/>
          <w:sz w:val="32"/>
          <w:szCs w:val="32"/>
        </w:rPr>
        <w:t xml:space="preserve">o adroddiadau ymchwilio â ni, naill </w:t>
      </w:r>
      <w:r w:rsidR="00145A80">
        <w:rPr>
          <w:rFonts w:asciiTheme="minorHAnsi" w:hAnsiTheme="minorHAnsi"/>
          <w:sz w:val="32"/>
          <w:szCs w:val="32"/>
        </w:rPr>
        <w:t xml:space="preserve">ai </w:t>
      </w:r>
      <w:bookmarkStart w:id="0" w:name="_GoBack"/>
      <w:bookmarkEnd w:id="0"/>
      <w:r w:rsidR="008B41B1">
        <w:rPr>
          <w:rFonts w:asciiTheme="minorHAnsi" w:hAnsiTheme="minorHAnsi"/>
          <w:sz w:val="32"/>
          <w:szCs w:val="32"/>
        </w:rPr>
        <w:t xml:space="preserve">mewn ffurf </w:t>
      </w:r>
      <w:r>
        <w:rPr>
          <w:rFonts w:asciiTheme="minorHAnsi" w:hAnsiTheme="minorHAnsi"/>
          <w:sz w:val="32"/>
          <w:szCs w:val="32"/>
        </w:rPr>
        <w:t xml:space="preserve">lawn neu’n grynodeb. Darparodd yr </w:t>
      </w:r>
      <w:r w:rsidR="0016407D" w:rsidRPr="003478A8">
        <w:rPr>
          <w:rFonts w:asciiTheme="minorHAnsi" w:hAnsiTheme="minorHAnsi"/>
          <w:sz w:val="32"/>
          <w:szCs w:val="32"/>
        </w:rPr>
        <w:t>IPCC</w:t>
      </w:r>
      <w:r w:rsidR="00A63B0C" w:rsidRPr="003478A8">
        <w:rPr>
          <w:rFonts w:asciiTheme="minorHAnsi" w:hAnsiTheme="minorHAnsi"/>
          <w:sz w:val="32"/>
          <w:szCs w:val="32"/>
        </w:rPr>
        <w:t xml:space="preserve"> </w:t>
      </w:r>
      <w:r>
        <w:rPr>
          <w:rFonts w:asciiTheme="minorHAnsi" w:hAnsiTheme="minorHAnsi"/>
          <w:sz w:val="32"/>
          <w:szCs w:val="32"/>
        </w:rPr>
        <w:t xml:space="preserve">hefyd sampl o </w:t>
      </w:r>
      <w:r w:rsidR="0016407D" w:rsidRPr="003478A8">
        <w:rPr>
          <w:rFonts w:asciiTheme="minorHAnsi" w:hAnsiTheme="minorHAnsi"/>
          <w:sz w:val="32"/>
          <w:szCs w:val="32"/>
        </w:rPr>
        <w:t xml:space="preserve">30 </w:t>
      </w:r>
      <w:r>
        <w:rPr>
          <w:rFonts w:asciiTheme="minorHAnsi" w:hAnsiTheme="minorHAnsi"/>
          <w:sz w:val="32"/>
          <w:szCs w:val="32"/>
        </w:rPr>
        <w:t xml:space="preserve">o ffurflenni atgyfeirio’r heddlu allan o gyfanswm o </w:t>
      </w:r>
      <w:r w:rsidR="0016407D" w:rsidRPr="003478A8">
        <w:rPr>
          <w:rFonts w:asciiTheme="minorHAnsi" w:hAnsiTheme="minorHAnsi"/>
          <w:sz w:val="32"/>
          <w:szCs w:val="32"/>
        </w:rPr>
        <w:t xml:space="preserve">289 </w:t>
      </w:r>
      <w:r>
        <w:rPr>
          <w:rFonts w:asciiTheme="minorHAnsi" w:hAnsiTheme="minorHAnsi"/>
          <w:sz w:val="32"/>
          <w:szCs w:val="32"/>
        </w:rPr>
        <w:t xml:space="preserve">o </w:t>
      </w:r>
      <w:r w:rsidR="0016407D" w:rsidRPr="003478A8">
        <w:rPr>
          <w:rFonts w:asciiTheme="minorHAnsi" w:hAnsiTheme="minorHAnsi"/>
          <w:sz w:val="32"/>
          <w:szCs w:val="32"/>
        </w:rPr>
        <w:t xml:space="preserve">2010-15, 6 </w:t>
      </w:r>
      <w:r w:rsidR="00A63B0C" w:rsidRPr="003478A8">
        <w:rPr>
          <w:rFonts w:asciiTheme="minorHAnsi" w:hAnsiTheme="minorHAnsi"/>
          <w:sz w:val="32"/>
          <w:szCs w:val="32"/>
        </w:rPr>
        <w:t>a</w:t>
      </w:r>
      <w:r>
        <w:rPr>
          <w:rFonts w:asciiTheme="minorHAnsi" w:hAnsiTheme="minorHAnsi"/>
          <w:sz w:val="32"/>
          <w:szCs w:val="32"/>
        </w:rPr>
        <w:t xml:space="preserve">r hap o bob blwyddyn. Caiff yr atgyfeiriadau hyn eu gwneud pan fo’r heddlu o’r farn bod cysylltiad posibl </w:t>
      </w:r>
      <w:r w:rsidR="008B41B1">
        <w:rPr>
          <w:rFonts w:asciiTheme="minorHAnsi" w:hAnsiTheme="minorHAnsi"/>
          <w:sz w:val="32"/>
          <w:szCs w:val="32"/>
        </w:rPr>
        <w:t xml:space="preserve">rhwng rhywun sydd wedi bod yn y ddalfa a’r hunanladdiad diweddarach. Cynhaliwyd dau grŵp ffocws gyda rhingylliaid dalfa. </w:t>
      </w:r>
    </w:p>
    <w:p w14:paraId="33D85AB4" w14:textId="44088323" w:rsidR="00AF7248" w:rsidRPr="003478A8" w:rsidRDefault="00E3113C" w:rsidP="005B7FA4">
      <w:pPr>
        <w:pStyle w:val="Title-sectionsorange"/>
        <w:rPr>
          <w:rFonts w:asciiTheme="minorHAnsi" w:hAnsiTheme="minorHAnsi"/>
          <w:sz w:val="32"/>
          <w:szCs w:val="32"/>
        </w:rPr>
      </w:pPr>
      <w:r>
        <w:rPr>
          <w:rFonts w:asciiTheme="minorHAnsi" w:hAnsiTheme="minorHAnsi"/>
          <w:sz w:val="32"/>
          <w:szCs w:val="32"/>
        </w:rPr>
        <w:t xml:space="preserve">Argymhellion </w:t>
      </w:r>
    </w:p>
    <w:p w14:paraId="0E1C6F0E" w14:textId="5F3D39FE" w:rsidR="00AF7248" w:rsidRPr="003478A8" w:rsidRDefault="00E3113C" w:rsidP="005B7FA4">
      <w:pPr>
        <w:pStyle w:val="Bullet-followedbyothers"/>
        <w:rPr>
          <w:rFonts w:asciiTheme="minorHAnsi" w:hAnsiTheme="minorHAnsi"/>
          <w:sz w:val="32"/>
          <w:szCs w:val="32"/>
        </w:rPr>
      </w:pPr>
      <w:r>
        <w:rPr>
          <w:rFonts w:asciiTheme="minorHAnsi" w:hAnsiTheme="minorHAnsi"/>
          <w:sz w:val="32"/>
          <w:szCs w:val="32"/>
        </w:rPr>
        <w:t xml:space="preserve">Dylai’r Swyddfa Gartref ystyried yn bellach </w:t>
      </w:r>
      <w:r w:rsidR="00D44639">
        <w:rPr>
          <w:rFonts w:asciiTheme="minorHAnsi" w:hAnsiTheme="minorHAnsi"/>
          <w:sz w:val="32"/>
          <w:szCs w:val="32"/>
        </w:rPr>
        <w:t xml:space="preserve">a ddylai’r cyfrifoldeb dros iechyd a gofal meddyliol gael ei roi i’r GIG. Fel lleiafswm y </w:t>
      </w:r>
      <w:r w:rsidR="00D44639">
        <w:rPr>
          <w:rFonts w:asciiTheme="minorHAnsi" w:hAnsiTheme="minorHAnsi"/>
          <w:sz w:val="32"/>
          <w:szCs w:val="32"/>
        </w:rPr>
        <w:lastRenderedPageBreak/>
        <w:t>gofynion, dylai fod gan staff gofal iechyd yn y ddalfa fynediad prydlon i gofnodion GIG er mwyn darparu’r gofal a chymorth gorau.</w:t>
      </w:r>
    </w:p>
    <w:p w14:paraId="73DD2062" w14:textId="5F21BE39" w:rsidR="00AF7248" w:rsidRPr="003478A8" w:rsidRDefault="00B92EF7" w:rsidP="005B7FA4">
      <w:pPr>
        <w:pStyle w:val="Bullet-followedbyothers"/>
        <w:rPr>
          <w:rFonts w:asciiTheme="minorHAnsi" w:hAnsiTheme="minorHAnsi"/>
          <w:sz w:val="32"/>
          <w:szCs w:val="32"/>
        </w:rPr>
      </w:pPr>
      <w:r>
        <w:rPr>
          <w:rFonts w:ascii="Calibri" w:hAnsi="Calibri" w:cs="Calibri"/>
          <w:sz w:val="32"/>
          <w:szCs w:val="32"/>
        </w:rPr>
        <w:t xml:space="preserve">Cynnull </w:t>
      </w:r>
      <w:r w:rsidR="007C71A8">
        <w:rPr>
          <w:rFonts w:ascii="Calibri" w:hAnsi="Calibri" w:cs="Calibri"/>
          <w:sz w:val="32"/>
          <w:szCs w:val="32"/>
        </w:rPr>
        <w:t>uwchgynhadledd rhyngasiantaeth i archwilio sut y gellir datguddio’r marwolaethau ‘cudd’ hyn yn well, a sut ellir gwneud y data yn fwy dibynadwy a chynhwysfawr. Yn dilyn y rhwymedigaethau a amlinellir yn Neddf Cydraddoldeb 2010, dylai casglu data a dadansoddi yn y dyfodol gynnwys cyfeiriad at nodweddion gwarchodedig megis rhywedd, pan na fo hynny’n tarfu ar anhysbysrwydd y rheini dan sylw, er mwyn monitro cynnydd a nodi unrhyw broblemau.</w:t>
      </w:r>
    </w:p>
    <w:p w14:paraId="05304791" w14:textId="4562B07F" w:rsidR="00AF7248" w:rsidRPr="003478A8" w:rsidRDefault="00AF7248" w:rsidP="005B7FA4">
      <w:pPr>
        <w:pStyle w:val="Bullet-followedbyothers"/>
        <w:rPr>
          <w:rFonts w:asciiTheme="minorHAnsi" w:hAnsiTheme="minorHAnsi"/>
          <w:sz w:val="32"/>
          <w:szCs w:val="32"/>
        </w:rPr>
      </w:pPr>
      <w:r w:rsidRPr="003478A8">
        <w:rPr>
          <w:rFonts w:asciiTheme="minorHAnsi" w:hAnsiTheme="minorHAnsi"/>
          <w:sz w:val="32"/>
          <w:szCs w:val="32"/>
        </w:rPr>
        <w:t>M</w:t>
      </w:r>
      <w:r w:rsidR="005245A7">
        <w:rPr>
          <w:rFonts w:asciiTheme="minorHAnsi" w:hAnsiTheme="minorHAnsi"/>
          <w:sz w:val="32"/>
          <w:szCs w:val="32"/>
        </w:rPr>
        <w:t xml:space="preserve">wy o hyfforddiant yn cael ei ddarparu i gefnogi staff dalfa’r heddlu o ran adnabod a thrin y rhai a ddrwgdybir </w:t>
      </w:r>
      <w:r w:rsidR="00E22509">
        <w:rPr>
          <w:rFonts w:asciiTheme="minorHAnsi" w:hAnsiTheme="minorHAnsi"/>
          <w:sz w:val="32"/>
          <w:szCs w:val="32"/>
        </w:rPr>
        <w:t xml:space="preserve">sydd efallai yn teimlo trawma ar ôl cael eu harestio a’u harchwilio, ac eraill â phroblemau iechyd meddwl. Beth bynnag y cynnydd a wnaed gan Goncordat Gofal Brys Iechyd Meddwl ynghylch gwella cyswllt rhwng yr heddlu a gwasanaethau iechyd meddwl, mae angen </w:t>
      </w:r>
      <w:r w:rsidR="004D4238">
        <w:rPr>
          <w:rFonts w:asciiTheme="minorHAnsi" w:hAnsiTheme="minorHAnsi"/>
          <w:sz w:val="32"/>
          <w:szCs w:val="32"/>
        </w:rPr>
        <w:t xml:space="preserve">i staff dalfa’r heddlu ddeall cyfrifoldebau asiantaethau gwahanol sy’n gweithio gyda phobl â phroblemau iechyd meddwl. Mae’r Coleg Plismona ar hyn o bryd yn y broses o roi hyfforddiant a byddem yn annog heddluoedd unigol i flaenoriaethu hynny. </w:t>
      </w:r>
      <w:r w:rsidRPr="003478A8">
        <w:rPr>
          <w:rFonts w:asciiTheme="minorHAnsi" w:hAnsiTheme="minorHAnsi"/>
          <w:sz w:val="32"/>
          <w:szCs w:val="32"/>
        </w:rPr>
        <w:t xml:space="preserve"> </w:t>
      </w:r>
    </w:p>
    <w:p w14:paraId="283631CF" w14:textId="5FDFEC7A" w:rsidR="00AF7248" w:rsidRPr="003478A8" w:rsidRDefault="007C71A8" w:rsidP="005B7FA4">
      <w:pPr>
        <w:pStyle w:val="Bullet-followedbyothers"/>
        <w:rPr>
          <w:rFonts w:asciiTheme="minorHAnsi" w:hAnsiTheme="minorHAnsi"/>
          <w:sz w:val="32"/>
          <w:szCs w:val="32"/>
        </w:rPr>
      </w:pPr>
      <w:r>
        <w:rPr>
          <w:rFonts w:ascii="Calibri" w:hAnsi="Calibri" w:cs="Calibri"/>
          <w:sz w:val="32"/>
          <w:szCs w:val="32"/>
        </w:rPr>
        <w:t xml:space="preserve">Mwy o hyfforddiant yn cael ei ddarparu i bob aelod staff y CRC a’r gwasanaeth prawf (gan gynnwys y rheini sydd yn gweithio mewn Mangreoedd a Gymeradwywyd) yn enwedig o ran cydweithio rhyngasiantaeth wrth weithio gyda’r rheini sydd </w:t>
      </w:r>
      <w:r>
        <w:rPr>
          <w:rFonts w:ascii="Calibri" w:hAnsi="Calibri" w:cs="Calibri"/>
          <w:sz w:val="32"/>
          <w:szCs w:val="32"/>
        </w:rPr>
        <w:lastRenderedPageBreak/>
        <w:t>mewn perygl o gamddefnyddio cyffuriau presgripsiwn a chyffuriau anghyfreithiol.</w:t>
      </w:r>
    </w:p>
    <w:p w14:paraId="4221AB84" w14:textId="2E9A3D13" w:rsidR="00AF7248" w:rsidRPr="003478A8" w:rsidRDefault="00002BDD" w:rsidP="005B7FA4">
      <w:pPr>
        <w:pStyle w:val="Bullet-followedbyothers"/>
        <w:rPr>
          <w:rFonts w:asciiTheme="minorHAnsi" w:hAnsiTheme="minorHAnsi"/>
          <w:sz w:val="32"/>
          <w:szCs w:val="32"/>
        </w:rPr>
      </w:pPr>
      <w:r>
        <w:rPr>
          <w:rFonts w:asciiTheme="minorHAnsi" w:hAnsiTheme="minorHAnsi"/>
          <w:sz w:val="32"/>
          <w:szCs w:val="32"/>
        </w:rPr>
        <w:t xml:space="preserve">Asiantaethau cyfiawnder troseddol yn adolygu i’r graddau mae dogfennau polisi perthnasol yn gynhwysfawr ac yn hygyrch ar unwaith i staff. Mae hyn yn cynnwys darparu ‘rhestr wirio’ o gamau ar gyfer delio â phobl yn ystod cyfnodau bregus hanfodol yn eu bywydau. </w:t>
      </w:r>
    </w:p>
    <w:p w14:paraId="20BDAE36" w14:textId="5DD6812B" w:rsidR="0046050E" w:rsidRPr="003478A8" w:rsidRDefault="00746158" w:rsidP="005B7FA4">
      <w:pPr>
        <w:pStyle w:val="Bullet-followedbyothers"/>
        <w:rPr>
          <w:rFonts w:asciiTheme="minorHAnsi" w:hAnsiTheme="minorHAnsi"/>
          <w:sz w:val="32"/>
          <w:szCs w:val="32"/>
        </w:rPr>
      </w:pPr>
      <w:r>
        <w:rPr>
          <w:rFonts w:asciiTheme="minorHAnsi" w:hAnsiTheme="minorHAnsi"/>
          <w:sz w:val="32"/>
          <w:szCs w:val="32"/>
        </w:rPr>
        <w:t xml:space="preserve">Dylai fod rhwymedigaeth ar awdurdodau priodol i gynnal asesiadau risg effeithiol cyn i garcharorion gael eu rhyddhau o garchar neu ddalfa’r heddlu, a </w:t>
      </w:r>
      <w:r w:rsidR="00A14743">
        <w:rPr>
          <w:rFonts w:asciiTheme="minorHAnsi" w:hAnsiTheme="minorHAnsi"/>
          <w:sz w:val="32"/>
          <w:szCs w:val="32"/>
        </w:rPr>
        <w:t xml:space="preserve">dylai </w:t>
      </w:r>
      <w:r>
        <w:rPr>
          <w:rFonts w:asciiTheme="minorHAnsi" w:hAnsiTheme="minorHAnsi"/>
          <w:sz w:val="32"/>
          <w:szCs w:val="32"/>
        </w:rPr>
        <w:t>gwybodaeth</w:t>
      </w:r>
      <w:r w:rsidR="00A14743">
        <w:rPr>
          <w:rFonts w:asciiTheme="minorHAnsi" w:hAnsiTheme="minorHAnsi"/>
          <w:sz w:val="32"/>
          <w:szCs w:val="32"/>
        </w:rPr>
        <w:t xml:space="preserve"> gael ei lledaenu </w:t>
      </w:r>
      <w:r>
        <w:rPr>
          <w:rFonts w:asciiTheme="minorHAnsi" w:hAnsiTheme="minorHAnsi"/>
          <w:sz w:val="32"/>
          <w:szCs w:val="32"/>
        </w:rPr>
        <w:t xml:space="preserve">i bob asiantaeth briodol i’w galluogi i ddarparu diogelwch a chymorth priodol. </w:t>
      </w:r>
      <w:r w:rsidR="00A14743">
        <w:rPr>
          <w:rFonts w:asciiTheme="minorHAnsi" w:hAnsiTheme="minorHAnsi"/>
          <w:sz w:val="32"/>
          <w:szCs w:val="32"/>
        </w:rPr>
        <w:t xml:space="preserve">Dylid monitro’r rhwymedigaethau hyn o fewn fframwaith atebolrwydd. </w:t>
      </w:r>
    </w:p>
    <w:p w14:paraId="412F5927" w14:textId="3C1CA363" w:rsidR="005B7FA4" w:rsidRPr="003478A8" w:rsidRDefault="00A14743" w:rsidP="005B7FA4">
      <w:pPr>
        <w:pStyle w:val="Title-chapterorange"/>
        <w:keepNext w:val="0"/>
        <w:keepLines w:val="0"/>
        <w:numPr>
          <w:ilvl w:val="0"/>
          <w:numId w:val="3"/>
        </w:numPr>
        <w:spacing w:after="40" w:line="312" w:lineRule="auto"/>
        <w:outlineLvl w:val="9"/>
        <w:rPr>
          <w:rFonts w:asciiTheme="minorHAnsi" w:eastAsia="Calibri" w:hAnsiTheme="minorHAnsi" w:cs="Arial"/>
          <w:bCs w:val="0"/>
          <w:color w:val="auto"/>
          <w:sz w:val="32"/>
          <w:szCs w:val="32"/>
          <w:lang w:eastAsia="en-GB"/>
        </w:rPr>
      </w:pPr>
      <w:r>
        <w:rPr>
          <w:rFonts w:asciiTheme="minorHAnsi" w:hAnsiTheme="minorHAnsi" w:cs="Arial"/>
          <w:color w:val="auto"/>
          <w:sz w:val="32"/>
          <w:szCs w:val="32"/>
        </w:rPr>
        <w:t xml:space="preserve">Dylai marwolaeth </w:t>
      </w:r>
      <w:r w:rsidR="007C71A8">
        <w:rPr>
          <w:rFonts w:asciiTheme="minorHAnsi" w:hAnsiTheme="minorHAnsi" w:cs="Arial"/>
          <w:color w:val="auto"/>
          <w:sz w:val="32"/>
          <w:szCs w:val="32"/>
        </w:rPr>
        <w:t xml:space="preserve">pob </w:t>
      </w:r>
      <w:r>
        <w:rPr>
          <w:rFonts w:asciiTheme="minorHAnsi" w:hAnsiTheme="minorHAnsi" w:cs="Arial"/>
          <w:color w:val="auto"/>
          <w:sz w:val="32"/>
          <w:szCs w:val="32"/>
        </w:rPr>
        <w:t>unigol</w:t>
      </w:r>
      <w:r w:rsidR="007C71A8">
        <w:rPr>
          <w:rFonts w:asciiTheme="minorHAnsi" w:hAnsiTheme="minorHAnsi" w:cs="Arial"/>
          <w:color w:val="auto"/>
          <w:sz w:val="32"/>
          <w:szCs w:val="32"/>
        </w:rPr>
        <w:t>yn</w:t>
      </w:r>
      <w:r>
        <w:rPr>
          <w:rFonts w:asciiTheme="minorHAnsi" w:hAnsiTheme="minorHAnsi" w:cs="Arial"/>
          <w:color w:val="auto"/>
          <w:sz w:val="32"/>
          <w:szCs w:val="32"/>
        </w:rPr>
        <w:t xml:space="preserve"> cyn pen dau ddiwrnod o gael eu rhyddhau sy’n ymddangos yn hunanladdiad gael ei chyfeirio gan yr heddlu at yr </w:t>
      </w:r>
      <w:r w:rsidR="00813BE0" w:rsidRPr="003478A8">
        <w:rPr>
          <w:rFonts w:asciiTheme="minorHAnsi" w:hAnsiTheme="minorHAnsi" w:cs="Arial"/>
          <w:color w:val="auto"/>
          <w:sz w:val="32"/>
          <w:szCs w:val="32"/>
        </w:rPr>
        <w:t xml:space="preserve">IPCC, </w:t>
      </w:r>
      <w:r>
        <w:rPr>
          <w:rFonts w:asciiTheme="minorHAnsi" w:hAnsiTheme="minorHAnsi" w:cs="Arial"/>
          <w:color w:val="auto"/>
          <w:sz w:val="32"/>
          <w:szCs w:val="32"/>
        </w:rPr>
        <w:t xml:space="preserve">i asesu a ddylid cynnal archwiliad sy’n ufuddhau Erthygl </w:t>
      </w:r>
      <w:r w:rsidR="00813BE0" w:rsidRPr="003478A8">
        <w:rPr>
          <w:rFonts w:asciiTheme="minorHAnsi" w:hAnsiTheme="minorHAnsi" w:cs="Arial"/>
          <w:color w:val="auto"/>
          <w:sz w:val="32"/>
          <w:szCs w:val="32"/>
        </w:rPr>
        <w:t>2</w:t>
      </w:r>
      <w:r>
        <w:rPr>
          <w:rFonts w:asciiTheme="minorHAnsi" w:hAnsiTheme="minorHAnsi" w:cs="Arial"/>
          <w:color w:val="auto"/>
          <w:sz w:val="32"/>
          <w:szCs w:val="32"/>
        </w:rPr>
        <w:t xml:space="preserve">. </w:t>
      </w:r>
    </w:p>
    <w:p w14:paraId="168D72F1" w14:textId="498511C3" w:rsidR="005B7FA4" w:rsidRPr="00223F62" w:rsidRDefault="00A14743" w:rsidP="00A14743">
      <w:pPr>
        <w:pStyle w:val="Bullet-followedbyothers"/>
        <w:rPr>
          <w:rFonts w:asciiTheme="minorHAnsi" w:hAnsiTheme="minorHAnsi"/>
          <w:bCs/>
          <w:sz w:val="32"/>
          <w:szCs w:val="32"/>
        </w:rPr>
      </w:pPr>
      <w:r w:rsidRPr="00223F62">
        <w:rPr>
          <w:rFonts w:asciiTheme="minorHAnsi" w:hAnsiTheme="minorHAnsi"/>
          <w:sz w:val="32"/>
          <w:szCs w:val="32"/>
        </w:rPr>
        <w:t xml:space="preserve">Dylai marwolaeth annaturiol </w:t>
      </w:r>
      <w:r w:rsidR="007C71A8">
        <w:rPr>
          <w:rFonts w:asciiTheme="minorHAnsi" w:hAnsiTheme="minorHAnsi"/>
          <w:sz w:val="32"/>
          <w:szCs w:val="32"/>
        </w:rPr>
        <w:t xml:space="preserve">pob </w:t>
      </w:r>
      <w:r w:rsidRPr="00223F62">
        <w:rPr>
          <w:rFonts w:asciiTheme="minorHAnsi" w:hAnsiTheme="minorHAnsi"/>
          <w:sz w:val="32"/>
          <w:szCs w:val="32"/>
        </w:rPr>
        <w:t>unigol</w:t>
      </w:r>
      <w:r w:rsidR="007C71A8">
        <w:rPr>
          <w:rFonts w:asciiTheme="minorHAnsi" w:hAnsiTheme="minorHAnsi"/>
          <w:sz w:val="32"/>
          <w:szCs w:val="32"/>
        </w:rPr>
        <w:t>yn</w:t>
      </w:r>
      <w:r w:rsidRPr="00223F62">
        <w:rPr>
          <w:rFonts w:asciiTheme="minorHAnsi" w:hAnsiTheme="minorHAnsi"/>
          <w:sz w:val="32"/>
          <w:szCs w:val="32"/>
        </w:rPr>
        <w:t xml:space="preserve"> cyn pen pythefnos o gael eu rhyddhau o garchar gael ei chyfeirio at yr</w:t>
      </w:r>
      <w:r w:rsidR="007C71A8">
        <w:rPr>
          <w:rFonts w:asciiTheme="minorHAnsi" w:hAnsiTheme="minorHAnsi"/>
          <w:sz w:val="32"/>
          <w:szCs w:val="32"/>
        </w:rPr>
        <w:t xml:space="preserve"> </w:t>
      </w:r>
      <w:r w:rsidRPr="00223F62">
        <w:rPr>
          <w:rFonts w:asciiTheme="minorHAnsi" w:eastAsia="Times New Roman" w:hAnsiTheme="minorHAnsi" w:cs="Arial"/>
          <w:bCs/>
          <w:sz w:val="32"/>
          <w:szCs w:val="32"/>
          <w:lang w:eastAsia="en-US"/>
        </w:rPr>
        <w:t>Ombwdsmon Carchardai a Phrofiannaeth</w:t>
      </w:r>
      <w:r w:rsidR="007C71A8">
        <w:rPr>
          <w:rFonts w:asciiTheme="minorHAnsi" w:eastAsia="Times New Roman" w:hAnsiTheme="minorHAnsi" w:cs="Arial"/>
          <w:bCs/>
          <w:sz w:val="32"/>
          <w:szCs w:val="32"/>
          <w:lang w:eastAsia="en-US"/>
        </w:rPr>
        <w:t xml:space="preserve"> i asesu a ddylid cynnal archwiliad sy’n ufuddhau Erthygl </w:t>
      </w:r>
      <w:r w:rsidR="005B7FA4" w:rsidRPr="00223F62">
        <w:rPr>
          <w:rFonts w:asciiTheme="minorHAnsi" w:hAnsiTheme="minorHAnsi"/>
          <w:sz w:val="32"/>
          <w:szCs w:val="32"/>
        </w:rPr>
        <w:t>2</w:t>
      </w:r>
      <w:r w:rsidR="007C71A8">
        <w:rPr>
          <w:rFonts w:asciiTheme="minorHAnsi" w:hAnsiTheme="minorHAnsi"/>
          <w:sz w:val="32"/>
          <w:szCs w:val="32"/>
        </w:rPr>
        <w:t>.</w:t>
      </w:r>
      <w:r w:rsidR="005B7FA4" w:rsidRPr="00223F62">
        <w:rPr>
          <w:rFonts w:asciiTheme="minorHAnsi" w:hAnsiTheme="minorHAnsi"/>
          <w:sz w:val="32"/>
          <w:szCs w:val="32"/>
        </w:rPr>
        <w:t xml:space="preserve"> </w:t>
      </w:r>
    </w:p>
    <w:p w14:paraId="27D11D7E" w14:textId="44EB0D65" w:rsidR="00041C52" w:rsidRPr="003478A8" w:rsidRDefault="00041C52" w:rsidP="005B7FA4">
      <w:pPr>
        <w:pStyle w:val="Bullet-followedbyothers"/>
        <w:numPr>
          <w:ilvl w:val="0"/>
          <w:numId w:val="0"/>
        </w:numPr>
        <w:ind w:left="720"/>
        <w:rPr>
          <w:rFonts w:asciiTheme="minorHAnsi" w:hAnsiTheme="minorHAnsi"/>
          <w:sz w:val="32"/>
          <w:szCs w:val="32"/>
        </w:rPr>
      </w:pPr>
      <w:bookmarkStart w:id="1" w:name="cysill"/>
      <w:bookmarkEnd w:id="1"/>
    </w:p>
    <w:sectPr w:rsidR="00041C52" w:rsidRPr="003478A8" w:rsidSect="00AC1B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A2B3" w14:textId="77777777" w:rsidR="00667537" w:rsidRDefault="00667537" w:rsidP="00DE577B">
      <w:pPr>
        <w:spacing w:after="0" w:line="240" w:lineRule="auto"/>
      </w:pPr>
      <w:r>
        <w:separator/>
      </w:r>
    </w:p>
  </w:endnote>
  <w:endnote w:type="continuationSeparator" w:id="0">
    <w:p w14:paraId="34D8DB15" w14:textId="77777777" w:rsidR="00667537" w:rsidRDefault="00667537" w:rsidP="00DE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96185"/>
      <w:docPartObj>
        <w:docPartGallery w:val="Page Numbers (Bottom of Page)"/>
        <w:docPartUnique/>
      </w:docPartObj>
    </w:sdtPr>
    <w:sdtEndPr>
      <w:rPr>
        <w:noProof/>
      </w:rPr>
    </w:sdtEndPr>
    <w:sdtContent>
      <w:p w14:paraId="3288BBDF" w14:textId="77777777" w:rsidR="00AF7248" w:rsidRDefault="00AF7248">
        <w:pPr>
          <w:pStyle w:val="Footer"/>
          <w:jc w:val="center"/>
        </w:pPr>
        <w:r>
          <w:fldChar w:fldCharType="begin"/>
        </w:r>
        <w:r>
          <w:instrText xml:space="preserve"> PAGE   \* MERGEFORMAT </w:instrText>
        </w:r>
        <w:r>
          <w:fldChar w:fldCharType="separate"/>
        </w:r>
        <w:r w:rsidR="00145A80">
          <w:rPr>
            <w:noProof/>
          </w:rPr>
          <w:t>1</w:t>
        </w:r>
        <w:r>
          <w:rPr>
            <w:noProof/>
          </w:rPr>
          <w:fldChar w:fldCharType="end"/>
        </w:r>
      </w:p>
    </w:sdtContent>
  </w:sdt>
  <w:p w14:paraId="429C2F35" w14:textId="77777777" w:rsidR="00AF7248" w:rsidRDefault="00AF7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EA2EE" w14:textId="77777777" w:rsidR="00667537" w:rsidRDefault="00667537" w:rsidP="00DE577B">
      <w:pPr>
        <w:spacing w:after="0" w:line="240" w:lineRule="auto"/>
      </w:pPr>
      <w:r>
        <w:separator/>
      </w:r>
    </w:p>
  </w:footnote>
  <w:footnote w:type="continuationSeparator" w:id="0">
    <w:p w14:paraId="6AB23A07" w14:textId="77777777" w:rsidR="00667537" w:rsidRDefault="00667537" w:rsidP="00DE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7B4"/>
    <w:multiLevelType w:val="hybridMultilevel"/>
    <w:tmpl w:val="9F2CD0EE"/>
    <w:lvl w:ilvl="0" w:tplc="08090001">
      <w:start w:val="1"/>
      <w:numFmt w:val="bullet"/>
      <w:pStyle w:val="Bullet-lastingrou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74DA2"/>
    <w:multiLevelType w:val="hybridMultilevel"/>
    <w:tmpl w:val="2810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DD5623F"/>
    <w:multiLevelType w:val="hybridMultilevel"/>
    <w:tmpl w:val="CCA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51C94"/>
    <w:multiLevelType w:val="hybridMultilevel"/>
    <w:tmpl w:val="770EB194"/>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1D699F"/>
    <w:multiLevelType w:val="hybridMultilevel"/>
    <w:tmpl w:val="A8E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4"/>
  </w:num>
  <w:num w:numId="6">
    <w:abstractNumId w:val="6"/>
  </w:num>
  <w:num w:numId="7">
    <w:abstractNumId w:val="3"/>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45"/>
    <w:rsid w:val="00002BDD"/>
    <w:rsid w:val="000062B6"/>
    <w:rsid w:val="00041C52"/>
    <w:rsid w:val="0005580C"/>
    <w:rsid w:val="000602ED"/>
    <w:rsid w:val="00083216"/>
    <w:rsid w:val="000A36CA"/>
    <w:rsid w:val="000B4488"/>
    <w:rsid w:val="000C0335"/>
    <w:rsid w:val="000D3202"/>
    <w:rsid w:val="000E6DF6"/>
    <w:rsid w:val="00126EE2"/>
    <w:rsid w:val="00145A80"/>
    <w:rsid w:val="00151EBE"/>
    <w:rsid w:val="00161DFB"/>
    <w:rsid w:val="0016407D"/>
    <w:rsid w:val="00170C17"/>
    <w:rsid w:val="001710ED"/>
    <w:rsid w:val="001B2BC7"/>
    <w:rsid w:val="001B2C84"/>
    <w:rsid w:val="001B751F"/>
    <w:rsid w:val="001C0889"/>
    <w:rsid w:val="001D5379"/>
    <w:rsid w:val="00223F62"/>
    <w:rsid w:val="00235494"/>
    <w:rsid w:val="002367A6"/>
    <w:rsid w:val="002400D8"/>
    <w:rsid w:val="00257655"/>
    <w:rsid w:val="00296634"/>
    <w:rsid w:val="002A5C86"/>
    <w:rsid w:val="00300CEC"/>
    <w:rsid w:val="0030733E"/>
    <w:rsid w:val="00316959"/>
    <w:rsid w:val="003172DD"/>
    <w:rsid w:val="003478A8"/>
    <w:rsid w:val="00370478"/>
    <w:rsid w:val="00385575"/>
    <w:rsid w:val="003A657A"/>
    <w:rsid w:val="003C3064"/>
    <w:rsid w:val="00406A10"/>
    <w:rsid w:val="004076D2"/>
    <w:rsid w:val="00407FE5"/>
    <w:rsid w:val="0042017E"/>
    <w:rsid w:val="0042027E"/>
    <w:rsid w:val="00434BEC"/>
    <w:rsid w:val="0046050E"/>
    <w:rsid w:val="004B14D2"/>
    <w:rsid w:val="004D4238"/>
    <w:rsid w:val="004F24CB"/>
    <w:rsid w:val="005245A7"/>
    <w:rsid w:val="00533A3A"/>
    <w:rsid w:val="0054527C"/>
    <w:rsid w:val="00551CFD"/>
    <w:rsid w:val="005948C7"/>
    <w:rsid w:val="00596899"/>
    <w:rsid w:val="005B0DF8"/>
    <w:rsid w:val="005B7FA4"/>
    <w:rsid w:val="005C61BA"/>
    <w:rsid w:val="00606B43"/>
    <w:rsid w:val="006075C2"/>
    <w:rsid w:val="00614694"/>
    <w:rsid w:val="0061722B"/>
    <w:rsid w:val="00663EAE"/>
    <w:rsid w:val="00667537"/>
    <w:rsid w:val="006A6DFC"/>
    <w:rsid w:val="006D207D"/>
    <w:rsid w:val="006D581F"/>
    <w:rsid w:val="006D5D6D"/>
    <w:rsid w:val="006E76BA"/>
    <w:rsid w:val="006F3067"/>
    <w:rsid w:val="006F70CC"/>
    <w:rsid w:val="00731259"/>
    <w:rsid w:val="0073366B"/>
    <w:rsid w:val="00746158"/>
    <w:rsid w:val="00750736"/>
    <w:rsid w:val="007542CA"/>
    <w:rsid w:val="0075547B"/>
    <w:rsid w:val="00763D47"/>
    <w:rsid w:val="007736DF"/>
    <w:rsid w:val="00780661"/>
    <w:rsid w:val="007808EA"/>
    <w:rsid w:val="007A4C03"/>
    <w:rsid w:val="007B58B6"/>
    <w:rsid w:val="007C42E2"/>
    <w:rsid w:val="007C71A8"/>
    <w:rsid w:val="007D036D"/>
    <w:rsid w:val="007D28CC"/>
    <w:rsid w:val="007D76D8"/>
    <w:rsid w:val="007E5D3F"/>
    <w:rsid w:val="008111AA"/>
    <w:rsid w:val="00813BE0"/>
    <w:rsid w:val="00853026"/>
    <w:rsid w:val="00856F47"/>
    <w:rsid w:val="00882EBF"/>
    <w:rsid w:val="008B41B1"/>
    <w:rsid w:val="008B4353"/>
    <w:rsid w:val="008C1A2F"/>
    <w:rsid w:val="008C36D3"/>
    <w:rsid w:val="00917767"/>
    <w:rsid w:val="00926F67"/>
    <w:rsid w:val="0093134D"/>
    <w:rsid w:val="0094006E"/>
    <w:rsid w:val="009553F5"/>
    <w:rsid w:val="00964E5C"/>
    <w:rsid w:val="009A464A"/>
    <w:rsid w:val="009C026E"/>
    <w:rsid w:val="00A05445"/>
    <w:rsid w:val="00A14743"/>
    <w:rsid w:val="00A16E49"/>
    <w:rsid w:val="00A229C0"/>
    <w:rsid w:val="00A25AE6"/>
    <w:rsid w:val="00A63B0C"/>
    <w:rsid w:val="00A65A8F"/>
    <w:rsid w:val="00A72A01"/>
    <w:rsid w:val="00AC1B96"/>
    <w:rsid w:val="00AD6FD3"/>
    <w:rsid w:val="00AD762B"/>
    <w:rsid w:val="00AF7248"/>
    <w:rsid w:val="00B00120"/>
    <w:rsid w:val="00B00B9D"/>
    <w:rsid w:val="00B01629"/>
    <w:rsid w:val="00B04AA6"/>
    <w:rsid w:val="00B15DFD"/>
    <w:rsid w:val="00B34541"/>
    <w:rsid w:val="00B46ABD"/>
    <w:rsid w:val="00B9119A"/>
    <w:rsid w:val="00B92EF7"/>
    <w:rsid w:val="00B93408"/>
    <w:rsid w:val="00BA0965"/>
    <w:rsid w:val="00BA75DB"/>
    <w:rsid w:val="00BD1A11"/>
    <w:rsid w:val="00BE6E94"/>
    <w:rsid w:val="00BF0E67"/>
    <w:rsid w:val="00C02CB9"/>
    <w:rsid w:val="00C14916"/>
    <w:rsid w:val="00C34DA1"/>
    <w:rsid w:val="00C36284"/>
    <w:rsid w:val="00C509A0"/>
    <w:rsid w:val="00C61CB0"/>
    <w:rsid w:val="00C70452"/>
    <w:rsid w:val="00C83BB4"/>
    <w:rsid w:val="00C84C75"/>
    <w:rsid w:val="00CA7D67"/>
    <w:rsid w:val="00CC6E8E"/>
    <w:rsid w:val="00CC7880"/>
    <w:rsid w:val="00D01B89"/>
    <w:rsid w:val="00D1739F"/>
    <w:rsid w:val="00D44639"/>
    <w:rsid w:val="00D70233"/>
    <w:rsid w:val="00D70D57"/>
    <w:rsid w:val="00D971F6"/>
    <w:rsid w:val="00DA6217"/>
    <w:rsid w:val="00DE577B"/>
    <w:rsid w:val="00E22509"/>
    <w:rsid w:val="00E2389C"/>
    <w:rsid w:val="00E26B29"/>
    <w:rsid w:val="00E3113C"/>
    <w:rsid w:val="00E5244A"/>
    <w:rsid w:val="00E64E42"/>
    <w:rsid w:val="00E74194"/>
    <w:rsid w:val="00E961E8"/>
    <w:rsid w:val="00EA04D0"/>
    <w:rsid w:val="00EC3C2A"/>
    <w:rsid w:val="00ED21FE"/>
    <w:rsid w:val="00EF6A0B"/>
    <w:rsid w:val="00F16FAB"/>
    <w:rsid w:val="00F21255"/>
    <w:rsid w:val="00F4331A"/>
    <w:rsid w:val="00F46830"/>
    <w:rsid w:val="00FE33E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7F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B89"/>
    <w:rPr>
      <w:color w:val="0000FF" w:themeColor="hyperlink"/>
      <w:u w:val="single"/>
    </w:rPr>
  </w:style>
  <w:style w:type="paragraph" w:styleId="ListParagraph">
    <w:name w:val="List Paragraph"/>
    <w:basedOn w:val="Normal"/>
    <w:uiPriority w:val="34"/>
    <w:qFormat/>
    <w:rsid w:val="00750736"/>
    <w:pPr>
      <w:ind w:left="720"/>
      <w:contextualSpacing/>
    </w:pPr>
  </w:style>
  <w:style w:type="character" w:styleId="CommentReference">
    <w:name w:val="annotation reference"/>
    <w:basedOn w:val="DefaultParagraphFont"/>
    <w:uiPriority w:val="99"/>
    <w:semiHidden/>
    <w:unhideWhenUsed/>
    <w:rsid w:val="0030733E"/>
    <w:rPr>
      <w:sz w:val="16"/>
      <w:szCs w:val="16"/>
    </w:rPr>
  </w:style>
  <w:style w:type="paragraph" w:styleId="CommentText">
    <w:name w:val="annotation text"/>
    <w:basedOn w:val="Normal"/>
    <w:link w:val="CommentTextChar"/>
    <w:uiPriority w:val="99"/>
    <w:semiHidden/>
    <w:unhideWhenUsed/>
    <w:rsid w:val="0030733E"/>
    <w:pPr>
      <w:spacing w:line="240" w:lineRule="auto"/>
    </w:pPr>
    <w:rPr>
      <w:sz w:val="20"/>
      <w:szCs w:val="20"/>
    </w:rPr>
  </w:style>
  <w:style w:type="character" w:customStyle="1" w:styleId="CommentTextChar">
    <w:name w:val="Comment Text Char"/>
    <w:basedOn w:val="DefaultParagraphFont"/>
    <w:link w:val="CommentText"/>
    <w:uiPriority w:val="99"/>
    <w:semiHidden/>
    <w:rsid w:val="0030733E"/>
    <w:rPr>
      <w:sz w:val="20"/>
      <w:szCs w:val="20"/>
    </w:rPr>
  </w:style>
  <w:style w:type="paragraph" w:styleId="CommentSubject">
    <w:name w:val="annotation subject"/>
    <w:basedOn w:val="CommentText"/>
    <w:next w:val="CommentText"/>
    <w:link w:val="CommentSubjectChar"/>
    <w:uiPriority w:val="99"/>
    <w:semiHidden/>
    <w:unhideWhenUsed/>
    <w:rsid w:val="0030733E"/>
    <w:rPr>
      <w:b/>
      <w:bCs/>
    </w:rPr>
  </w:style>
  <w:style w:type="character" w:customStyle="1" w:styleId="CommentSubjectChar">
    <w:name w:val="Comment Subject Char"/>
    <w:basedOn w:val="CommentTextChar"/>
    <w:link w:val="CommentSubject"/>
    <w:uiPriority w:val="99"/>
    <w:semiHidden/>
    <w:rsid w:val="0030733E"/>
    <w:rPr>
      <w:b/>
      <w:bCs/>
      <w:sz w:val="20"/>
      <w:szCs w:val="20"/>
    </w:rPr>
  </w:style>
  <w:style w:type="paragraph" w:styleId="BalloonText">
    <w:name w:val="Balloon Text"/>
    <w:basedOn w:val="Normal"/>
    <w:link w:val="BalloonTextChar"/>
    <w:uiPriority w:val="99"/>
    <w:semiHidden/>
    <w:unhideWhenUsed/>
    <w:rsid w:val="0030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3E"/>
    <w:rPr>
      <w:rFonts w:ascii="Segoe UI" w:hAnsi="Segoe UI" w:cs="Segoe UI"/>
      <w:sz w:val="18"/>
      <w:szCs w:val="18"/>
    </w:rPr>
  </w:style>
  <w:style w:type="paragraph" w:customStyle="1" w:styleId="Bullet-followedbyothers">
    <w:name w:val="&gt; Bullet - followed by others"/>
    <w:basedOn w:val="Normal"/>
    <w:qFormat/>
    <w:rsid w:val="00F16FAB"/>
    <w:pPr>
      <w:numPr>
        <w:numId w:val="3"/>
      </w:numPr>
      <w:spacing w:after="40" w:line="312" w:lineRule="auto"/>
    </w:pPr>
    <w:rPr>
      <w:rFonts w:ascii="Arial" w:eastAsia="Calibri" w:hAnsi="Arial" w:cs="Times New Roman"/>
      <w:sz w:val="24"/>
      <w:szCs w:val="24"/>
    </w:rPr>
  </w:style>
  <w:style w:type="paragraph" w:styleId="Header">
    <w:name w:val="header"/>
    <w:basedOn w:val="Normal"/>
    <w:link w:val="HeaderChar"/>
    <w:uiPriority w:val="99"/>
    <w:unhideWhenUsed/>
    <w:rsid w:val="00AF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48"/>
  </w:style>
  <w:style w:type="paragraph" w:styleId="Footer">
    <w:name w:val="footer"/>
    <w:basedOn w:val="Normal"/>
    <w:link w:val="FooterChar"/>
    <w:uiPriority w:val="99"/>
    <w:unhideWhenUsed/>
    <w:rsid w:val="00AF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48"/>
  </w:style>
  <w:style w:type="character" w:styleId="FollowedHyperlink">
    <w:name w:val="FollowedHyperlink"/>
    <w:basedOn w:val="DefaultParagraphFont"/>
    <w:uiPriority w:val="99"/>
    <w:semiHidden/>
    <w:unhideWhenUsed/>
    <w:rsid w:val="008C1A2F"/>
    <w:rPr>
      <w:color w:val="800080" w:themeColor="followedHyperlink"/>
      <w:u w:val="single"/>
    </w:rPr>
  </w:style>
  <w:style w:type="paragraph" w:customStyle="1" w:styleId="Parabeforeanother">
    <w:name w:val="&gt; Para before another"/>
    <w:basedOn w:val="Normal"/>
    <w:qFormat/>
    <w:rsid w:val="005B7FA4"/>
    <w:pPr>
      <w:spacing w:after="160" w:line="312" w:lineRule="auto"/>
    </w:pPr>
    <w:rPr>
      <w:rFonts w:ascii="Arial" w:eastAsia="Calibri" w:hAnsi="Arial" w:cs="Arial"/>
      <w:sz w:val="24"/>
      <w:szCs w:val="24"/>
      <w:lang w:eastAsia="en-US"/>
    </w:rPr>
  </w:style>
  <w:style w:type="paragraph" w:customStyle="1" w:styleId="Title-subsections">
    <w:name w:val="&gt; Title - subsections"/>
    <w:basedOn w:val="Parabeforeanother"/>
    <w:qFormat/>
    <w:rsid w:val="005B7FA4"/>
    <w:pPr>
      <w:spacing w:after="100"/>
    </w:pPr>
    <w:rPr>
      <w:b/>
    </w:rPr>
  </w:style>
  <w:style w:type="paragraph" w:customStyle="1" w:styleId="Parabeforenewsection">
    <w:name w:val="&gt; Para before new section"/>
    <w:basedOn w:val="Parabeforeanother"/>
    <w:qFormat/>
    <w:rsid w:val="005B7FA4"/>
    <w:pPr>
      <w:spacing w:after="680"/>
    </w:pPr>
    <w:rPr>
      <w:rFonts w:cs="Times New Roman"/>
    </w:rPr>
  </w:style>
  <w:style w:type="paragraph" w:customStyle="1" w:styleId="Title-chapterorange">
    <w:name w:val="&gt; Title - chapter orange"/>
    <w:basedOn w:val="Heading1"/>
    <w:qFormat/>
    <w:rsid w:val="005B7FA4"/>
    <w:pPr>
      <w:spacing w:before="0" w:after="1920" w:line="288" w:lineRule="auto"/>
    </w:pPr>
    <w:rPr>
      <w:rFonts w:ascii="Georgia" w:eastAsia="Times New Roman" w:hAnsi="Georgia" w:cs="Times New Roman"/>
      <w:bCs/>
      <w:color w:val="F08100"/>
      <w:sz w:val="48"/>
      <w:szCs w:val="48"/>
      <w:lang w:eastAsia="en-US"/>
    </w:rPr>
  </w:style>
  <w:style w:type="paragraph" w:customStyle="1" w:styleId="Parabeforetable">
    <w:name w:val="&gt; Para before table"/>
    <w:basedOn w:val="Parabeforenewsection"/>
    <w:qFormat/>
    <w:rsid w:val="005B7FA4"/>
    <w:pPr>
      <w:spacing w:after="420"/>
    </w:pPr>
  </w:style>
  <w:style w:type="paragraph" w:customStyle="1" w:styleId="Parabeforebulletss">
    <w:name w:val="&gt; Para before bullets/#s"/>
    <w:basedOn w:val="Normal"/>
    <w:qFormat/>
    <w:rsid w:val="005B7FA4"/>
    <w:pPr>
      <w:spacing w:after="60" w:line="312" w:lineRule="auto"/>
    </w:pPr>
    <w:rPr>
      <w:rFonts w:ascii="Arial" w:eastAsia="Calibri" w:hAnsi="Arial" w:cs="Times New Roman"/>
      <w:sz w:val="24"/>
      <w:szCs w:val="24"/>
      <w:lang w:eastAsia="en-US"/>
    </w:rPr>
  </w:style>
  <w:style w:type="paragraph" w:customStyle="1" w:styleId="Bullet-lastingroup">
    <w:name w:val="&gt; Bullet - last in group"/>
    <w:basedOn w:val="Bullet-followedbyothers"/>
    <w:qFormat/>
    <w:rsid w:val="005B7FA4"/>
    <w:pPr>
      <w:numPr>
        <w:numId w:val="1"/>
      </w:numPr>
      <w:spacing w:after="240"/>
      <w:ind w:left="340" w:hanging="340"/>
    </w:pPr>
    <w:rPr>
      <w:lang w:eastAsia="en-US"/>
    </w:rPr>
  </w:style>
  <w:style w:type="paragraph" w:customStyle="1" w:styleId="Title-sectionsorange">
    <w:name w:val="&gt; Title - sections orange"/>
    <w:basedOn w:val="Heading2"/>
    <w:qFormat/>
    <w:rsid w:val="005B7FA4"/>
    <w:pPr>
      <w:pBdr>
        <w:bottom w:val="dotted" w:sz="4" w:space="1" w:color="auto"/>
      </w:pBdr>
      <w:spacing w:before="0" w:after="320" w:line="312" w:lineRule="auto"/>
    </w:pPr>
    <w:rPr>
      <w:rFonts w:ascii="Arial" w:eastAsia="Times New Roman" w:hAnsi="Arial" w:cs="Times New Roman"/>
      <w:b/>
      <w:bCs/>
      <w:color w:val="ED8B00"/>
      <w:sz w:val="28"/>
      <w:lang w:eastAsia="en-US"/>
    </w:rPr>
  </w:style>
  <w:style w:type="paragraph" w:customStyle="1" w:styleId="Title-numberedsectionsorange">
    <w:name w:val="&gt; Title - numbered sections orange"/>
    <w:basedOn w:val="Title-sectionsorange"/>
    <w:qFormat/>
    <w:rsid w:val="005B7FA4"/>
    <w:pPr>
      <w:spacing w:after="340"/>
      <w:ind w:left="709" w:hanging="709"/>
    </w:pPr>
  </w:style>
  <w:style w:type="paragraph" w:customStyle="1" w:styleId="Bullets-sub-bullets">
    <w:name w:val="&gt; Bullets - sub-bullets"/>
    <w:basedOn w:val="Bullet-followedbyothers"/>
    <w:qFormat/>
    <w:rsid w:val="005B7FA4"/>
    <w:pPr>
      <w:numPr>
        <w:ilvl w:val="1"/>
        <w:numId w:val="5"/>
      </w:numPr>
      <w:ind w:left="737" w:hanging="340"/>
    </w:pPr>
    <w:rPr>
      <w:rFonts w:cs="Arial"/>
      <w:szCs w:val="28"/>
      <w:lang w:eastAsia="en-US"/>
    </w:rPr>
  </w:style>
  <w:style w:type="paragraph" w:customStyle="1" w:styleId="Title-tablesorange">
    <w:name w:val="&gt; Title - tables orange"/>
    <w:basedOn w:val="Parabeforeanother"/>
    <w:qFormat/>
    <w:rsid w:val="005B7FA4"/>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5B7FA4"/>
    <w:pPr>
      <w:spacing w:after="260"/>
    </w:pPr>
    <w:rPr>
      <w:lang w:eastAsia="en-GB"/>
    </w:rPr>
  </w:style>
  <w:style w:type="paragraph" w:customStyle="1" w:styleId="Tablenotes">
    <w:name w:val="&gt; Table notes"/>
    <w:basedOn w:val="Normal"/>
    <w:qFormat/>
    <w:rsid w:val="005B7FA4"/>
    <w:pPr>
      <w:autoSpaceDE w:val="0"/>
      <w:autoSpaceDN w:val="0"/>
      <w:adjustRightInd w:val="0"/>
      <w:spacing w:after="0" w:line="240" w:lineRule="auto"/>
    </w:pPr>
    <w:rPr>
      <w:rFonts w:ascii="Arial" w:eastAsia="Calibri" w:hAnsi="Arial" w:cs="Arial"/>
      <w:color w:val="000000"/>
    </w:rPr>
  </w:style>
  <w:style w:type="paragraph" w:customStyle="1" w:styleId="Parabeforenewsubsection">
    <w:name w:val="&gt; Para before new subsection"/>
    <w:basedOn w:val="Parabeforenewsection"/>
    <w:qFormat/>
    <w:rsid w:val="005B7FA4"/>
    <w:pPr>
      <w:spacing w:after="420"/>
    </w:pPr>
    <w:rPr>
      <w:rFonts w:cs="Arial"/>
    </w:rPr>
  </w:style>
  <w:style w:type="paragraph" w:customStyle="1" w:styleId="Paraintextboxlast">
    <w:name w:val="&gt; Para in text box (last)"/>
    <w:basedOn w:val="Parabeforeanother"/>
    <w:qFormat/>
    <w:rsid w:val="005B7FA4"/>
    <w:pPr>
      <w:spacing w:after="0"/>
    </w:pPr>
  </w:style>
  <w:style w:type="paragraph" w:customStyle="1" w:styleId="Parabetwtextboxandnewpara">
    <w:name w:val="&gt; Para betw. text box and new para"/>
    <w:basedOn w:val="Parabeforetextbox"/>
    <w:qFormat/>
    <w:rsid w:val="005B7FA4"/>
    <w:pPr>
      <w:spacing w:after="0"/>
    </w:pPr>
  </w:style>
  <w:style w:type="paragraph" w:customStyle="1" w:styleId="Numberedlist">
    <w:name w:val="&gt; Numbered list"/>
    <w:basedOn w:val="Bullet-followedbyothers"/>
    <w:qFormat/>
    <w:rsid w:val="005B7FA4"/>
    <w:pPr>
      <w:numPr>
        <w:numId w:val="0"/>
      </w:numPr>
      <w:tabs>
        <w:tab w:val="num" w:pos="360"/>
      </w:tabs>
      <w:ind w:left="425" w:hanging="425"/>
    </w:pPr>
    <w:rPr>
      <w:lang w:eastAsia="en-US"/>
    </w:rPr>
  </w:style>
  <w:style w:type="paragraph" w:customStyle="1" w:styleId="Numberedlistlastingroup">
    <w:name w:val="&gt; Numbered list (last in group)"/>
    <w:basedOn w:val="Bullet-followedbyothers"/>
    <w:qFormat/>
    <w:rsid w:val="005B7FA4"/>
    <w:pPr>
      <w:numPr>
        <w:numId w:val="6"/>
      </w:numPr>
      <w:spacing w:after="160"/>
      <w:ind w:left="425" w:hanging="425"/>
    </w:pPr>
    <w:rPr>
      <w:lang w:eastAsia="en-US"/>
    </w:rPr>
  </w:style>
  <w:style w:type="paragraph" w:customStyle="1" w:styleId="Title-chaptergrey">
    <w:name w:val="&gt; Title - chapter grey"/>
    <w:basedOn w:val="Title-chapterorange"/>
    <w:qFormat/>
    <w:rsid w:val="005B7FA4"/>
    <w:rPr>
      <w:color w:val="505759"/>
    </w:rPr>
  </w:style>
  <w:style w:type="paragraph" w:customStyle="1" w:styleId="Title-numberedsectionsgrey">
    <w:name w:val="&gt;Title - numbered sections grey"/>
    <w:basedOn w:val="Title-numberedsectionsorange"/>
    <w:qFormat/>
    <w:rsid w:val="005B7FA4"/>
    <w:rPr>
      <w:color w:val="505759"/>
    </w:rPr>
  </w:style>
  <w:style w:type="paragraph" w:customStyle="1" w:styleId="Title-tablesgrey">
    <w:name w:val="&gt;Title - tables grey"/>
    <w:basedOn w:val="Title-tablesorange"/>
    <w:qFormat/>
    <w:rsid w:val="005B7FA4"/>
    <w:rPr>
      <w:color w:val="505759"/>
    </w:rPr>
  </w:style>
  <w:style w:type="paragraph" w:customStyle="1" w:styleId="Title-chapterpurple">
    <w:name w:val="&gt;Title - chapter purple"/>
    <w:basedOn w:val="Title-chapterorange"/>
    <w:qFormat/>
    <w:rsid w:val="005B7FA4"/>
    <w:rPr>
      <w:color w:val="AF1685"/>
    </w:rPr>
  </w:style>
  <w:style w:type="paragraph" w:customStyle="1" w:styleId="Title-tablespurple">
    <w:name w:val="&gt;Title - tables purple"/>
    <w:basedOn w:val="Title-tablesgrey"/>
    <w:qFormat/>
    <w:rsid w:val="005B7FA4"/>
    <w:rPr>
      <w:color w:val="AF1685"/>
    </w:rPr>
  </w:style>
  <w:style w:type="character" w:customStyle="1" w:styleId="Heading1Char">
    <w:name w:val="Heading 1 Char"/>
    <w:basedOn w:val="DefaultParagraphFont"/>
    <w:link w:val="Heading1"/>
    <w:uiPriority w:val="9"/>
    <w:rsid w:val="005B7F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7FA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7F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B89"/>
    <w:rPr>
      <w:color w:val="0000FF" w:themeColor="hyperlink"/>
      <w:u w:val="single"/>
    </w:rPr>
  </w:style>
  <w:style w:type="paragraph" w:styleId="ListParagraph">
    <w:name w:val="List Paragraph"/>
    <w:basedOn w:val="Normal"/>
    <w:uiPriority w:val="34"/>
    <w:qFormat/>
    <w:rsid w:val="00750736"/>
    <w:pPr>
      <w:ind w:left="720"/>
      <w:contextualSpacing/>
    </w:pPr>
  </w:style>
  <w:style w:type="character" w:styleId="CommentReference">
    <w:name w:val="annotation reference"/>
    <w:basedOn w:val="DefaultParagraphFont"/>
    <w:uiPriority w:val="99"/>
    <w:semiHidden/>
    <w:unhideWhenUsed/>
    <w:rsid w:val="0030733E"/>
    <w:rPr>
      <w:sz w:val="16"/>
      <w:szCs w:val="16"/>
    </w:rPr>
  </w:style>
  <w:style w:type="paragraph" w:styleId="CommentText">
    <w:name w:val="annotation text"/>
    <w:basedOn w:val="Normal"/>
    <w:link w:val="CommentTextChar"/>
    <w:uiPriority w:val="99"/>
    <w:semiHidden/>
    <w:unhideWhenUsed/>
    <w:rsid w:val="0030733E"/>
    <w:pPr>
      <w:spacing w:line="240" w:lineRule="auto"/>
    </w:pPr>
    <w:rPr>
      <w:sz w:val="20"/>
      <w:szCs w:val="20"/>
    </w:rPr>
  </w:style>
  <w:style w:type="character" w:customStyle="1" w:styleId="CommentTextChar">
    <w:name w:val="Comment Text Char"/>
    <w:basedOn w:val="DefaultParagraphFont"/>
    <w:link w:val="CommentText"/>
    <w:uiPriority w:val="99"/>
    <w:semiHidden/>
    <w:rsid w:val="0030733E"/>
    <w:rPr>
      <w:sz w:val="20"/>
      <w:szCs w:val="20"/>
    </w:rPr>
  </w:style>
  <w:style w:type="paragraph" w:styleId="CommentSubject">
    <w:name w:val="annotation subject"/>
    <w:basedOn w:val="CommentText"/>
    <w:next w:val="CommentText"/>
    <w:link w:val="CommentSubjectChar"/>
    <w:uiPriority w:val="99"/>
    <w:semiHidden/>
    <w:unhideWhenUsed/>
    <w:rsid w:val="0030733E"/>
    <w:rPr>
      <w:b/>
      <w:bCs/>
    </w:rPr>
  </w:style>
  <w:style w:type="character" w:customStyle="1" w:styleId="CommentSubjectChar">
    <w:name w:val="Comment Subject Char"/>
    <w:basedOn w:val="CommentTextChar"/>
    <w:link w:val="CommentSubject"/>
    <w:uiPriority w:val="99"/>
    <w:semiHidden/>
    <w:rsid w:val="0030733E"/>
    <w:rPr>
      <w:b/>
      <w:bCs/>
      <w:sz w:val="20"/>
      <w:szCs w:val="20"/>
    </w:rPr>
  </w:style>
  <w:style w:type="paragraph" w:styleId="BalloonText">
    <w:name w:val="Balloon Text"/>
    <w:basedOn w:val="Normal"/>
    <w:link w:val="BalloonTextChar"/>
    <w:uiPriority w:val="99"/>
    <w:semiHidden/>
    <w:unhideWhenUsed/>
    <w:rsid w:val="0030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3E"/>
    <w:rPr>
      <w:rFonts w:ascii="Segoe UI" w:hAnsi="Segoe UI" w:cs="Segoe UI"/>
      <w:sz w:val="18"/>
      <w:szCs w:val="18"/>
    </w:rPr>
  </w:style>
  <w:style w:type="paragraph" w:customStyle="1" w:styleId="Bullet-followedbyothers">
    <w:name w:val="&gt; Bullet - followed by others"/>
    <w:basedOn w:val="Normal"/>
    <w:qFormat/>
    <w:rsid w:val="00F16FAB"/>
    <w:pPr>
      <w:numPr>
        <w:numId w:val="3"/>
      </w:numPr>
      <w:spacing w:after="40" w:line="312" w:lineRule="auto"/>
    </w:pPr>
    <w:rPr>
      <w:rFonts w:ascii="Arial" w:eastAsia="Calibri" w:hAnsi="Arial" w:cs="Times New Roman"/>
      <w:sz w:val="24"/>
      <w:szCs w:val="24"/>
    </w:rPr>
  </w:style>
  <w:style w:type="paragraph" w:styleId="Header">
    <w:name w:val="header"/>
    <w:basedOn w:val="Normal"/>
    <w:link w:val="HeaderChar"/>
    <w:uiPriority w:val="99"/>
    <w:unhideWhenUsed/>
    <w:rsid w:val="00AF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48"/>
  </w:style>
  <w:style w:type="paragraph" w:styleId="Footer">
    <w:name w:val="footer"/>
    <w:basedOn w:val="Normal"/>
    <w:link w:val="FooterChar"/>
    <w:uiPriority w:val="99"/>
    <w:unhideWhenUsed/>
    <w:rsid w:val="00AF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48"/>
  </w:style>
  <w:style w:type="character" w:styleId="FollowedHyperlink">
    <w:name w:val="FollowedHyperlink"/>
    <w:basedOn w:val="DefaultParagraphFont"/>
    <w:uiPriority w:val="99"/>
    <w:semiHidden/>
    <w:unhideWhenUsed/>
    <w:rsid w:val="008C1A2F"/>
    <w:rPr>
      <w:color w:val="800080" w:themeColor="followedHyperlink"/>
      <w:u w:val="single"/>
    </w:rPr>
  </w:style>
  <w:style w:type="paragraph" w:customStyle="1" w:styleId="Parabeforeanother">
    <w:name w:val="&gt; Para before another"/>
    <w:basedOn w:val="Normal"/>
    <w:qFormat/>
    <w:rsid w:val="005B7FA4"/>
    <w:pPr>
      <w:spacing w:after="160" w:line="312" w:lineRule="auto"/>
    </w:pPr>
    <w:rPr>
      <w:rFonts w:ascii="Arial" w:eastAsia="Calibri" w:hAnsi="Arial" w:cs="Arial"/>
      <w:sz w:val="24"/>
      <w:szCs w:val="24"/>
      <w:lang w:eastAsia="en-US"/>
    </w:rPr>
  </w:style>
  <w:style w:type="paragraph" w:customStyle="1" w:styleId="Title-subsections">
    <w:name w:val="&gt; Title - subsections"/>
    <w:basedOn w:val="Parabeforeanother"/>
    <w:qFormat/>
    <w:rsid w:val="005B7FA4"/>
    <w:pPr>
      <w:spacing w:after="100"/>
    </w:pPr>
    <w:rPr>
      <w:b/>
    </w:rPr>
  </w:style>
  <w:style w:type="paragraph" w:customStyle="1" w:styleId="Parabeforenewsection">
    <w:name w:val="&gt; Para before new section"/>
    <w:basedOn w:val="Parabeforeanother"/>
    <w:qFormat/>
    <w:rsid w:val="005B7FA4"/>
    <w:pPr>
      <w:spacing w:after="680"/>
    </w:pPr>
    <w:rPr>
      <w:rFonts w:cs="Times New Roman"/>
    </w:rPr>
  </w:style>
  <w:style w:type="paragraph" w:customStyle="1" w:styleId="Title-chapterorange">
    <w:name w:val="&gt; Title - chapter orange"/>
    <w:basedOn w:val="Heading1"/>
    <w:qFormat/>
    <w:rsid w:val="005B7FA4"/>
    <w:pPr>
      <w:spacing w:before="0" w:after="1920" w:line="288" w:lineRule="auto"/>
    </w:pPr>
    <w:rPr>
      <w:rFonts w:ascii="Georgia" w:eastAsia="Times New Roman" w:hAnsi="Georgia" w:cs="Times New Roman"/>
      <w:bCs/>
      <w:color w:val="F08100"/>
      <w:sz w:val="48"/>
      <w:szCs w:val="48"/>
      <w:lang w:eastAsia="en-US"/>
    </w:rPr>
  </w:style>
  <w:style w:type="paragraph" w:customStyle="1" w:styleId="Parabeforetable">
    <w:name w:val="&gt; Para before table"/>
    <w:basedOn w:val="Parabeforenewsection"/>
    <w:qFormat/>
    <w:rsid w:val="005B7FA4"/>
    <w:pPr>
      <w:spacing w:after="420"/>
    </w:pPr>
  </w:style>
  <w:style w:type="paragraph" w:customStyle="1" w:styleId="Parabeforebulletss">
    <w:name w:val="&gt; Para before bullets/#s"/>
    <w:basedOn w:val="Normal"/>
    <w:qFormat/>
    <w:rsid w:val="005B7FA4"/>
    <w:pPr>
      <w:spacing w:after="60" w:line="312" w:lineRule="auto"/>
    </w:pPr>
    <w:rPr>
      <w:rFonts w:ascii="Arial" w:eastAsia="Calibri" w:hAnsi="Arial" w:cs="Times New Roman"/>
      <w:sz w:val="24"/>
      <w:szCs w:val="24"/>
      <w:lang w:eastAsia="en-US"/>
    </w:rPr>
  </w:style>
  <w:style w:type="paragraph" w:customStyle="1" w:styleId="Bullet-lastingroup">
    <w:name w:val="&gt; Bullet - last in group"/>
    <w:basedOn w:val="Bullet-followedbyothers"/>
    <w:qFormat/>
    <w:rsid w:val="005B7FA4"/>
    <w:pPr>
      <w:numPr>
        <w:numId w:val="1"/>
      </w:numPr>
      <w:spacing w:after="240"/>
      <w:ind w:left="340" w:hanging="340"/>
    </w:pPr>
    <w:rPr>
      <w:lang w:eastAsia="en-US"/>
    </w:rPr>
  </w:style>
  <w:style w:type="paragraph" w:customStyle="1" w:styleId="Title-sectionsorange">
    <w:name w:val="&gt; Title - sections orange"/>
    <w:basedOn w:val="Heading2"/>
    <w:qFormat/>
    <w:rsid w:val="005B7FA4"/>
    <w:pPr>
      <w:pBdr>
        <w:bottom w:val="dotted" w:sz="4" w:space="1" w:color="auto"/>
      </w:pBdr>
      <w:spacing w:before="0" w:after="320" w:line="312" w:lineRule="auto"/>
    </w:pPr>
    <w:rPr>
      <w:rFonts w:ascii="Arial" w:eastAsia="Times New Roman" w:hAnsi="Arial" w:cs="Times New Roman"/>
      <w:b/>
      <w:bCs/>
      <w:color w:val="ED8B00"/>
      <w:sz w:val="28"/>
      <w:lang w:eastAsia="en-US"/>
    </w:rPr>
  </w:style>
  <w:style w:type="paragraph" w:customStyle="1" w:styleId="Title-numberedsectionsorange">
    <w:name w:val="&gt; Title - numbered sections orange"/>
    <w:basedOn w:val="Title-sectionsorange"/>
    <w:qFormat/>
    <w:rsid w:val="005B7FA4"/>
    <w:pPr>
      <w:spacing w:after="340"/>
      <w:ind w:left="709" w:hanging="709"/>
    </w:pPr>
  </w:style>
  <w:style w:type="paragraph" w:customStyle="1" w:styleId="Bullets-sub-bullets">
    <w:name w:val="&gt; Bullets - sub-bullets"/>
    <w:basedOn w:val="Bullet-followedbyothers"/>
    <w:qFormat/>
    <w:rsid w:val="005B7FA4"/>
    <w:pPr>
      <w:numPr>
        <w:ilvl w:val="1"/>
        <w:numId w:val="5"/>
      </w:numPr>
      <w:ind w:left="737" w:hanging="340"/>
    </w:pPr>
    <w:rPr>
      <w:rFonts w:cs="Arial"/>
      <w:szCs w:val="28"/>
      <w:lang w:eastAsia="en-US"/>
    </w:rPr>
  </w:style>
  <w:style w:type="paragraph" w:customStyle="1" w:styleId="Title-tablesorange">
    <w:name w:val="&gt; Title - tables orange"/>
    <w:basedOn w:val="Parabeforeanother"/>
    <w:qFormat/>
    <w:rsid w:val="005B7FA4"/>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5B7FA4"/>
    <w:pPr>
      <w:spacing w:after="260"/>
    </w:pPr>
    <w:rPr>
      <w:lang w:eastAsia="en-GB"/>
    </w:rPr>
  </w:style>
  <w:style w:type="paragraph" w:customStyle="1" w:styleId="Tablenotes">
    <w:name w:val="&gt; Table notes"/>
    <w:basedOn w:val="Normal"/>
    <w:qFormat/>
    <w:rsid w:val="005B7FA4"/>
    <w:pPr>
      <w:autoSpaceDE w:val="0"/>
      <w:autoSpaceDN w:val="0"/>
      <w:adjustRightInd w:val="0"/>
      <w:spacing w:after="0" w:line="240" w:lineRule="auto"/>
    </w:pPr>
    <w:rPr>
      <w:rFonts w:ascii="Arial" w:eastAsia="Calibri" w:hAnsi="Arial" w:cs="Arial"/>
      <w:color w:val="000000"/>
    </w:rPr>
  </w:style>
  <w:style w:type="paragraph" w:customStyle="1" w:styleId="Parabeforenewsubsection">
    <w:name w:val="&gt; Para before new subsection"/>
    <w:basedOn w:val="Parabeforenewsection"/>
    <w:qFormat/>
    <w:rsid w:val="005B7FA4"/>
    <w:pPr>
      <w:spacing w:after="420"/>
    </w:pPr>
    <w:rPr>
      <w:rFonts w:cs="Arial"/>
    </w:rPr>
  </w:style>
  <w:style w:type="paragraph" w:customStyle="1" w:styleId="Paraintextboxlast">
    <w:name w:val="&gt; Para in text box (last)"/>
    <w:basedOn w:val="Parabeforeanother"/>
    <w:qFormat/>
    <w:rsid w:val="005B7FA4"/>
    <w:pPr>
      <w:spacing w:after="0"/>
    </w:pPr>
  </w:style>
  <w:style w:type="paragraph" w:customStyle="1" w:styleId="Parabetwtextboxandnewpara">
    <w:name w:val="&gt; Para betw. text box and new para"/>
    <w:basedOn w:val="Parabeforetextbox"/>
    <w:qFormat/>
    <w:rsid w:val="005B7FA4"/>
    <w:pPr>
      <w:spacing w:after="0"/>
    </w:pPr>
  </w:style>
  <w:style w:type="paragraph" w:customStyle="1" w:styleId="Numberedlist">
    <w:name w:val="&gt; Numbered list"/>
    <w:basedOn w:val="Bullet-followedbyothers"/>
    <w:qFormat/>
    <w:rsid w:val="005B7FA4"/>
    <w:pPr>
      <w:numPr>
        <w:numId w:val="0"/>
      </w:numPr>
      <w:tabs>
        <w:tab w:val="num" w:pos="360"/>
      </w:tabs>
      <w:ind w:left="425" w:hanging="425"/>
    </w:pPr>
    <w:rPr>
      <w:lang w:eastAsia="en-US"/>
    </w:rPr>
  </w:style>
  <w:style w:type="paragraph" w:customStyle="1" w:styleId="Numberedlistlastingroup">
    <w:name w:val="&gt; Numbered list (last in group)"/>
    <w:basedOn w:val="Bullet-followedbyothers"/>
    <w:qFormat/>
    <w:rsid w:val="005B7FA4"/>
    <w:pPr>
      <w:numPr>
        <w:numId w:val="6"/>
      </w:numPr>
      <w:spacing w:after="160"/>
      <w:ind w:left="425" w:hanging="425"/>
    </w:pPr>
    <w:rPr>
      <w:lang w:eastAsia="en-US"/>
    </w:rPr>
  </w:style>
  <w:style w:type="paragraph" w:customStyle="1" w:styleId="Title-chaptergrey">
    <w:name w:val="&gt; Title - chapter grey"/>
    <w:basedOn w:val="Title-chapterorange"/>
    <w:qFormat/>
    <w:rsid w:val="005B7FA4"/>
    <w:rPr>
      <w:color w:val="505759"/>
    </w:rPr>
  </w:style>
  <w:style w:type="paragraph" w:customStyle="1" w:styleId="Title-numberedsectionsgrey">
    <w:name w:val="&gt;Title - numbered sections grey"/>
    <w:basedOn w:val="Title-numberedsectionsorange"/>
    <w:qFormat/>
    <w:rsid w:val="005B7FA4"/>
    <w:rPr>
      <w:color w:val="505759"/>
    </w:rPr>
  </w:style>
  <w:style w:type="paragraph" w:customStyle="1" w:styleId="Title-tablesgrey">
    <w:name w:val="&gt;Title - tables grey"/>
    <w:basedOn w:val="Title-tablesorange"/>
    <w:qFormat/>
    <w:rsid w:val="005B7FA4"/>
    <w:rPr>
      <w:color w:val="505759"/>
    </w:rPr>
  </w:style>
  <w:style w:type="paragraph" w:customStyle="1" w:styleId="Title-chapterpurple">
    <w:name w:val="&gt;Title - chapter purple"/>
    <w:basedOn w:val="Title-chapterorange"/>
    <w:qFormat/>
    <w:rsid w:val="005B7FA4"/>
    <w:rPr>
      <w:color w:val="AF1685"/>
    </w:rPr>
  </w:style>
  <w:style w:type="paragraph" w:customStyle="1" w:styleId="Title-tablespurple">
    <w:name w:val="&gt;Title - tables purple"/>
    <w:basedOn w:val="Title-tablesgrey"/>
    <w:qFormat/>
    <w:rsid w:val="005B7FA4"/>
    <w:rPr>
      <w:color w:val="AF1685"/>
    </w:rPr>
  </w:style>
  <w:style w:type="character" w:customStyle="1" w:styleId="Heading1Char">
    <w:name w:val="Heading 1 Char"/>
    <w:basedOn w:val="DefaultParagraphFont"/>
    <w:link w:val="Heading1"/>
    <w:uiPriority w:val="9"/>
    <w:rsid w:val="005B7F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7F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qualityhumanrights.com/cy/preventing-deaths-detention-adults-mental-health-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89EC-DC33-4BCE-923F-4B839F57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Cleary</dc:creator>
  <cp:lastModifiedBy>Dai Lewis</cp:lastModifiedBy>
  <cp:revision>18</cp:revision>
  <cp:lastPrinted>2016-10-19T15:17:00Z</cp:lastPrinted>
  <dcterms:created xsi:type="dcterms:W3CDTF">2016-11-10T12:42:00Z</dcterms:created>
  <dcterms:modified xsi:type="dcterms:W3CDTF">2016-11-11T14:25:00Z</dcterms:modified>
</cp:coreProperties>
</file>