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8F2" w14:textId="1BC28B49" w:rsidR="00463BCE" w:rsidRPr="00481024" w:rsidRDefault="00392405" w:rsidP="00481024">
      <w:pPr>
        <w:pStyle w:val="Title"/>
        <w:spacing w:after="240"/>
        <w:contextualSpacing w:val="0"/>
        <w:rPr>
          <w:rFonts w:cs="Arial"/>
          <w:sz w:val="92"/>
          <w:szCs w:val="92"/>
        </w:rPr>
      </w:pPr>
      <w:r>
        <w:rPr>
          <w:rFonts w:cs="Arial"/>
          <w:sz w:val="92"/>
          <w:szCs w:val="92"/>
        </w:rPr>
        <w:t>Governance m</w:t>
      </w:r>
      <w:r w:rsidR="005722E9" w:rsidRPr="000630ED">
        <w:rPr>
          <w:rFonts w:cs="Arial"/>
          <w:sz w:val="92"/>
          <w:szCs w:val="92"/>
        </w:rPr>
        <w:t>anual</w:t>
      </w:r>
    </w:p>
    <w:p w14:paraId="0BD0219D" w14:textId="177734E8" w:rsidR="00463BCE" w:rsidRPr="007A487A" w:rsidRDefault="00463BCE" w:rsidP="007A487A">
      <w:pPr>
        <w:pStyle w:val="Subtitle"/>
      </w:pPr>
      <w:r w:rsidRPr="007A487A">
        <w:t>Version 6.0 (November 2022)</w:t>
      </w:r>
    </w:p>
    <w:p w14:paraId="12B4D326" w14:textId="77777777" w:rsidR="0093129B" w:rsidRDefault="0093129B">
      <w:pPr>
        <w:rPr>
          <w:rFonts w:ascii="Arial" w:hAnsi="Arial" w:cs="Arial"/>
          <w:b/>
          <w:color w:val="000000"/>
          <w:szCs w:val="24"/>
        </w:rPr>
      </w:pPr>
      <w:r>
        <w:rPr>
          <w:b/>
        </w:rPr>
        <w:br w:type="page"/>
      </w:r>
    </w:p>
    <w:p w14:paraId="31D61A36" w14:textId="3C6ADC6E" w:rsidR="00463BCE" w:rsidRPr="00481024" w:rsidRDefault="00481024" w:rsidP="00481024">
      <w:pPr>
        <w:pStyle w:val="TOCHeading"/>
        <w:rPr>
          <w:rFonts w:ascii="Arial" w:hAnsi="Arial" w:cs="Arial"/>
          <w:color w:val="auto"/>
        </w:rPr>
      </w:pPr>
      <w:r>
        <w:rPr>
          <w:rFonts w:ascii="Arial" w:hAnsi="Arial" w:cs="Arial"/>
          <w:color w:val="auto"/>
        </w:rPr>
        <w:lastRenderedPageBreak/>
        <w:t>Contents</w:t>
      </w:r>
    </w:p>
    <w:p w14:paraId="4867664B" w14:textId="5CDA814E" w:rsidR="00481024" w:rsidRDefault="00EC1D08">
      <w:pPr>
        <w:pStyle w:val="TOC1"/>
        <w:rPr>
          <w:rFonts w:eastAsiaTheme="minorEastAsia"/>
          <w:b w:val="0"/>
          <w:sz w:val="22"/>
          <w:lang w:eastAsia="ja-JP"/>
        </w:rPr>
      </w:pPr>
      <w:r w:rsidRPr="00463BCE">
        <w:rPr>
          <w:rFonts w:ascii="Arial" w:hAnsi="Arial" w:cs="Arial"/>
        </w:rPr>
        <w:fldChar w:fldCharType="begin"/>
      </w:r>
      <w:r w:rsidRPr="00463BCE">
        <w:rPr>
          <w:rFonts w:ascii="Arial" w:hAnsi="Arial" w:cs="Arial"/>
        </w:rPr>
        <w:instrText xml:space="preserve"> TOC \o "1-3" \h \z \u </w:instrText>
      </w:r>
      <w:r w:rsidRPr="00463BCE">
        <w:rPr>
          <w:rFonts w:ascii="Arial" w:hAnsi="Arial" w:cs="Arial"/>
        </w:rPr>
        <w:fldChar w:fldCharType="separate"/>
      </w:r>
      <w:hyperlink w:anchor="_Toc122012391" w:history="1">
        <w:r w:rsidR="00481024" w:rsidRPr="00A042E4">
          <w:rPr>
            <w:rStyle w:val="Hyperlink"/>
          </w:rPr>
          <w:t>Introduction</w:t>
        </w:r>
        <w:r w:rsidR="00481024">
          <w:rPr>
            <w:webHidden/>
          </w:rPr>
          <w:tab/>
        </w:r>
        <w:r w:rsidR="00481024">
          <w:rPr>
            <w:webHidden/>
          </w:rPr>
          <w:fldChar w:fldCharType="begin"/>
        </w:r>
        <w:r w:rsidR="00481024">
          <w:rPr>
            <w:webHidden/>
          </w:rPr>
          <w:instrText xml:space="preserve"> PAGEREF _Toc122012391 \h </w:instrText>
        </w:r>
        <w:r w:rsidR="00481024">
          <w:rPr>
            <w:webHidden/>
          </w:rPr>
        </w:r>
        <w:r w:rsidR="00481024">
          <w:rPr>
            <w:webHidden/>
          </w:rPr>
          <w:fldChar w:fldCharType="separate"/>
        </w:r>
        <w:r w:rsidR="00481024">
          <w:rPr>
            <w:webHidden/>
          </w:rPr>
          <w:t>5</w:t>
        </w:r>
        <w:r w:rsidR="00481024">
          <w:rPr>
            <w:webHidden/>
          </w:rPr>
          <w:fldChar w:fldCharType="end"/>
        </w:r>
      </w:hyperlink>
    </w:p>
    <w:p w14:paraId="41CC3382" w14:textId="69A38EBC" w:rsidR="00481024" w:rsidRDefault="00EB7CE9">
      <w:pPr>
        <w:pStyle w:val="TOC1"/>
        <w:rPr>
          <w:rFonts w:eastAsiaTheme="minorEastAsia"/>
          <w:b w:val="0"/>
          <w:sz w:val="22"/>
          <w:lang w:eastAsia="ja-JP"/>
        </w:rPr>
      </w:pPr>
      <w:hyperlink w:anchor="_Toc122012392" w:history="1">
        <w:r w:rsidR="00481024" w:rsidRPr="00A042E4">
          <w:rPr>
            <w:rStyle w:val="Hyperlink"/>
          </w:rPr>
          <w:t>Part 1: Purpose</w:t>
        </w:r>
        <w:r w:rsidR="00481024">
          <w:rPr>
            <w:webHidden/>
          </w:rPr>
          <w:tab/>
        </w:r>
        <w:r w:rsidR="00481024">
          <w:rPr>
            <w:webHidden/>
          </w:rPr>
          <w:fldChar w:fldCharType="begin"/>
        </w:r>
        <w:r w:rsidR="00481024">
          <w:rPr>
            <w:webHidden/>
          </w:rPr>
          <w:instrText xml:space="preserve"> PAGEREF _Toc122012392 \h </w:instrText>
        </w:r>
        <w:r w:rsidR="00481024">
          <w:rPr>
            <w:webHidden/>
          </w:rPr>
        </w:r>
        <w:r w:rsidR="00481024">
          <w:rPr>
            <w:webHidden/>
          </w:rPr>
          <w:fldChar w:fldCharType="separate"/>
        </w:r>
        <w:r w:rsidR="00481024">
          <w:rPr>
            <w:webHidden/>
          </w:rPr>
          <w:t>6</w:t>
        </w:r>
        <w:r w:rsidR="00481024">
          <w:rPr>
            <w:webHidden/>
          </w:rPr>
          <w:fldChar w:fldCharType="end"/>
        </w:r>
      </w:hyperlink>
    </w:p>
    <w:p w14:paraId="51E0E5BB" w14:textId="3F3B159A" w:rsidR="00481024" w:rsidRDefault="00EB7CE9">
      <w:pPr>
        <w:pStyle w:val="TOC2"/>
        <w:tabs>
          <w:tab w:val="right" w:leader="dot" w:pos="8608"/>
        </w:tabs>
        <w:rPr>
          <w:rFonts w:eastAsiaTheme="minorEastAsia"/>
          <w:noProof/>
          <w:sz w:val="22"/>
          <w:lang w:eastAsia="ja-JP"/>
        </w:rPr>
      </w:pPr>
      <w:hyperlink w:anchor="_Toc122012393" w:history="1">
        <w:r w:rsidR="00481024" w:rsidRPr="00A042E4">
          <w:rPr>
            <w:rStyle w:val="Hyperlink"/>
            <w:noProof/>
          </w:rPr>
          <w:t>Our mandate</w:t>
        </w:r>
        <w:r w:rsidR="00481024">
          <w:rPr>
            <w:noProof/>
            <w:webHidden/>
          </w:rPr>
          <w:tab/>
        </w:r>
        <w:r w:rsidR="00481024">
          <w:rPr>
            <w:noProof/>
            <w:webHidden/>
          </w:rPr>
          <w:fldChar w:fldCharType="begin"/>
        </w:r>
        <w:r w:rsidR="00481024">
          <w:rPr>
            <w:noProof/>
            <w:webHidden/>
          </w:rPr>
          <w:instrText xml:space="preserve"> PAGEREF _Toc122012393 \h </w:instrText>
        </w:r>
        <w:r w:rsidR="00481024">
          <w:rPr>
            <w:noProof/>
            <w:webHidden/>
          </w:rPr>
        </w:r>
        <w:r w:rsidR="00481024">
          <w:rPr>
            <w:noProof/>
            <w:webHidden/>
          </w:rPr>
          <w:fldChar w:fldCharType="separate"/>
        </w:r>
        <w:r w:rsidR="00481024">
          <w:rPr>
            <w:noProof/>
            <w:webHidden/>
          </w:rPr>
          <w:t>6</w:t>
        </w:r>
        <w:r w:rsidR="00481024">
          <w:rPr>
            <w:noProof/>
            <w:webHidden/>
          </w:rPr>
          <w:fldChar w:fldCharType="end"/>
        </w:r>
      </w:hyperlink>
    </w:p>
    <w:p w14:paraId="3BDA192A" w14:textId="0994CF04" w:rsidR="00481024" w:rsidRDefault="00EB7CE9">
      <w:pPr>
        <w:pStyle w:val="TOC2"/>
        <w:tabs>
          <w:tab w:val="right" w:leader="dot" w:pos="8608"/>
        </w:tabs>
        <w:rPr>
          <w:rFonts w:eastAsiaTheme="minorEastAsia"/>
          <w:noProof/>
          <w:sz w:val="22"/>
          <w:lang w:eastAsia="ja-JP"/>
        </w:rPr>
      </w:pPr>
      <w:hyperlink w:anchor="_Toc122012394" w:history="1">
        <w:r w:rsidR="00481024" w:rsidRPr="00A042E4">
          <w:rPr>
            <w:rStyle w:val="Hyperlink"/>
            <w:noProof/>
          </w:rPr>
          <w:t>Our strategic plan and annual report</w:t>
        </w:r>
        <w:r w:rsidR="00481024">
          <w:rPr>
            <w:noProof/>
            <w:webHidden/>
          </w:rPr>
          <w:tab/>
        </w:r>
        <w:r w:rsidR="00481024">
          <w:rPr>
            <w:noProof/>
            <w:webHidden/>
          </w:rPr>
          <w:fldChar w:fldCharType="begin"/>
        </w:r>
        <w:r w:rsidR="00481024">
          <w:rPr>
            <w:noProof/>
            <w:webHidden/>
          </w:rPr>
          <w:instrText xml:space="preserve"> PAGEREF _Toc122012394 \h </w:instrText>
        </w:r>
        <w:r w:rsidR="00481024">
          <w:rPr>
            <w:noProof/>
            <w:webHidden/>
          </w:rPr>
        </w:r>
        <w:r w:rsidR="00481024">
          <w:rPr>
            <w:noProof/>
            <w:webHidden/>
          </w:rPr>
          <w:fldChar w:fldCharType="separate"/>
        </w:r>
        <w:r w:rsidR="00481024">
          <w:rPr>
            <w:noProof/>
            <w:webHidden/>
          </w:rPr>
          <w:t>7</w:t>
        </w:r>
        <w:r w:rsidR="00481024">
          <w:rPr>
            <w:noProof/>
            <w:webHidden/>
          </w:rPr>
          <w:fldChar w:fldCharType="end"/>
        </w:r>
      </w:hyperlink>
    </w:p>
    <w:p w14:paraId="39043F1E" w14:textId="7E216992" w:rsidR="00481024" w:rsidRDefault="00EB7CE9">
      <w:pPr>
        <w:pStyle w:val="TOC1"/>
        <w:rPr>
          <w:rFonts w:eastAsiaTheme="minorEastAsia"/>
          <w:b w:val="0"/>
          <w:sz w:val="22"/>
          <w:lang w:eastAsia="ja-JP"/>
        </w:rPr>
      </w:pPr>
      <w:hyperlink w:anchor="_Toc122012395" w:history="1">
        <w:r w:rsidR="00481024" w:rsidRPr="00A042E4">
          <w:rPr>
            <w:rStyle w:val="Hyperlink"/>
          </w:rPr>
          <w:t>Part 2: The Board and committees</w:t>
        </w:r>
        <w:r w:rsidR="00481024">
          <w:rPr>
            <w:webHidden/>
          </w:rPr>
          <w:tab/>
        </w:r>
        <w:r w:rsidR="00481024">
          <w:rPr>
            <w:webHidden/>
          </w:rPr>
          <w:fldChar w:fldCharType="begin"/>
        </w:r>
        <w:r w:rsidR="00481024">
          <w:rPr>
            <w:webHidden/>
          </w:rPr>
          <w:instrText xml:space="preserve"> PAGEREF _Toc122012395 \h </w:instrText>
        </w:r>
        <w:r w:rsidR="00481024">
          <w:rPr>
            <w:webHidden/>
          </w:rPr>
        </w:r>
        <w:r w:rsidR="00481024">
          <w:rPr>
            <w:webHidden/>
          </w:rPr>
          <w:fldChar w:fldCharType="separate"/>
        </w:r>
        <w:r w:rsidR="00481024">
          <w:rPr>
            <w:webHidden/>
          </w:rPr>
          <w:t>9</w:t>
        </w:r>
        <w:r w:rsidR="00481024">
          <w:rPr>
            <w:webHidden/>
          </w:rPr>
          <w:fldChar w:fldCharType="end"/>
        </w:r>
      </w:hyperlink>
    </w:p>
    <w:p w14:paraId="72F63A16" w14:textId="36D52697" w:rsidR="00481024" w:rsidRDefault="00EB7CE9">
      <w:pPr>
        <w:pStyle w:val="TOC2"/>
        <w:tabs>
          <w:tab w:val="right" w:leader="dot" w:pos="8608"/>
        </w:tabs>
        <w:rPr>
          <w:rFonts w:eastAsiaTheme="minorEastAsia"/>
          <w:noProof/>
          <w:sz w:val="22"/>
          <w:lang w:eastAsia="ja-JP"/>
        </w:rPr>
      </w:pPr>
      <w:hyperlink w:anchor="_Toc122012396" w:history="1">
        <w:r w:rsidR="00481024" w:rsidRPr="00A042E4">
          <w:rPr>
            <w:rStyle w:val="Hyperlink"/>
            <w:noProof/>
          </w:rPr>
          <w:t>Board membership</w:t>
        </w:r>
        <w:r w:rsidR="00481024">
          <w:rPr>
            <w:noProof/>
            <w:webHidden/>
          </w:rPr>
          <w:tab/>
        </w:r>
        <w:r w:rsidR="00481024">
          <w:rPr>
            <w:noProof/>
            <w:webHidden/>
          </w:rPr>
          <w:fldChar w:fldCharType="begin"/>
        </w:r>
        <w:r w:rsidR="00481024">
          <w:rPr>
            <w:noProof/>
            <w:webHidden/>
          </w:rPr>
          <w:instrText xml:space="preserve"> PAGEREF _Toc122012396 \h </w:instrText>
        </w:r>
        <w:r w:rsidR="00481024">
          <w:rPr>
            <w:noProof/>
            <w:webHidden/>
          </w:rPr>
        </w:r>
        <w:r w:rsidR="00481024">
          <w:rPr>
            <w:noProof/>
            <w:webHidden/>
          </w:rPr>
          <w:fldChar w:fldCharType="separate"/>
        </w:r>
        <w:r w:rsidR="00481024">
          <w:rPr>
            <w:noProof/>
            <w:webHidden/>
          </w:rPr>
          <w:t>9</w:t>
        </w:r>
        <w:r w:rsidR="00481024">
          <w:rPr>
            <w:noProof/>
            <w:webHidden/>
          </w:rPr>
          <w:fldChar w:fldCharType="end"/>
        </w:r>
      </w:hyperlink>
    </w:p>
    <w:p w14:paraId="6B1F562D" w14:textId="0F1434F0" w:rsidR="00481024" w:rsidRDefault="00EB7CE9">
      <w:pPr>
        <w:pStyle w:val="TOC2"/>
        <w:tabs>
          <w:tab w:val="right" w:leader="dot" w:pos="8608"/>
        </w:tabs>
        <w:rPr>
          <w:rFonts w:eastAsiaTheme="minorEastAsia"/>
          <w:noProof/>
          <w:sz w:val="22"/>
          <w:lang w:eastAsia="ja-JP"/>
        </w:rPr>
      </w:pPr>
      <w:hyperlink w:anchor="_Toc122012397" w:history="1">
        <w:r w:rsidR="00481024" w:rsidRPr="00A042E4">
          <w:rPr>
            <w:rStyle w:val="Hyperlink"/>
            <w:noProof/>
          </w:rPr>
          <w:t>Board responsibilities</w:t>
        </w:r>
        <w:r w:rsidR="00481024">
          <w:rPr>
            <w:noProof/>
            <w:webHidden/>
          </w:rPr>
          <w:tab/>
        </w:r>
        <w:r w:rsidR="00481024">
          <w:rPr>
            <w:noProof/>
            <w:webHidden/>
          </w:rPr>
          <w:fldChar w:fldCharType="begin"/>
        </w:r>
        <w:r w:rsidR="00481024">
          <w:rPr>
            <w:noProof/>
            <w:webHidden/>
          </w:rPr>
          <w:instrText xml:space="preserve"> PAGEREF _Toc122012397 \h </w:instrText>
        </w:r>
        <w:r w:rsidR="00481024">
          <w:rPr>
            <w:noProof/>
            <w:webHidden/>
          </w:rPr>
        </w:r>
        <w:r w:rsidR="00481024">
          <w:rPr>
            <w:noProof/>
            <w:webHidden/>
          </w:rPr>
          <w:fldChar w:fldCharType="separate"/>
        </w:r>
        <w:r w:rsidR="00481024">
          <w:rPr>
            <w:noProof/>
            <w:webHidden/>
          </w:rPr>
          <w:t>9</w:t>
        </w:r>
        <w:r w:rsidR="00481024">
          <w:rPr>
            <w:noProof/>
            <w:webHidden/>
          </w:rPr>
          <w:fldChar w:fldCharType="end"/>
        </w:r>
      </w:hyperlink>
    </w:p>
    <w:p w14:paraId="2C39E3AD" w14:textId="1ECC8AB8" w:rsidR="00481024" w:rsidRDefault="00EB7CE9">
      <w:pPr>
        <w:pStyle w:val="TOC2"/>
        <w:tabs>
          <w:tab w:val="right" w:leader="dot" w:pos="8608"/>
        </w:tabs>
        <w:rPr>
          <w:rFonts w:eastAsiaTheme="minorEastAsia"/>
          <w:noProof/>
          <w:sz w:val="22"/>
          <w:lang w:eastAsia="ja-JP"/>
        </w:rPr>
      </w:pPr>
      <w:hyperlink w:anchor="_Toc122012398" w:history="1">
        <w:r w:rsidR="00481024" w:rsidRPr="00A042E4">
          <w:rPr>
            <w:rStyle w:val="Hyperlink"/>
            <w:noProof/>
          </w:rPr>
          <w:t>Decision-making</w:t>
        </w:r>
        <w:r w:rsidR="00481024">
          <w:rPr>
            <w:noProof/>
            <w:webHidden/>
          </w:rPr>
          <w:tab/>
        </w:r>
        <w:r w:rsidR="00481024">
          <w:rPr>
            <w:noProof/>
            <w:webHidden/>
          </w:rPr>
          <w:fldChar w:fldCharType="begin"/>
        </w:r>
        <w:r w:rsidR="00481024">
          <w:rPr>
            <w:noProof/>
            <w:webHidden/>
          </w:rPr>
          <w:instrText xml:space="preserve"> PAGEREF _Toc122012398 \h </w:instrText>
        </w:r>
        <w:r w:rsidR="00481024">
          <w:rPr>
            <w:noProof/>
            <w:webHidden/>
          </w:rPr>
        </w:r>
        <w:r w:rsidR="00481024">
          <w:rPr>
            <w:noProof/>
            <w:webHidden/>
          </w:rPr>
          <w:fldChar w:fldCharType="separate"/>
        </w:r>
        <w:r w:rsidR="00481024">
          <w:rPr>
            <w:noProof/>
            <w:webHidden/>
          </w:rPr>
          <w:t>10</w:t>
        </w:r>
        <w:r w:rsidR="00481024">
          <w:rPr>
            <w:noProof/>
            <w:webHidden/>
          </w:rPr>
          <w:fldChar w:fldCharType="end"/>
        </w:r>
      </w:hyperlink>
    </w:p>
    <w:p w14:paraId="43E029E8" w14:textId="0201CDA3" w:rsidR="00481024" w:rsidRDefault="00EB7CE9">
      <w:pPr>
        <w:pStyle w:val="TOC2"/>
        <w:tabs>
          <w:tab w:val="right" w:leader="dot" w:pos="8608"/>
        </w:tabs>
        <w:rPr>
          <w:rFonts w:eastAsiaTheme="minorEastAsia"/>
          <w:noProof/>
          <w:sz w:val="22"/>
          <w:lang w:eastAsia="ja-JP"/>
        </w:rPr>
      </w:pPr>
      <w:hyperlink w:anchor="_Toc122012399" w:history="1">
        <w:r w:rsidR="00481024" w:rsidRPr="00A042E4">
          <w:rPr>
            <w:rStyle w:val="Hyperlink"/>
            <w:noProof/>
          </w:rPr>
          <w:t>Delegation</w:t>
        </w:r>
        <w:r w:rsidR="00481024">
          <w:rPr>
            <w:noProof/>
            <w:webHidden/>
          </w:rPr>
          <w:tab/>
        </w:r>
        <w:r w:rsidR="00481024">
          <w:rPr>
            <w:noProof/>
            <w:webHidden/>
          </w:rPr>
          <w:fldChar w:fldCharType="begin"/>
        </w:r>
        <w:r w:rsidR="00481024">
          <w:rPr>
            <w:noProof/>
            <w:webHidden/>
          </w:rPr>
          <w:instrText xml:space="preserve"> PAGEREF _Toc122012399 \h </w:instrText>
        </w:r>
        <w:r w:rsidR="00481024">
          <w:rPr>
            <w:noProof/>
            <w:webHidden/>
          </w:rPr>
        </w:r>
        <w:r w:rsidR="00481024">
          <w:rPr>
            <w:noProof/>
            <w:webHidden/>
          </w:rPr>
          <w:fldChar w:fldCharType="separate"/>
        </w:r>
        <w:r w:rsidR="00481024">
          <w:rPr>
            <w:noProof/>
            <w:webHidden/>
          </w:rPr>
          <w:t>12</w:t>
        </w:r>
        <w:r w:rsidR="00481024">
          <w:rPr>
            <w:noProof/>
            <w:webHidden/>
          </w:rPr>
          <w:fldChar w:fldCharType="end"/>
        </w:r>
      </w:hyperlink>
    </w:p>
    <w:p w14:paraId="09B47CC1" w14:textId="65C1F862" w:rsidR="00481024" w:rsidRDefault="00EB7CE9">
      <w:pPr>
        <w:pStyle w:val="TOC2"/>
        <w:tabs>
          <w:tab w:val="right" w:leader="dot" w:pos="8608"/>
        </w:tabs>
        <w:rPr>
          <w:rFonts w:eastAsiaTheme="minorEastAsia"/>
          <w:noProof/>
          <w:sz w:val="22"/>
          <w:lang w:eastAsia="ja-JP"/>
        </w:rPr>
      </w:pPr>
      <w:hyperlink w:anchor="_Toc122012400" w:history="1">
        <w:r w:rsidR="00481024" w:rsidRPr="00A042E4">
          <w:rPr>
            <w:rStyle w:val="Hyperlink"/>
            <w:noProof/>
          </w:rPr>
          <w:t>Committees</w:t>
        </w:r>
        <w:r w:rsidR="00481024">
          <w:rPr>
            <w:noProof/>
            <w:webHidden/>
          </w:rPr>
          <w:tab/>
        </w:r>
        <w:r w:rsidR="00481024">
          <w:rPr>
            <w:noProof/>
            <w:webHidden/>
          </w:rPr>
          <w:fldChar w:fldCharType="begin"/>
        </w:r>
        <w:r w:rsidR="00481024">
          <w:rPr>
            <w:noProof/>
            <w:webHidden/>
          </w:rPr>
          <w:instrText xml:space="preserve"> PAGEREF _Toc122012400 \h </w:instrText>
        </w:r>
        <w:r w:rsidR="00481024">
          <w:rPr>
            <w:noProof/>
            <w:webHidden/>
          </w:rPr>
        </w:r>
        <w:r w:rsidR="00481024">
          <w:rPr>
            <w:noProof/>
            <w:webHidden/>
          </w:rPr>
          <w:fldChar w:fldCharType="separate"/>
        </w:r>
        <w:r w:rsidR="00481024">
          <w:rPr>
            <w:noProof/>
            <w:webHidden/>
          </w:rPr>
          <w:t>13</w:t>
        </w:r>
        <w:r w:rsidR="00481024">
          <w:rPr>
            <w:noProof/>
            <w:webHidden/>
          </w:rPr>
          <w:fldChar w:fldCharType="end"/>
        </w:r>
      </w:hyperlink>
    </w:p>
    <w:p w14:paraId="6C22B8ED" w14:textId="36B9FA61" w:rsidR="00481024" w:rsidRDefault="00EB7CE9">
      <w:pPr>
        <w:pStyle w:val="TOC2"/>
        <w:tabs>
          <w:tab w:val="right" w:leader="dot" w:pos="8608"/>
        </w:tabs>
        <w:rPr>
          <w:rFonts w:eastAsiaTheme="minorEastAsia"/>
          <w:noProof/>
          <w:sz w:val="22"/>
          <w:lang w:eastAsia="ja-JP"/>
        </w:rPr>
      </w:pPr>
      <w:hyperlink w:anchor="_Toc122012401" w:history="1">
        <w:r w:rsidR="00481024" w:rsidRPr="00A042E4">
          <w:rPr>
            <w:rStyle w:val="Hyperlink"/>
            <w:noProof/>
          </w:rPr>
          <w:t>Commissioner working groups</w:t>
        </w:r>
        <w:r w:rsidR="00481024">
          <w:rPr>
            <w:noProof/>
            <w:webHidden/>
          </w:rPr>
          <w:tab/>
        </w:r>
        <w:r w:rsidR="00481024">
          <w:rPr>
            <w:noProof/>
            <w:webHidden/>
          </w:rPr>
          <w:fldChar w:fldCharType="begin"/>
        </w:r>
        <w:r w:rsidR="00481024">
          <w:rPr>
            <w:noProof/>
            <w:webHidden/>
          </w:rPr>
          <w:instrText xml:space="preserve"> PAGEREF _Toc122012401 \h </w:instrText>
        </w:r>
        <w:r w:rsidR="00481024">
          <w:rPr>
            <w:noProof/>
            <w:webHidden/>
          </w:rPr>
        </w:r>
        <w:r w:rsidR="00481024">
          <w:rPr>
            <w:noProof/>
            <w:webHidden/>
          </w:rPr>
          <w:fldChar w:fldCharType="separate"/>
        </w:r>
        <w:r w:rsidR="00481024">
          <w:rPr>
            <w:noProof/>
            <w:webHidden/>
          </w:rPr>
          <w:t>14</w:t>
        </w:r>
        <w:r w:rsidR="00481024">
          <w:rPr>
            <w:noProof/>
            <w:webHidden/>
          </w:rPr>
          <w:fldChar w:fldCharType="end"/>
        </w:r>
      </w:hyperlink>
    </w:p>
    <w:p w14:paraId="0B1D3A83" w14:textId="5A46A84B" w:rsidR="00481024" w:rsidRDefault="00EB7CE9">
      <w:pPr>
        <w:pStyle w:val="TOC1"/>
        <w:rPr>
          <w:rFonts w:eastAsiaTheme="minorEastAsia"/>
          <w:b w:val="0"/>
          <w:sz w:val="22"/>
          <w:lang w:eastAsia="ja-JP"/>
        </w:rPr>
      </w:pPr>
      <w:hyperlink w:anchor="_Toc122012402" w:history="1">
        <w:r w:rsidR="00481024" w:rsidRPr="00A042E4">
          <w:rPr>
            <w:rStyle w:val="Hyperlink"/>
          </w:rPr>
          <w:t>Part 3: Roles and responsibilities</w:t>
        </w:r>
        <w:r w:rsidR="00481024">
          <w:rPr>
            <w:webHidden/>
          </w:rPr>
          <w:tab/>
        </w:r>
        <w:r w:rsidR="00481024">
          <w:rPr>
            <w:webHidden/>
          </w:rPr>
          <w:fldChar w:fldCharType="begin"/>
        </w:r>
        <w:r w:rsidR="00481024">
          <w:rPr>
            <w:webHidden/>
          </w:rPr>
          <w:instrText xml:space="preserve"> PAGEREF _Toc122012402 \h </w:instrText>
        </w:r>
        <w:r w:rsidR="00481024">
          <w:rPr>
            <w:webHidden/>
          </w:rPr>
        </w:r>
        <w:r w:rsidR="00481024">
          <w:rPr>
            <w:webHidden/>
          </w:rPr>
          <w:fldChar w:fldCharType="separate"/>
        </w:r>
        <w:r w:rsidR="00481024">
          <w:rPr>
            <w:webHidden/>
          </w:rPr>
          <w:t>15</w:t>
        </w:r>
        <w:r w:rsidR="00481024">
          <w:rPr>
            <w:webHidden/>
          </w:rPr>
          <w:fldChar w:fldCharType="end"/>
        </w:r>
      </w:hyperlink>
    </w:p>
    <w:p w14:paraId="7B5A61F8" w14:textId="427DAB54" w:rsidR="00481024" w:rsidRDefault="00EB7CE9">
      <w:pPr>
        <w:pStyle w:val="TOC2"/>
        <w:tabs>
          <w:tab w:val="right" w:leader="dot" w:pos="8608"/>
        </w:tabs>
        <w:rPr>
          <w:rFonts w:eastAsiaTheme="minorEastAsia"/>
          <w:noProof/>
          <w:sz w:val="22"/>
          <w:lang w:eastAsia="ja-JP"/>
        </w:rPr>
      </w:pPr>
      <w:hyperlink w:anchor="_Toc122012403" w:history="1">
        <w:r w:rsidR="00481024" w:rsidRPr="00A042E4">
          <w:rPr>
            <w:rStyle w:val="Hyperlink"/>
            <w:noProof/>
          </w:rPr>
          <w:t>Ministerial responsibility</w:t>
        </w:r>
        <w:r w:rsidR="00481024">
          <w:rPr>
            <w:noProof/>
            <w:webHidden/>
          </w:rPr>
          <w:tab/>
        </w:r>
        <w:r w:rsidR="00481024">
          <w:rPr>
            <w:noProof/>
            <w:webHidden/>
          </w:rPr>
          <w:fldChar w:fldCharType="begin"/>
        </w:r>
        <w:r w:rsidR="00481024">
          <w:rPr>
            <w:noProof/>
            <w:webHidden/>
          </w:rPr>
          <w:instrText xml:space="preserve"> PAGEREF _Toc122012403 \h </w:instrText>
        </w:r>
        <w:r w:rsidR="00481024">
          <w:rPr>
            <w:noProof/>
            <w:webHidden/>
          </w:rPr>
        </w:r>
        <w:r w:rsidR="00481024">
          <w:rPr>
            <w:noProof/>
            <w:webHidden/>
          </w:rPr>
          <w:fldChar w:fldCharType="separate"/>
        </w:r>
        <w:r w:rsidR="00481024">
          <w:rPr>
            <w:noProof/>
            <w:webHidden/>
          </w:rPr>
          <w:t>15</w:t>
        </w:r>
        <w:r w:rsidR="00481024">
          <w:rPr>
            <w:noProof/>
            <w:webHidden/>
          </w:rPr>
          <w:fldChar w:fldCharType="end"/>
        </w:r>
      </w:hyperlink>
    </w:p>
    <w:p w14:paraId="556D51A4" w14:textId="77C513E6" w:rsidR="00481024" w:rsidRDefault="00EB7CE9">
      <w:pPr>
        <w:pStyle w:val="TOC2"/>
        <w:tabs>
          <w:tab w:val="right" w:leader="dot" w:pos="8608"/>
        </w:tabs>
        <w:rPr>
          <w:rFonts w:eastAsiaTheme="minorEastAsia"/>
          <w:noProof/>
          <w:sz w:val="22"/>
          <w:lang w:eastAsia="ja-JP"/>
        </w:rPr>
      </w:pPr>
      <w:hyperlink w:anchor="_Toc122012404" w:history="1">
        <w:r w:rsidR="00481024" w:rsidRPr="00A042E4">
          <w:rPr>
            <w:rStyle w:val="Hyperlink"/>
            <w:noProof/>
          </w:rPr>
          <w:t>Role of the Government Equality Office</w:t>
        </w:r>
        <w:r w:rsidR="009E0D95">
          <w:rPr>
            <w:rStyle w:val="Hyperlink"/>
            <w:noProof/>
          </w:rPr>
          <w:t xml:space="preserve"> </w:t>
        </w:r>
        <w:r w:rsidR="00481024" w:rsidRPr="00A042E4">
          <w:rPr>
            <w:rStyle w:val="Hyperlink"/>
            <w:noProof/>
          </w:rPr>
          <w:t>/</w:t>
        </w:r>
        <w:r w:rsidR="009E0D95">
          <w:rPr>
            <w:rStyle w:val="Hyperlink"/>
            <w:noProof/>
          </w:rPr>
          <w:t xml:space="preserve"> </w:t>
        </w:r>
        <w:r w:rsidR="00481024" w:rsidRPr="00A042E4">
          <w:rPr>
            <w:rStyle w:val="Hyperlink"/>
            <w:noProof/>
          </w:rPr>
          <w:t>sponsor department</w:t>
        </w:r>
        <w:r w:rsidR="00481024">
          <w:rPr>
            <w:noProof/>
            <w:webHidden/>
          </w:rPr>
          <w:tab/>
        </w:r>
        <w:r w:rsidR="00481024">
          <w:rPr>
            <w:noProof/>
            <w:webHidden/>
          </w:rPr>
          <w:fldChar w:fldCharType="begin"/>
        </w:r>
        <w:r w:rsidR="00481024">
          <w:rPr>
            <w:noProof/>
            <w:webHidden/>
          </w:rPr>
          <w:instrText xml:space="preserve"> PAGEREF _Toc122012404 \h </w:instrText>
        </w:r>
        <w:r w:rsidR="00481024">
          <w:rPr>
            <w:noProof/>
            <w:webHidden/>
          </w:rPr>
        </w:r>
        <w:r w:rsidR="00481024">
          <w:rPr>
            <w:noProof/>
            <w:webHidden/>
          </w:rPr>
          <w:fldChar w:fldCharType="separate"/>
        </w:r>
        <w:r w:rsidR="00481024">
          <w:rPr>
            <w:noProof/>
            <w:webHidden/>
          </w:rPr>
          <w:t>15</w:t>
        </w:r>
        <w:r w:rsidR="00481024">
          <w:rPr>
            <w:noProof/>
            <w:webHidden/>
          </w:rPr>
          <w:fldChar w:fldCharType="end"/>
        </w:r>
      </w:hyperlink>
    </w:p>
    <w:p w14:paraId="5DE1E5CE" w14:textId="4E5A16BB" w:rsidR="00481024" w:rsidRDefault="00EB7CE9">
      <w:pPr>
        <w:pStyle w:val="TOC2"/>
        <w:tabs>
          <w:tab w:val="right" w:leader="dot" w:pos="8608"/>
        </w:tabs>
        <w:rPr>
          <w:rFonts w:eastAsiaTheme="minorEastAsia"/>
          <w:noProof/>
          <w:sz w:val="22"/>
          <w:lang w:eastAsia="ja-JP"/>
        </w:rPr>
      </w:pPr>
      <w:hyperlink w:anchor="_Toc122012405" w:history="1">
        <w:r w:rsidR="00481024" w:rsidRPr="00A042E4">
          <w:rPr>
            <w:rStyle w:val="Hyperlink"/>
            <w:noProof/>
          </w:rPr>
          <w:t>The role of the Chair</w:t>
        </w:r>
        <w:r w:rsidR="00481024">
          <w:rPr>
            <w:noProof/>
            <w:webHidden/>
          </w:rPr>
          <w:tab/>
        </w:r>
        <w:r w:rsidR="00481024">
          <w:rPr>
            <w:noProof/>
            <w:webHidden/>
          </w:rPr>
          <w:fldChar w:fldCharType="begin"/>
        </w:r>
        <w:r w:rsidR="00481024">
          <w:rPr>
            <w:noProof/>
            <w:webHidden/>
          </w:rPr>
          <w:instrText xml:space="preserve"> PAGEREF _Toc122012405 \h </w:instrText>
        </w:r>
        <w:r w:rsidR="00481024">
          <w:rPr>
            <w:noProof/>
            <w:webHidden/>
          </w:rPr>
        </w:r>
        <w:r w:rsidR="00481024">
          <w:rPr>
            <w:noProof/>
            <w:webHidden/>
          </w:rPr>
          <w:fldChar w:fldCharType="separate"/>
        </w:r>
        <w:r w:rsidR="00481024">
          <w:rPr>
            <w:noProof/>
            <w:webHidden/>
          </w:rPr>
          <w:t>17</w:t>
        </w:r>
        <w:r w:rsidR="00481024">
          <w:rPr>
            <w:noProof/>
            <w:webHidden/>
          </w:rPr>
          <w:fldChar w:fldCharType="end"/>
        </w:r>
      </w:hyperlink>
    </w:p>
    <w:p w14:paraId="3E39F8E3" w14:textId="491F3977" w:rsidR="00481024" w:rsidRDefault="00EB7CE9">
      <w:pPr>
        <w:pStyle w:val="TOC2"/>
        <w:tabs>
          <w:tab w:val="right" w:leader="dot" w:pos="8608"/>
        </w:tabs>
        <w:rPr>
          <w:rFonts w:eastAsiaTheme="minorEastAsia"/>
          <w:noProof/>
          <w:sz w:val="22"/>
          <w:lang w:eastAsia="ja-JP"/>
        </w:rPr>
      </w:pPr>
      <w:hyperlink w:anchor="_Toc122012406" w:history="1">
        <w:r w:rsidR="00481024" w:rsidRPr="00A042E4">
          <w:rPr>
            <w:rStyle w:val="Hyperlink"/>
            <w:noProof/>
          </w:rPr>
          <w:t>The role of the Deputy Chair(s)</w:t>
        </w:r>
        <w:r w:rsidR="00481024">
          <w:rPr>
            <w:noProof/>
            <w:webHidden/>
          </w:rPr>
          <w:tab/>
        </w:r>
        <w:r w:rsidR="00481024">
          <w:rPr>
            <w:noProof/>
            <w:webHidden/>
          </w:rPr>
          <w:fldChar w:fldCharType="begin"/>
        </w:r>
        <w:r w:rsidR="00481024">
          <w:rPr>
            <w:noProof/>
            <w:webHidden/>
          </w:rPr>
          <w:instrText xml:space="preserve"> PAGEREF _Toc122012406 \h </w:instrText>
        </w:r>
        <w:r w:rsidR="00481024">
          <w:rPr>
            <w:noProof/>
            <w:webHidden/>
          </w:rPr>
        </w:r>
        <w:r w:rsidR="00481024">
          <w:rPr>
            <w:noProof/>
            <w:webHidden/>
          </w:rPr>
          <w:fldChar w:fldCharType="separate"/>
        </w:r>
        <w:r w:rsidR="00481024">
          <w:rPr>
            <w:noProof/>
            <w:webHidden/>
          </w:rPr>
          <w:t>17</w:t>
        </w:r>
        <w:r w:rsidR="00481024">
          <w:rPr>
            <w:noProof/>
            <w:webHidden/>
          </w:rPr>
          <w:fldChar w:fldCharType="end"/>
        </w:r>
      </w:hyperlink>
    </w:p>
    <w:p w14:paraId="510DE944" w14:textId="7382B45D" w:rsidR="00481024" w:rsidRDefault="00EB7CE9">
      <w:pPr>
        <w:pStyle w:val="TOC2"/>
        <w:tabs>
          <w:tab w:val="right" w:leader="dot" w:pos="8608"/>
        </w:tabs>
        <w:rPr>
          <w:rFonts w:eastAsiaTheme="minorEastAsia"/>
          <w:noProof/>
          <w:sz w:val="22"/>
          <w:lang w:eastAsia="ja-JP"/>
        </w:rPr>
      </w:pPr>
      <w:hyperlink w:anchor="_Toc122012407" w:history="1">
        <w:r w:rsidR="00481024" w:rsidRPr="00A042E4">
          <w:rPr>
            <w:rStyle w:val="Hyperlink"/>
            <w:noProof/>
          </w:rPr>
          <w:t>The role of Commissioners</w:t>
        </w:r>
        <w:r w:rsidR="00481024">
          <w:rPr>
            <w:noProof/>
            <w:webHidden/>
          </w:rPr>
          <w:tab/>
        </w:r>
        <w:r w:rsidR="00481024">
          <w:rPr>
            <w:noProof/>
            <w:webHidden/>
          </w:rPr>
          <w:fldChar w:fldCharType="begin"/>
        </w:r>
        <w:r w:rsidR="00481024">
          <w:rPr>
            <w:noProof/>
            <w:webHidden/>
          </w:rPr>
          <w:instrText xml:space="preserve"> PAGEREF _Toc122012407 \h </w:instrText>
        </w:r>
        <w:r w:rsidR="00481024">
          <w:rPr>
            <w:noProof/>
            <w:webHidden/>
          </w:rPr>
        </w:r>
        <w:r w:rsidR="00481024">
          <w:rPr>
            <w:noProof/>
            <w:webHidden/>
          </w:rPr>
          <w:fldChar w:fldCharType="separate"/>
        </w:r>
        <w:r w:rsidR="00481024">
          <w:rPr>
            <w:noProof/>
            <w:webHidden/>
          </w:rPr>
          <w:t>18</w:t>
        </w:r>
        <w:r w:rsidR="00481024">
          <w:rPr>
            <w:noProof/>
            <w:webHidden/>
          </w:rPr>
          <w:fldChar w:fldCharType="end"/>
        </w:r>
      </w:hyperlink>
    </w:p>
    <w:p w14:paraId="1DBAB683" w14:textId="6C118D82" w:rsidR="00481024" w:rsidRDefault="00EB7CE9">
      <w:pPr>
        <w:pStyle w:val="TOC2"/>
        <w:tabs>
          <w:tab w:val="right" w:leader="dot" w:pos="8608"/>
        </w:tabs>
        <w:rPr>
          <w:rFonts w:eastAsiaTheme="minorEastAsia"/>
          <w:noProof/>
          <w:sz w:val="22"/>
          <w:lang w:eastAsia="ja-JP"/>
        </w:rPr>
      </w:pPr>
      <w:hyperlink w:anchor="_Toc122012408" w:history="1">
        <w:r w:rsidR="00481024" w:rsidRPr="00A042E4">
          <w:rPr>
            <w:rStyle w:val="Hyperlink"/>
            <w:noProof/>
          </w:rPr>
          <w:t>Roles and responsibilities of individual Board and committee members</w:t>
        </w:r>
        <w:r w:rsidR="00481024">
          <w:rPr>
            <w:noProof/>
            <w:webHidden/>
          </w:rPr>
          <w:tab/>
        </w:r>
        <w:r w:rsidR="00481024">
          <w:rPr>
            <w:noProof/>
            <w:webHidden/>
          </w:rPr>
          <w:fldChar w:fldCharType="begin"/>
        </w:r>
        <w:r w:rsidR="00481024">
          <w:rPr>
            <w:noProof/>
            <w:webHidden/>
          </w:rPr>
          <w:instrText xml:space="preserve"> PAGEREF _Toc122012408 \h </w:instrText>
        </w:r>
        <w:r w:rsidR="00481024">
          <w:rPr>
            <w:noProof/>
            <w:webHidden/>
          </w:rPr>
        </w:r>
        <w:r w:rsidR="00481024">
          <w:rPr>
            <w:noProof/>
            <w:webHidden/>
          </w:rPr>
          <w:fldChar w:fldCharType="separate"/>
        </w:r>
        <w:r w:rsidR="00481024">
          <w:rPr>
            <w:noProof/>
            <w:webHidden/>
          </w:rPr>
          <w:t>19</w:t>
        </w:r>
        <w:r w:rsidR="00481024">
          <w:rPr>
            <w:noProof/>
            <w:webHidden/>
          </w:rPr>
          <w:fldChar w:fldCharType="end"/>
        </w:r>
      </w:hyperlink>
    </w:p>
    <w:p w14:paraId="1EF88D25" w14:textId="6B7A157D" w:rsidR="00481024" w:rsidRDefault="00EB7CE9">
      <w:pPr>
        <w:pStyle w:val="TOC2"/>
        <w:tabs>
          <w:tab w:val="right" w:leader="dot" w:pos="8608"/>
        </w:tabs>
        <w:rPr>
          <w:rFonts w:eastAsiaTheme="minorEastAsia"/>
          <w:noProof/>
          <w:sz w:val="22"/>
          <w:lang w:eastAsia="ja-JP"/>
        </w:rPr>
      </w:pPr>
      <w:hyperlink w:anchor="_Toc122012409" w:history="1">
        <w:r w:rsidR="00481024" w:rsidRPr="00A042E4">
          <w:rPr>
            <w:rStyle w:val="Hyperlink"/>
            <w:noProof/>
          </w:rPr>
          <w:t>The role of the Scotland and Wales Commissioners</w:t>
        </w:r>
        <w:r w:rsidR="00481024">
          <w:rPr>
            <w:noProof/>
            <w:webHidden/>
          </w:rPr>
          <w:tab/>
        </w:r>
        <w:r w:rsidR="00481024">
          <w:rPr>
            <w:noProof/>
            <w:webHidden/>
          </w:rPr>
          <w:fldChar w:fldCharType="begin"/>
        </w:r>
        <w:r w:rsidR="00481024">
          <w:rPr>
            <w:noProof/>
            <w:webHidden/>
          </w:rPr>
          <w:instrText xml:space="preserve"> PAGEREF _Toc122012409 \h </w:instrText>
        </w:r>
        <w:r w:rsidR="00481024">
          <w:rPr>
            <w:noProof/>
            <w:webHidden/>
          </w:rPr>
        </w:r>
        <w:r w:rsidR="00481024">
          <w:rPr>
            <w:noProof/>
            <w:webHidden/>
          </w:rPr>
          <w:fldChar w:fldCharType="separate"/>
        </w:r>
        <w:r w:rsidR="00481024">
          <w:rPr>
            <w:noProof/>
            <w:webHidden/>
          </w:rPr>
          <w:t>19</w:t>
        </w:r>
        <w:r w:rsidR="00481024">
          <w:rPr>
            <w:noProof/>
            <w:webHidden/>
          </w:rPr>
          <w:fldChar w:fldCharType="end"/>
        </w:r>
      </w:hyperlink>
    </w:p>
    <w:p w14:paraId="404B77D8" w14:textId="54A09E6B" w:rsidR="00481024" w:rsidRDefault="00EB7CE9">
      <w:pPr>
        <w:pStyle w:val="TOC2"/>
        <w:tabs>
          <w:tab w:val="right" w:leader="dot" w:pos="8608"/>
        </w:tabs>
        <w:rPr>
          <w:rFonts w:eastAsiaTheme="minorEastAsia"/>
          <w:noProof/>
          <w:sz w:val="22"/>
          <w:lang w:eastAsia="ja-JP"/>
        </w:rPr>
      </w:pPr>
      <w:hyperlink w:anchor="_Toc122012410" w:history="1">
        <w:r w:rsidR="00481024" w:rsidRPr="00A042E4">
          <w:rPr>
            <w:rStyle w:val="Hyperlink"/>
            <w:noProof/>
          </w:rPr>
          <w:t>The role of the Chief Executive and Accounting Officer</w:t>
        </w:r>
        <w:r w:rsidR="00481024">
          <w:rPr>
            <w:noProof/>
            <w:webHidden/>
          </w:rPr>
          <w:tab/>
        </w:r>
        <w:r w:rsidR="00481024">
          <w:rPr>
            <w:noProof/>
            <w:webHidden/>
          </w:rPr>
          <w:fldChar w:fldCharType="begin"/>
        </w:r>
        <w:r w:rsidR="00481024">
          <w:rPr>
            <w:noProof/>
            <w:webHidden/>
          </w:rPr>
          <w:instrText xml:space="preserve"> PAGEREF _Toc122012410 \h </w:instrText>
        </w:r>
        <w:r w:rsidR="00481024">
          <w:rPr>
            <w:noProof/>
            <w:webHidden/>
          </w:rPr>
        </w:r>
        <w:r w:rsidR="00481024">
          <w:rPr>
            <w:noProof/>
            <w:webHidden/>
          </w:rPr>
          <w:fldChar w:fldCharType="separate"/>
        </w:r>
        <w:r w:rsidR="00481024">
          <w:rPr>
            <w:noProof/>
            <w:webHidden/>
          </w:rPr>
          <w:t>21</w:t>
        </w:r>
        <w:r w:rsidR="00481024">
          <w:rPr>
            <w:noProof/>
            <w:webHidden/>
          </w:rPr>
          <w:fldChar w:fldCharType="end"/>
        </w:r>
      </w:hyperlink>
    </w:p>
    <w:p w14:paraId="2A41642D" w14:textId="69ABD893" w:rsidR="00481024" w:rsidRDefault="00EB7CE9">
      <w:pPr>
        <w:pStyle w:val="TOC2"/>
        <w:tabs>
          <w:tab w:val="right" w:leader="dot" w:pos="8608"/>
        </w:tabs>
        <w:rPr>
          <w:rFonts w:eastAsiaTheme="minorEastAsia"/>
          <w:noProof/>
          <w:sz w:val="22"/>
          <w:lang w:eastAsia="ja-JP"/>
        </w:rPr>
      </w:pPr>
      <w:hyperlink w:anchor="_Toc122012411" w:history="1">
        <w:r w:rsidR="00481024" w:rsidRPr="00A042E4">
          <w:rPr>
            <w:rStyle w:val="Hyperlink"/>
            <w:noProof/>
          </w:rPr>
          <w:t>Executive decision-making groups</w:t>
        </w:r>
        <w:r w:rsidR="00481024">
          <w:rPr>
            <w:noProof/>
            <w:webHidden/>
          </w:rPr>
          <w:tab/>
        </w:r>
        <w:r w:rsidR="00481024">
          <w:rPr>
            <w:noProof/>
            <w:webHidden/>
          </w:rPr>
          <w:fldChar w:fldCharType="begin"/>
        </w:r>
        <w:r w:rsidR="00481024">
          <w:rPr>
            <w:noProof/>
            <w:webHidden/>
          </w:rPr>
          <w:instrText xml:space="preserve"> PAGEREF _Toc122012411 \h </w:instrText>
        </w:r>
        <w:r w:rsidR="00481024">
          <w:rPr>
            <w:noProof/>
            <w:webHidden/>
          </w:rPr>
        </w:r>
        <w:r w:rsidR="00481024">
          <w:rPr>
            <w:noProof/>
            <w:webHidden/>
          </w:rPr>
          <w:fldChar w:fldCharType="separate"/>
        </w:r>
        <w:r w:rsidR="00481024">
          <w:rPr>
            <w:noProof/>
            <w:webHidden/>
          </w:rPr>
          <w:t>22</w:t>
        </w:r>
        <w:r w:rsidR="00481024">
          <w:rPr>
            <w:noProof/>
            <w:webHidden/>
          </w:rPr>
          <w:fldChar w:fldCharType="end"/>
        </w:r>
      </w:hyperlink>
    </w:p>
    <w:p w14:paraId="29ACC97F" w14:textId="5E65B30C" w:rsidR="00481024" w:rsidRDefault="00EB7CE9">
      <w:pPr>
        <w:pStyle w:val="TOC1"/>
        <w:rPr>
          <w:rFonts w:eastAsiaTheme="minorEastAsia"/>
          <w:b w:val="0"/>
          <w:sz w:val="22"/>
          <w:lang w:eastAsia="ja-JP"/>
        </w:rPr>
      </w:pPr>
      <w:hyperlink w:anchor="_Toc122012412" w:history="1">
        <w:r w:rsidR="00481024" w:rsidRPr="00A042E4">
          <w:rPr>
            <w:rStyle w:val="Hyperlink"/>
          </w:rPr>
          <w:t>Part 4: Key governance controls and processes</w:t>
        </w:r>
        <w:r w:rsidR="00481024">
          <w:rPr>
            <w:webHidden/>
          </w:rPr>
          <w:tab/>
        </w:r>
        <w:r w:rsidR="00481024">
          <w:rPr>
            <w:webHidden/>
          </w:rPr>
          <w:fldChar w:fldCharType="begin"/>
        </w:r>
        <w:r w:rsidR="00481024">
          <w:rPr>
            <w:webHidden/>
          </w:rPr>
          <w:instrText xml:space="preserve"> PAGEREF _Toc122012412 \h </w:instrText>
        </w:r>
        <w:r w:rsidR="00481024">
          <w:rPr>
            <w:webHidden/>
          </w:rPr>
        </w:r>
        <w:r w:rsidR="00481024">
          <w:rPr>
            <w:webHidden/>
          </w:rPr>
          <w:fldChar w:fldCharType="separate"/>
        </w:r>
        <w:r w:rsidR="00481024">
          <w:rPr>
            <w:webHidden/>
          </w:rPr>
          <w:t>25</w:t>
        </w:r>
        <w:r w:rsidR="00481024">
          <w:rPr>
            <w:webHidden/>
          </w:rPr>
          <w:fldChar w:fldCharType="end"/>
        </w:r>
      </w:hyperlink>
    </w:p>
    <w:p w14:paraId="64BADAFC" w14:textId="707E64A5" w:rsidR="00481024" w:rsidRDefault="00EB7CE9">
      <w:pPr>
        <w:pStyle w:val="TOC2"/>
        <w:tabs>
          <w:tab w:val="right" w:leader="dot" w:pos="8608"/>
        </w:tabs>
        <w:rPr>
          <w:rFonts w:eastAsiaTheme="minorEastAsia"/>
          <w:noProof/>
          <w:sz w:val="22"/>
          <w:lang w:eastAsia="ja-JP"/>
        </w:rPr>
      </w:pPr>
      <w:hyperlink w:anchor="_Toc122012413" w:history="1">
        <w:r w:rsidR="00481024" w:rsidRPr="00A042E4">
          <w:rPr>
            <w:rStyle w:val="Hyperlink"/>
            <w:noProof/>
          </w:rPr>
          <w:t>Convening Board meetings</w:t>
        </w:r>
        <w:r w:rsidR="00481024">
          <w:rPr>
            <w:noProof/>
            <w:webHidden/>
          </w:rPr>
          <w:tab/>
        </w:r>
        <w:r w:rsidR="00481024">
          <w:rPr>
            <w:noProof/>
            <w:webHidden/>
          </w:rPr>
          <w:fldChar w:fldCharType="begin"/>
        </w:r>
        <w:r w:rsidR="00481024">
          <w:rPr>
            <w:noProof/>
            <w:webHidden/>
          </w:rPr>
          <w:instrText xml:space="preserve"> PAGEREF _Toc122012413 \h </w:instrText>
        </w:r>
        <w:r w:rsidR="00481024">
          <w:rPr>
            <w:noProof/>
            <w:webHidden/>
          </w:rPr>
        </w:r>
        <w:r w:rsidR="00481024">
          <w:rPr>
            <w:noProof/>
            <w:webHidden/>
          </w:rPr>
          <w:fldChar w:fldCharType="separate"/>
        </w:r>
        <w:r w:rsidR="00481024">
          <w:rPr>
            <w:noProof/>
            <w:webHidden/>
          </w:rPr>
          <w:t>25</w:t>
        </w:r>
        <w:r w:rsidR="00481024">
          <w:rPr>
            <w:noProof/>
            <w:webHidden/>
          </w:rPr>
          <w:fldChar w:fldCharType="end"/>
        </w:r>
      </w:hyperlink>
    </w:p>
    <w:p w14:paraId="6F6FEB2F" w14:textId="7EC69E61" w:rsidR="00481024" w:rsidRDefault="00EB7CE9">
      <w:pPr>
        <w:pStyle w:val="TOC2"/>
        <w:tabs>
          <w:tab w:val="right" w:leader="dot" w:pos="8608"/>
        </w:tabs>
        <w:rPr>
          <w:rFonts w:eastAsiaTheme="minorEastAsia"/>
          <w:noProof/>
          <w:sz w:val="22"/>
          <w:lang w:eastAsia="ja-JP"/>
        </w:rPr>
      </w:pPr>
      <w:hyperlink w:anchor="_Toc122012414" w:history="1">
        <w:r w:rsidR="00481024" w:rsidRPr="00A042E4">
          <w:rPr>
            <w:rStyle w:val="Hyperlink"/>
            <w:noProof/>
          </w:rPr>
          <w:t>Attendance and quorum at Board meetings</w:t>
        </w:r>
        <w:r w:rsidR="00481024">
          <w:rPr>
            <w:noProof/>
            <w:webHidden/>
          </w:rPr>
          <w:tab/>
        </w:r>
        <w:r w:rsidR="00481024">
          <w:rPr>
            <w:noProof/>
            <w:webHidden/>
          </w:rPr>
          <w:fldChar w:fldCharType="begin"/>
        </w:r>
        <w:r w:rsidR="00481024">
          <w:rPr>
            <w:noProof/>
            <w:webHidden/>
          </w:rPr>
          <w:instrText xml:space="preserve"> PAGEREF _Toc122012414 \h </w:instrText>
        </w:r>
        <w:r w:rsidR="00481024">
          <w:rPr>
            <w:noProof/>
            <w:webHidden/>
          </w:rPr>
        </w:r>
        <w:r w:rsidR="00481024">
          <w:rPr>
            <w:noProof/>
            <w:webHidden/>
          </w:rPr>
          <w:fldChar w:fldCharType="separate"/>
        </w:r>
        <w:r w:rsidR="00481024">
          <w:rPr>
            <w:noProof/>
            <w:webHidden/>
          </w:rPr>
          <w:t>27</w:t>
        </w:r>
        <w:r w:rsidR="00481024">
          <w:rPr>
            <w:noProof/>
            <w:webHidden/>
          </w:rPr>
          <w:fldChar w:fldCharType="end"/>
        </w:r>
      </w:hyperlink>
    </w:p>
    <w:p w14:paraId="339E4AA8" w14:textId="1D44D1F8" w:rsidR="00481024" w:rsidRDefault="00EB7CE9">
      <w:pPr>
        <w:pStyle w:val="TOC2"/>
        <w:tabs>
          <w:tab w:val="right" w:leader="dot" w:pos="8608"/>
        </w:tabs>
        <w:rPr>
          <w:rFonts w:eastAsiaTheme="minorEastAsia"/>
          <w:noProof/>
          <w:sz w:val="22"/>
          <w:lang w:eastAsia="ja-JP"/>
        </w:rPr>
      </w:pPr>
      <w:hyperlink w:anchor="_Toc122012415" w:history="1">
        <w:r w:rsidR="00481024" w:rsidRPr="00A042E4">
          <w:rPr>
            <w:rStyle w:val="Hyperlink"/>
            <w:noProof/>
          </w:rPr>
          <w:t>Convening committee and working group meetings</w:t>
        </w:r>
        <w:r w:rsidR="00481024">
          <w:rPr>
            <w:noProof/>
            <w:webHidden/>
          </w:rPr>
          <w:tab/>
        </w:r>
        <w:r w:rsidR="00481024">
          <w:rPr>
            <w:noProof/>
            <w:webHidden/>
          </w:rPr>
          <w:fldChar w:fldCharType="begin"/>
        </w:r>
        <w:r w:rsidR="00481024">
          <w:rPr>
            <w:noProof/>
            <w:webHidden/>
          </w:rPr>
          <w:instrText xml:space="preserve"> PAGEREF _Toc122012415 \h </w:instrText>
        </w:r>
        <w:r w:rsidR="00481024">
          <w:rPr>
            <w:noProof/>
            <w:webHidden/>
          </w:rPr>
        </w:r>
        <w:r w:rsidR="00481024">
          <w:rPr>
            <w:noProof/>
            <w:webHidden/>
          </w:rPr>
          <w:fldChar w:fldCharType="separate"/>
        </w:r>
        <w:r w:rsidR="00481024">
          <w:rPr>
            <w:noProof/>
            <w:webHidden/>
          </w:rPr>
          <w:t>28</w:t>
        </w:r>
        <w:r w:rsidR="00481024">
          <w:rPr>
            <w:noProof/>
            <w:webHidden/>
          </w:rPr>
          <w:fldChar w:fldCharType="end"/>
        </w:r>
      </w:hyperlink>
    </w:p>
    <w:p w14:paraId="5AA2EE1D" w14:textId="6D7B87B5" w:rsidR="00481024" w:rsidRDefault="00EB7CE9">
      <w:pPr>
        <w:pStyle w:val="TOC2"/>
        <w:tabs>
          <w:tab w:val="right" w:leader="dot" w:pos="8608"/>
        </w:tabs>
        <w:rPr>
          <w:rFonts w:eastAsiaTheme="minorEastAsia"/>
          <w:noProof/>
          <w:sz w:val="22"/>
          <w:lang w:eastAsia="ja-JP"/>
        </w:rPr>
      </w:pPr>
      <w:hyperlink w:anchor="_Toc122012416" w:history="1">
        <w:r w:rsidR="00481024" w:rsidRPr="00A042E4">
          <w:rPr>
            <w:rStyle w:val="Hyperlink"/>
            <w:noProof/>
          </w:rPr>
          <w:t>Managing conflict of interest at meetings</w:t>
        </w:r>
        <w:r w:rsidR="00481024">
          <w:rPr>
            <w:noProof/>
            <w:webHidden/>
          </w:rPr>
          <w:tab/>
        </w:r>
        <w:r w:rsidR="00481024">
          <w:rPr>
            <w:noProof/>
            <w:webHidden/>
          </w:rPr>
          <w:fldChar w:fldCharType="begin"/>
        </w:r>
        <w:r w:rsidR="00481024">
          <w:rPr>
            <w:noProof/>
            <w:webHidden/>
          </w:rPr>
          <w:instrText xml:space="preserve"> PAGEREF _Toc122012416 \h </w:instrText>
        </w:r>
        <w:r w:rsidR="00481024">
          <w:rPr>
            <w:noProof/>
            <w:webHidden/>
          </w:rPr>
        </w:r>
        <w:r w:rsidR="00481024">
          <w:rPr>
            <w:noProof/>
            <w:webHidden/>
          </w:rPr>
          <w:fldChar w:fldCharType="separate"/>
        </w:r>
        <w:r w:rsidR="00481024">
          <w:rPr>
            <w:noProof/>
            <w:webHidden/>
          </w:rPr>
          <w:t>29</w:t>
        </w:r>
        <w:r w:rsidR="00481024">
          <w:rPr>
            <w:noProof/>
            <w:webHidden/>
          </w:rPr>
          <w:fldChar w:fldCharType="end"/>
        </w:r>
      </w:hyperlink>
    </w:p>
    <w:p w14:paraId="3795BBA2" w14:textId="75072BCF" w:rsidR="00481024" w:rsidRDefault="00EB7CE9">
      <w:pPr>
        <w:pStyle w:val="TOC2"/>
        <w:tabs>
          <w:tab w:val="right" w:leader="dot" w:pos="8608"/>
        </w:tabs>
        <w:rPr>
          <w:rFonts w:eastAsiaTheme="minorEastAsia"/>
          <w:noProof/>
          <w:sz w:val="22"/>
          <w:lang w:eastAsia="ja-JP"/>
        </w:rPr>
      </w:pPr>
      <w:hyperlink w:anchor="_Toc122012417" w:history="1">
        <w:r w:rsidR="00481024" w:rsidRPr="00A042E4">
          <w:rPr>
            <w:rStyle w:val="Hyperlink"/>
            <w:noProof/>
          </w:rPr>
          <w:t>Board meeting agendas and papers</w:t>
        </w:r>
        <w:r w:rsidR="00481024">
          <w:rPr>
            <w:noProof/>
            <w:webHidden/>
          </w:rPr>
          <w:tab/>
        </w:r>
        <w:r w:rsidR="00481024">
          <w:rPr>
            <w:noProof/>
            <w:webHidden/>
          </w:rPr>
          <w:fldChar w:fldCharType="begin"/>
        </w:r>
        <w:r w:rsidR="00481024">
          <w:rPr>
            <w:noProof/>
            <w:webHidden/>
          </w:rPr>
          <w:instrText xml:space="preserve"> PAGEREF _Toc122012417 \h </w:instrText>
        </w:r>
        <w:r w:rsidR="00481024">
          <w:rPr>
            <w:noProof/>
            <w:webHidden/>
          </w:rPr>
        </w:r>
        <w:r w:rsidR="00481024">
          <w:rPr>
            <w:noProof/>
            <w:webHidden/>
          </w:rPr>
          <w:fldChar w:fldCharType="separate"/>
        </w:r>
        <w:r w:rsidR="00481024">
          <w:rPr>
            <w:noProof/>
            <w:webHidden/>
          </w:rPr>
          <w:t>30</w:t>
        </w:r>
        <w:r w:rsidR="00481024">
          <w:rPr>
            <w:noProof/>
            <w:webHidden/>
          </w:rPr>
          <w:fldChar w:fldCharType="end"/>
        </w:r>
      </w:hyperlink>
    </w:p>
    <w:p w14:paraId="064BFB50" w14:textId="0CC6F201" w:rsidR="00481024" w:rsidRDefault="00EB7CE9">
      <w:pPr>
        <w:pStyle w:val="TOC2"/>
        <w:tabs>
          <w:tab w:val="right" w:leader="dot" w:pos="8608"/>
        </w:tabs>
        <w:rPr>
          <w:rFonts w:eastAsiaTheme="minorEastAsia"/>
          <w:noProof/>
          <w:sz w:val="22"/>
          <w:lang w:eastAsia="ja-JP"/>
        </w:rPr>
      </w:pPr>
      <w:hyperlink w:anchor="_Toc122012418" w:history="1">
        <w:r w:rsidR="00481024" w:rsidRPr="00A042E4">
          <w:rPr>
            <w:rStyle w:val="Hyperlink"/>
            <w:noProof/>
          </w:rPr>
          <w:t>Communication of decisions</w:t>
        </w:r>
        <w:r w:rsidR="00481024">
          <w:rPr>
            <w:noProof/>
            <w:webHidden/>
          </w:rPr>
          <w:tab/>
        </w:r>
        <w:r w:rsidR="00481024">
          <w:rPr>
            <w:noProof/>
            <w:webHidden/>
          </w:rPr>
          <w:fldChar w:fldCharType="begin"/>
        </w:r>
        <w:r w:rsidR="00481024">
          <w:rPr>
            <w:noProof/>
            <w:webHidden/>
          </w:rPr>
          <w:instrText xml:space="preserve"> PAGEREF _Toc122012418 \h </w:instrText>
        </w:r>
        <w:r w:rsidR="00481024">
          <w:rPr>
            <w:noProof/>
            <w:webHidden/>
          </w:rPr>
        </w:r>
        <w:r w:rsidR="00481024">
          <w:rPr>
            <w:noProof/>
            <w:webHidden/>
          </w:rPr>
          <w:fldChar w:fldCharType="separate"/>
        </w:r>
        <w:r w:rsidR="00481024">
          <w:rPr>
            <w:noProof/>
            <w:webHidden/>
          </w:rPr>
          <w:t>31</w:t>
        </w:r>
        <w:r w:rsidR="00481024">
          <w:rPr>
            <w:noProof/>
            <w:webHidden/>
          </w:rPr>
          <w:fldChar w:fldCharType="end"/>
        </w:r>
      </w:hyperlink>
    </w:p>
    <w:p w14:paraId="2BF4EE27" w14:textId="335F78E6" w:rsidR="00481024" w:rsidRDefault="00EB7CE9">
      <w:pPr>
        <w:pStyle w:val="TOC2"/>
        <w:tabs>
          <w:tab w:val="right" w:leader="dot" w:pos="8608"/>
        </w:tabs>
        <w:rPr>
          <w:rFonts w:eastAsiaTheme="minorEastAsia"/>
          <w:noProof/>
          <w:sz w:val="22"/>
          <w:lang w:eastAsia="ja-JP"/>
        </w:rPr>
      </w:pPr>
      <w:hyperlink w:anchor="_Toc122012419" w:history="1">
        <w:r w:rsidR="00481024" w:rsidRPr="00A042E4">
          <w:rPr>
            <w:rStyle w:val="Hyperlink"/>
            <w:noProof/>
          </w:rPr>
          <w:t>Committee input into Board decision-making</w:t>
        </w:r>
        <w:r w:rsidR="00481024">
          <w:rPr>
            <w:noProof/>
            <w:webHidden/>
          </w:rPr>
          <w:tab/>
        </w:r>
        <w:r w:rsidR="00481024">
          <w:rPr>
            <w:noProof/>
            <w:webHidden/>
          </w:rPr>
          <w:fldChar w:fldCharType="begin"/>
        </w:r>
        <w:r w:rsidR="00481024">
          <w:rPr>
            <w:noProof/>
            <w:webHidden/>
          </w:rPr>
          <w:instrText xml:space="preserve"> PAGEREF _Toc122012419 \h </w:instrText>
        </w:r>
        <w:r w:rsidR="00481024">
          <w:rPr>
            <w:noProof/>
            <w:webHidden/>
          </w:rPr>
        </w:r>
        <w:r w:rsidR="00481024">
          <w:rPr>
            <w:noProof/>
            <w:webHidden/>
          </w:rPr>
          <w:fldChar w:fldCharType="separate"/>
        </w:r>
        <w:r w:rsidR="00481024">
          <w:rPr>
            <w:noProof/>
            <w:webHidden/>
          </w:rPr>
          <w:t>31</w:t>
        </w:r>
        <w:r w:rsidR="00481024">
          <w:rPr>
            <w:noProof/>
            <w:webHidden/>
          </w:rPr>
          <w:fldChar w:fldCharType="end"/>
        </w:r>
      </w:hyperlink>
    </w:p>
    <w:p w14:paraId="6E610995" w14:textId="24A5914E" w:rsidR="00481024" w:rsidRDefault="00EB7CE9">
      <w:pPr>
        <w:pStyle w:val="TOC2"/>
        <w:tabs>
          <w:tab w:val="right" w:leader="dot" w:pos="8608"/>
        </w:tabs>
        <w:rPr>
          <w:rFonts w:eastAsiaTheme="minorEastAsia"/>
          <w:noProof/>
          <w:sz w:val="22"/>
          <w:lang w:eastAsia="ja-JP"/>
        </w:rPr>
      </w:pPr>
      <w:hyperlink w:anchor="_Toc122012420" w:history="1">
        <w:r w:rsidR="00481024" w:rsidRPr="00A042E4">
          <w:rPr>
            <w:rStyle w:val="Hyperlink"/>
            <w:noProof/>
          </w:rPr>
          <w:t>Minutes</w:t>
        </w:r>
        <w:r w:rsidR="00481024">
          <w:rPr>
            <w:noProof/>
            <w:webHidden/>
          </w:rPr>
          <w:tab/>
        </w:r>
        <w:r w:rsidR="00481024">
          <w:rPr>
            <w:noProof/>
            <w:webHidden/>
          </w:rPr>
          <w:fldChar w:fldCharType="begin"/>
        </w:r>
        <w:r w:rsidR="00481024">
          <w:rPr>
            <w:noProof/>
            <w:webHidden/>
          </w:rPr>
          <w:instrText xml:space="preserve"> PAGEREF _Toc122012420 \h </w:instrText>
        </w:r>
        <w:r w:rsidR="00481024">
          <w:rPr>
            <w:noProof/>
            <w:webHidden/>
          </w:rPr>
        </w:r>
        <w:r w:rsidR="00481024">
          <w:rPr>
            <w:noProof/>
            <w:webHidden/>
          </w:rPr>
          <w:fldChar w:fldCharType="separate"/>
        </w:r>
        <w:r w:rsidR="00481024">
          <w:rPr>
            <w:noProof/>
            <w:webHidden/>
          </w:rPr>
          <w:t>33</w:t>
        </w:r>
        <w:r w:rsidR="00481024">
          <w:rPr>
            <w:noProof/>
            <w:webHidden/>
          </w:rPr>
          <w:fldChar w:fldCharType="end"/>
        </w:r>
      </w:hyperlink>
    </w:p>
    <w:p w14:paraId="1BB99AE8" w14:textId="09E37BE4" w:rsidR="00481024" w:rsidRDefault="00EB7CE9">
      <w:pPr>
        <w:pStyle w:val="TOC2"/>
        <w:tabs>
          <w:tab w:val="right" w:leader="dot" w:pos="8608"/>
        </w:tabs>
        <w:rPr>
          <w:rFonts w:eastAsiaTheme="minorEastAsia"/>
          <w:noProof/>
          <w:sz w:val="22"/>
          <w:lang w:eastAsia="ja-JP"/>
        </w:rPr>
      </w:pPr>
      <w:hyperlink w:anchor="_Toc122012421" w:history="1">
        <w:r w:rsidR="00481024" w:rsidRPr="00A042E4">
          <w:rPr>
            <w:rStyle w:val="Hyperlink"/>
            <w:noProof/>
          </w:rPr>
          <w:t>Board decision-making outside meetings</w:t>
        </w:r>
        <w:r w:rsidR="00481024">
          <w:rPr>
            <w:noProof/>
            <w:webHidden/>
          </w:rPr>
          <w:tab/>
        </w:r>
        <w:r w:rsidR="00481024">
          <w:rPr>
            <w:noProof/>
            <w:webHidden/>
          </w:rPr>
          <w:fldChar w:fldCharType="begin"/>
        </w:r>
        <w:r w:rsidR="00481024">
          <w:rPr>
            <w:noProof/>
            <w:webHidden/>
          </w:rPr>
          <w:instrText xml:space="preserve"> PAGEREF _Toc122012421 \h </w:instrText>
        </w:r>
        <w:r w:rsidR="00481024">
          <w:rPr>
            <w:noProof/>
            <w:webHidden/>
          </w:rPr>
        </w:r>
        <w:r w:rsidR="00481024">
          <w:rPr>
            <w:noProof/>
            <w:webHidden/>
          </w:rPr>
          <w:fldChar w:fldCharType="separate"/>
        </w:r>
        <w:r w:rsidR="00481024">
          <w:rPr>
            <w:noProof/>
            <w:webHidden/>
          </w:rPr>
          <w:t>33</w:t>
        </w:r>
        <w:r w:rsidR="00481024">
          <w:rPr>
            <w:noProof/>
            <w:webHidden/>
          </w:rPr>
          <w:fldChar w:fldCharType="end"/>
        </w:r>
      </w:hyperlink>
    </w:p>
    <w:p w14:paraId="3A7880D6" w14:textId="14DE5FDD" w:rsidR="00481024" w:rsidRDefault="00EB7CE9">
      <w:pPr>
        <w:pStyle w:val="TOC2"/>
        <w:tabs>
          <w:tab w:val="right" w:leader="dot" w:pos="8608"/>
        </w:tabs>
        <w:rPr>
          <w:rFonts w:eastAsiaTheme="minorEastAsia"/>
          <w:noProof/>
          <w:sz w:val="22"/>
          <w:lang w:eastAsia="ja-JP"/>
        </w:rPr>
      </w:pPr>
      <w:hyperlink w:anchor="_Toc122012422" w:history="1">
        <w:r w:rsidR="00481024" w:rsidRPr="00A042E4">
          <w:rPr>
            <w:rStyle w:val="Hyperlink"/>
            <w:noProof/>
          </w:rPr>
          <w:t>Open government and exceptions</w:t>
        </w:r>
        <w:r w:rsidR="00481024">
          <w:rPr>
            <w:noProof/>
            <w:webHidden/>
          </w:rPr>
          <w:tab/>
        </w:r>
        <w:r w:rsidR="00481024">
          <w:rPr>
            <w:noProof/>
            <w:webHidden/>
          </w:rPr>
          <w:fldChar w:fldCharType="begin"/>
        </w:r>
        <w:r w:rsidR="00481024">
          <w:rPr>
            <w:noProof/>
            <w:webHidden/>
          </w:rPr>
          <w:instrText xml:space="preserve"> PAGEREF _Toc122012422 \h </w:instrText>
        </w:r>
        <w:r w:rsidR="00481024">
          <w:rPr>
            <w:noProof/>
            <w:webHidden/>
          </w:rPr>
        </w:r>
        <w:r w:rsidR="00481024">
          <w:rPr>
            <w:noProof/>
            <w:webHidden/>
          </w:rPr>
          <w:fldChar w:fldCharType="separate"/>
        </w:r>
        <w:r w:rsidR="00481024">
          <w:rPr>
            <w:noProof/>
            <w:webHidden/>
          </w:rPr>
          <w:t>35</w:t>
        </w:r>
        <w:r w:rsidR="00481024">
          <w:rPr>
            <w:noProof/>
            <w:webHidden/>
          </w:rPr>
          <w:fldChar w:fldCharType="end"/>
        </w:r>
      </w:hyperlink>
    </w:p>
    <w:p w14:paraId="3BF36151" w14:textId="28ED4FE4" w:rsidR="00481024" w:rsidRDefault="00EB7CE9">
      <w:pPr>
        <w:pStyle w:val="TOC2"/>
        <w:tabs>
          <w:tab w:val="right" w:leader="dot" w:pos="8608"/>
        </w:tabs>
        <w:rPr>
          <w:rFonts w:eastAsiaTheme="minorEastAsia"/>
          <w:noProof/>
          <w:sz w:val="22"/>
          <w:lang w:eastAsia="ja-JP"/>
        </w:rPr>
      </w:pPr>
      <w:hyperlink w:anchor="_Toc122012423" w:history="1">
        <w:r w:rsidR="00481024" w:rsidRPr="00A042E4">
          <w:rPr>
            <w:rStyle w:val="Hyperlink"/>
            <w:noProof/>
          </w:rPr>
          <w:t>Communication between the Board and officers</w:t>
        </w:r>
        <w:r w:rsidR="00481024">
          <w:rPr>
            <w:noProof/>
            <w:webHidden/>
          </w:rPr>
          <w:tab/>
        </w:r>
        <w:r w:rsidR="00481024">
          <w:rPr>
            <w:noProof/>
            <w:webHidden/>
          </w:rPr>
          <w:fldChar w:fldCharType="begin"/>
        </w:r>
        <w:r w:rsidR="00481024">
          <w:rPr>
            <w:noProof/>
            <w:webHidden/>
          </w:rPr>
          <w:instrText xml:space="preserve"> PAGEREF _Toc122012423 \h </w:instrText>
        </w:r>
        <w:r w:rsidR="00481024">
          <w:rPr>
            <w:noProof/>
            <w:webHidden/>
          </w:rPr>
        </w:r>
        <w:r w:rsidR="00481024">
          <w:rPr>
            <w:noProof/>
            <w:webHidden/>
          </w:rPr>
          <w:fldChar w:fldCharType="separate"/>
        </w:r>
        <w:r w:rsidR="00481024">
          <w:rPr>
            <w:noProof/>
            <w:webHidden/>
          </w:rPr>
          <w:t>35</w:t>
        </w:r>
        <w:r w:rsidR="00481024">
          <w:rPr>
            <w:noProof/>
            <w:webHidden/>
          </w:rPr>
          <w:fldChar w:fldCharType="end"/>
        </w:r>
      </w:hyperlink>
    </w:p>
    <w:p w14:paraId="02E93686" w14:textId="069D3AED" w:rsidR="00481024" w:rsidRDefault="00EB7CE9">
      <w:pPr>
        <w:pStyle w:val="TOC2"/>
        <w:tabs>
          <w:tab w:val="right" w:leader="dot" w:pos="8608"/>
        </w:tabs>
        <w:rPr>
          <w:rFonts w:eastAsiaTheme="minorEastAsia"/>
          <w:noProof/>
          <w:sz w:val="22"/>
          <w:lang w:eastAsia="ja-JP"/>
        </w:rPr>
      </w:pPr>
      <w:hyperlink w:anchor="_Toc122012424" w:history="1">
        <w:r w:rsidR="00481024" w:rsidRPr="00A042E4">
          <w:rPr>
            <w:rStyle w:val="Hyperlink"/>
            <w:noProof/>
          </w:rPr>
          <w:t>Reviews of the Board's effectiveness</w:t>
        </w:r>
        <w:r w:rsidR="00481024">
          <w:rPr>
            <w:noProof/>
            <w:webHidden/>
          </w:rPr>
          <w:tab/>
        </w:r>
        <w:r w:rsidR="00481024">
          <w:rPr>
            <w:noProof/>
            <w:webHidden/>
          </w:rPr>
          <w:fldChar w:fldCharType="begin"/>
        </w:r>
        <w:r w:rsidR="00481024">
          <w:rPr>
            <w:noProof/>
            <w:webHidden/>
          </w:rPr>
          <w:instrText xml:space="preserve"> PAGEREF _Toc122012424 \h </w:instrText>
        </w:r>
        <w:r w:rsidR="00481024">
          <w:rPr>
            <w:noProof/>
            <w:webHidden/>
          </w:rPr>
        </w:r>
        <w:r w:rsidR="00481024">
          <w:rPr>
            <w:noProof/>
            <w:webHidden/>
          </w:rPr>
          <w:fldChar w:fldCharType="separate"/>
        </w:r>
        <w:r w:rsidR="00481024">
          <w:rPr>
            <w:noProof/>
            <w:webHidden/>
          </w:rPr>
          <w:t>36</w:t>
        </w:r>
        <w:r w:rsidR="00481024">
          <w:rPr>
            <w:noProof/>
            <w:webHidden/>
          </w:rPr>
          <w:fldChar w:fldCharType="end"/>
        </w:r>
      </w:hyperlink>
    </w:p>
    <w:p w14:paraId="47DD5AD7" w14:textId="52396908" w:rsidR="00481024" w:rsidRDefault="00EB7CE9">
      <w:pPr>
        <w:pStyle w:val="TOC2"/>
        <w:tabs>
          <w:tab w:val="right" w:leader="dot" w:pos="8608"/>
        </w:tabs>
        <w:rPr>
          <w:rFonts w:eastAsiaTheme="minorEastAsia"/>
          <w:noProof/>
          <w:sz w:val="22"/>
          <w:lang w:eastAsia="ja-JP"/>
        </w:rPr>
      </w:pPr>
      <w:hyperlink w:anchor="_Toc122012425" w:history="1">
        <w:r w:rsidR="00481024" w:rsidRPr="00A042E4">
          <w:rPr>
            <w:rStyle w:val="Hyperlink"/>
            <w:noProof/>
          </w:rPr>
          <w:t>Appraisals</w:t>
        </w:r>
        <w:r w:rsidR="00481024">
          <w:rPr>
            <w:noProof/>
            <w:webHidden/>
          </w:rPr>
          <w:tab/>
        </w:r>
        <w:r w:rsidR="00481024">
          <w:rPr>
            <w:noProof/>
            <w:webHidden/>
          </w:rPr>
          <w:fldChar w:fldCharType="begin"/>
        </w:r>
        <w:r w:rsidR="00481024">
          <w:rPr>
            <w:noProof/>
            <w:webHidden/>
          </w:rPr>
          <w:instrText xml:space="preserve"> PAGEREF _Toc122012425 \h </w:instrText>
        </w:r>
        <w:r w:rsidR="00481024">
          <w:rPr>
            <w:noProof/>
            <w:webHidden/>
          </w:rPr>
        </w:r>
        <w:r w:rsidR="00481024">
          <w:rPr>
            <w:noProof/>
            <w:webHidden/>
          </w:rPr>
          <w:fldChar w:fldCharType="separate"/>
        </w:r>
        <w:r w:rsidR="00481024">
          <w:rPr>
            <w:noProof/>
            <w:webHidden/>
          </w:rPr>
          <w:t>37</w:t>
        </w:r>
        <w:r w:rsidR="00481024">
          <w:rPr>
            <w:noProof/>
            <w:webHidden/>
          </w:rPr>
          <w:fldChar w:fldCharType="end"/>
        </w:r>
      </w:hyperlink>
    </w:p>
    <w:p w14:paraId="11F2D1BD" w14:textId="29538087" w:rsidR="00481024" w:rsidRDefault="00EB7CE9">
      <w:pPr>
        <w:pStyle w:val="TOC2"/>
        <w:tabs>
          <w:tab w:val="right" w:leader="dot" w:pos="8608"/>
        </w:tabs>
        <w:rPr>
          <w:rFonts w:eastAsiaTheme="minorEastAsia"/>
          <w:noProof/>
          <w:sz w:val="22"/>
          <w:lang w:eastAsia="ja-JP"/>
        </w:rPr>
      </w:pPr>
      <w:hyperlink w:anchor="_Toc122012426" w:history="1">
        <w:r w:rsidR="00481024" w:rsidRPr="00A042E4">
          <w:rPr>
            <w:rStyle w:val="Hyperlink"/>
            <w:noProof/>
          </w:rPr>
          <w:t>Induction and training</w:t>
        </w:r>
        <w:r w:rsidR="00481024">
          <w:rPr>
            <w:noProof/>
            <w:webHidden/>
          </w:rPr>
          <w:tab/>
        </w:r>
        <w:r w:rsidR="00481024">
          <w:rPr>
            <w:noProof/>
            <w:webHidden/>
          </w:rPr>
          <w:fldChar w:fldCharType="begin"/>
        </w:r>
        <w:r w:rsidR="00481024">
          <w:rPr>
            <w:noProof/>
            <w:webHidden/>
          </w:rPr>
          <w:instrText xml:space="preserve"> PAGEREF _Toc122012426 \h </w:instrText>
        </w:r>
        <w:r w:rsidR="00481024">
          <w:rPr>
            <w:noProof/>
            <w:webHidden/>
          </w:rPr>
        </w:r>
        <w:r w:rsidR="00481024">
          <w:rPr>
            <w:noProof/>
            <w:webHidden/>
          </w:rPr>
          <w:fldChar w:fldCharType="separate"/>
        </w:r>
        <w:r w:rsidR="00481024">
          <w:rPr>
            <w:noProof/>
            <w:webHidden/>
          </w:rPr>
          <w:t>37</w:t>
        </w:r>
        <w:r w:rsidR="00481024">
          <w:rPr>
            <w:noProof/>
            <w:webHidden/>
          </w:rPr>
          <w:fldChar w:fldCharType="end"/>
        </w:r>
      </w:hyperlink>
    </w:p>
    <w:p w14:paraId="2B64EBCB" w14:textId="6AD610C3" w:rsidR="00481024" w:rsidRDefault="00EB7CE9">
      <w:pPr>
        <w:pStyle w:val="TOC2"/>
        <w:tabs>
          <w:tab w:val="right" w:leader="dot" w:pos="8608"/>
        </w:tabs>
        <w:rPr>
          <w:rFonts w:eastAsiaTheme="minorEastAsia"/>
          <w:noProof/>
          <w:sz w:val="22"/>
          <w:lang w:eastAsia="ja-JP"/>
        </w:rPr>
      </w:pPr>
      <w:hyperlink w:anchor="_Toc122012427" w:history="1">
        <w:r w:rsidR="00481024" w:rsidRPr="00A042E4">
          <w:rPr>
            <w:rStyle w:val="Hyperlink"/>
            <w:noProof/>
          </w:rPr>
          <w:t>External engagement</w:t>
        </w:r>
        <w:r w:rsidR="00481024">
          <w:rPr>
            <w:noProof/>
            <w:webHidden/>
          </w:rPr>
          <w:tab/>
        </w:r>
        <w:r w:rsidR="00481024">
          <w:rPr>
            <w:noProof/>
            <w:webHidden/>
          </w:rPr>
          <w:fldChar w:fldCharType="begin"/>
        </w:r>
        <w:r w:rsidR="00481024">
          <w:rPr>
            <w:noProof/>
            <w:webHidden/>
          </w:rPr>
          <w:instrText xml:space="preserve"> PAGEREF _Toc122012427 \h </w:instrText>
        </w:r>
        <w:r w:rsidR="00481024">
          <w:rPr>
            <w:noProof/>
            <w:webHidden/>
          </w:rPr>
        </w:r>
        <w:r w:rsidR="00481024">
          <w:rPr>
            <w:noProof/>
            <w:webHidden/>
          </w:rPr>
          <w:fldChar w:fldCharType="separate"/>
        </w:r>
        <w:r w:rsidR="00481024">
          <w:rPr>
            <w:noProof/>
            <w:webHidden/>
          </w:rPr>
          <w:t>38</w:t>
        </w:r>
        <w:r w:rsidR="00481024">
          <w:rPr>
            <w:noProof/>
            <w:webHidden/>
          </w:rPr>
          <w:fldChar w:fldCharType="end"/>
        </w:r>
      </w:hyperlink>
    </w:p>
    <w:p w14:paraId="59B6A40F" w14:textId="71330AB0" w:rsidR="00481024" w:rsidRDefault="00EB7CE9">
      <w:pPr>
        <w:pStyle w:val="TOC2"/>
        <w:tabs>
          <w:tab w:val="right" w:leader="dot" w:pos="8608"/>
        </w:tabs>
        <w:rPr>
          <w:rFonts w:eastAsiaTheme="minorEastAsia"/>
          <w:noProof/>
          <w:sz w:val="22"/>
          <w:lang w:eastAsia="ja-JP"/>
        </w:rPr>
      </w:pPr>
      <w:hyperlink w:anchor="_Toc122012428" w:history="1">
        <w:r w:rsidR="00481024" w:rsidRPr="00A042E4">
          <w:rPr>
            <w:rStyle w:val="Hyperlink"/>
            <w:noProof/>
          </w:rPr>
          <w:t>Evidence to parliamentary committees</w:t>
        </w:r>
        <w:r w:rsidR="00481024">
          <w:rPr>
            <w:noProof/>
            <w:webHidden/>
          </w:rPr>
          <w:tab/>
        </w:r>
        <w:r w:rsidR="00481024">
          <w:rPr>
            <w:noProof/>
            <w:webHidden/>
          </w:rPr>
          <w:fldChar w:fldCharType="begin"/>
        </w:r>
        <w:r w:rsidR="00481024">
          <w:rPr>
            <w:noProof/>
            <w:webHidden/>
          </w:rPr>
          <w:instrText xml:space="preserve"> PAGEREF _Toc122012428 \h </w:instrText>
        </w:r>
        <w:r w:rsidR="00481024">
          <w:rPr>
            <w:noProof/>
            <w:webHidden/>
          </w:rPr>
        </w:r>
        <w:r w:rsidR="00481024">
          <w:rPr>
            <w:noProof/>
            <w:webHidden/>
          </w:rPr>
          <w:fldChar w:fldCharType="separate"/>
        </w:r>
        <w:r w:rsidR="00481024">
          <w:rPr>
            <w:noProof/>
            <w:webHidden/>
          </w:rPr>
          <w:t>38</w:t>
        </w:r>
        <w:r w:rsidR="00481024">
          <w:rPr>
            <w:noProof/>
            <w:webHidden/>
          </w:rPr>
          <w:fldChar w:fldCharType="end"/>
        </w:r>
      </w:hyperlink>
    </w:p>
    <w:p w14:paraId="4EC0C112" w14:textId="25373A86" w:rsidR="00481024" w:rsidRDefault="00EB7CE9">
      <w:pPr>
        <w:pStyle w:val="TOC1"/>
        <w:rPr>
          <w:rFonts w:eastAsiaTheme="minorEastAsia"/>
          <w:b w:val="0"/>
          <w:sz w:val="22"/>
          <w:lang w:eastAsia="ja-JP"/>
        </w:rPr>
      </w:pPr>
      <w:hyperlink w:anchor="_Toc122012429" w:history="1">
        <w:r w:rsidR="00481024" w:rsidRPr="00A042E4">
          <w:rPr>
            <w:rStyle w:val="Hyperlink"/>
          </w:rPr>
          <w:t>Appendix A: Commissioner and committee member code of conduct</w:t>
        </w:r>
        <w:r w:rsidR="00481024">
          <w:rPr>
            <w:webHidden/>
          </w:rPr>
          <w:tab/>
        </w:r>
        <w:r w:rsidR="00481024">
          <w:rPr>
            <w:webHidden/>
          </w:rPr>
          <w:fldChar w:fldCharType="begin"/>
        </w:r>
        <w:r w:rsidR="00481024">
          <w:rPr>
            <w:webHidden/>
          </w:rPr>
          <w:instrText xml:space="preserve"> PAGEREF _Toc122012429 \h </w:instrText>
        </w:r>
        <w:r w:rsidR="00481024">
          <w:rPr>
            <w:webHidden/>
          </w:rPr>
        </w:r>
        <w:r w:rsidR="00481024">
          <w:rPr>
            <w:webHidden/>
          </w:rPr>
          <w:fldChar w:fldCharType="separate"/>
        </w:r>
        <w:r w:rsidR="00481024">
          <w:rPr>
            <w:webHidden/>
          </w:rPr>
          <w:t>39</w:t>
        </w:r>
        <w:r w:rsidR="00481024">
          <w:rPr>
            <w:webHidden/>
          </w:rPr>
          <w:fldChar w:fldCharType="end"/>
        </w:r>
      </w:hyperlink>
    </w:p>
    <w:p w14:paraId="53BB9F69" w14:textId="4EAFBFE7" w:rsidR="00481024" w:rsidRDefault="00EB7CE9">
      <w:pPr>
        <w:pStyle w:val="TOC2"/>
        <w:tabs>
          <w:tab w:val="left" w:pos="660"/>
          <w:tab w:val="right" w:leader="dot" w:pos="8608"/>
        </w:tabs>
        <w:rPr>
          <w:rFonts w:eastAsiaTheme="minorEastAsia"/>
          <w:noProof/>
          <w:sz w:val="22"/>
          <w:lang w:eastAsia="ja-JP"/>
        </w:rPr>
      </w:pPr>
      <w:hyperlink w:anchor="_Toc122012430" w:history="1">
        <w:r w:rsidR="00481024" w:rsidRPr="00A042E4">
          <w:rPr>
            <w:rStyle w:val="Hyperlink"/>
            <w:noProof/>
          </w:rPr>
          <w:t>1.</w:t>
        </w:r>
        <w:r w:rsidR="00481024">
          <w:rPr>
            <w:rFonts w:eastAsiaTheme="minorEastAsia"/>
            <w:noProof/>
            <w:sz w:val="22"/>
            <w:lang w:eastAsia="ja-JP"/>
          </w:rPr>
          <w:tab/>
        </w:r>
        <w:r w:rsidR="00481024" w:rsidRPr="00A042E4">
          <w:rPr>
            <w:rStyle w:val="Hyperlink"/>
            <w:noProof/>
          </w:rPr>
          <w:t>General principles</w:t>
        </w:r>
        <w:r w:rsidR="00481024">
          <w:rPr>
            <w:noProof/>
            <w:webHidden/>
          </w:rPr>
          <w:tab/>
        </w:r>
        <w:r w:rsidR="00481024">
          <w:rPr>
            <w:noProof/>
            <w:webHidden/>
          </w:rPr>
          <w:fldChar w:fldCharType="begin"/>
        </w:r>
        <w:r w:rsidR="00481024">
          <w:rPr>
            <w:noProof/>
            <w:webHidden/>
          </w:rPr>
          <w:instrText xml:space="preserve"> PAGEREF _Toc122012430 \h </w:instrText>
        </w:r>
        <w:r w:rsidR="00481024">
          <w:rPr>
            <w:noProof/>
            <w:webHidden/>
          </w:rPr>
        </w:r>
        <w:r w:rsidR="00481024">
          <w:rPr>
            <w:noProof/>
            <w:webHidden/>
          </w:rPr>
          <w:fldChar w:fldCharType="separate"/>
        </w:r>
        <w:r w:rsidR="00481024">
          <w:rPr>
            <w:noProof/>
            <w:webHidden/>
          </w:rPr>
          <w:t>39</w:t>
        </w:r>
        <w:r w:rsidR="00481024">
          <w:rPr>
            <w:noProof/>
            <w:webHidden/>
          </w:rPr>
          <w:fldChar w:fldCharType="end"/>
        </w:r>
      </w:hyperlink>
    </w:p>
    <w:p w14:paraId="5FDF711C" w14:textId="5053538B" w:rsidR="00481024" w:rsidRDefault="00EB7CE9">
      <w:pPr>
        <w:pStyle w:val="TOC2"/>
        <w:tabs>
          <w:tab w:val="left" w:pos="660"/>
          <w:tab w:val="right" w:leader="dot" w:pos="8608"/>
        </w:tabs>
        <w:rPr>
          <w:rFonts w:eastAsiaTheme="minorEastAsia"/>
          <w:noProof/>
          <w:sz w:val="22"/>
          <w:lang w:eastAsia="ja-JP"/>
        </w:rPr>
      </w:pPr>
      <w:hyperlink w:anchor="_Toc122012431" w:history="1">
        <w:r w:rsidR="00481024" w:rsidRPr="00A042E4">
          <w:rPr>
            <w:rStyle w:val="Hyperlink"/>
            <w:noProof/>
          </w:rPr>
          <w:t>2.</w:t>
        </w:r>
        <w:r w:rsidR="00481024">
          <w:rPr>
            <w:rFonts w:eastAsiaTheme="minorEastAsia"/>
            <w:noProof/>
            <w:sz w:val="22"/>
            <w:lang w:eastAsia="ja-JP"/>
          </w:rPr>
          <w:tab/>
        </w:r>
        <w:r w:rsidR="00481024" w:rsidRPr="00A042E4">
          <w:rPr>
            <w:rStyle w:val="Hyperlink"/>
            <w:noProof/>
          </w:rPr>
          <w:t>Members’ collective accountability</w:t>
        </w:r>
        <w:r w:rsidR="00481024">
          <w:rPr>
            <w:noProof/>
            <w:webHidden/>
          </w:rPr>
          <w:tab/>
        </w:r>
        <w:r w:rsidR="00481024">
          <w:rPr>
            <w:noProof/>
            <w:webHidden/>
          </w:rPr>
          <w:fldChar w:fldCharType="begin"/>
        </w:r>
        <w:r w:rsidR="00481024">
          <w:rPr>
            <w:noProof/>
            <w:webHidden/>
          </w:rPr>
          <w:instrText xml:space="preserve"> PAGEREF _Toc122012431 \h </w:instrText>
        </w:r>
        <w:r w:rsidR="00481024">
          <w:rPr>
            <w:noProof/>
            <w:webHidden/>
          </w:rPr>
        </w:r>
        <w:r w:rsidR="00481024">
          <w:rPr>
            <w:noProof/>
            <w:webHidden/>
          </w:rPr>
          <w:fldChar w:fldCharType="separate"/>
        </w:r>
        <w:r w:rsidR="00481024">
          <w:rPr>
            <w:noProof/>
            <w:webHidden/>
          </w:rPr>
          <w:t>39</w:t>
        </w:r>
        <w:r w:rsidR="00481024">
          <w:rPr>
            <w:noProof/>
            <w:webHidden/>
          </w:rPr>
          <w:fldChar w:fldCharType="end"/>
        </w:r>
      </w:hyperlink>
    </w:p>
    <w:p w14:paraId="1A032394" w14:textId="286BCF1C" w:rsidR="00481024" w:rsidRDefault="00EB7CE9">
      <w:pPr>
        <w:pStyle w:val="TOC2"/>
        <w:tabs>
          <w:tab w:val="left" w:pos="660"/>
          <w:tab w:val="right" w:leader="dot" w:pos="8608"/>
        </w:tabs>
        <w:rPr>
          <w:rFonts w:eastAsiaTheme="minorEastAsia"/>
          <w:noProof/>
          <w:sz w:val="22"/>
          <w:lang w:eastAsia="ja-JP"/>
        </w:rPr>
      </w:pPr>
      <w:hyperlink w:anchor="_Toc122012432" w:history="1">
        <w:r w:rsidR="00481024" w:rsidRPr="00A042E4">
          <w:rPr>
            <w:rStyle w:val="Hyperlink"/>
            <w:noProof/>
          </w:rPr>
          <w:t>3.</w:t>
        </w:r>
        <w:r w:rsidR="00481024">
          <w:rPr>
            <w:rFonts w:eastAsiaTheme="minorEastAsia"/>
            <w:noProof/>
            <w:sz w:val="22"/>
            <w:lang w:eastAsia="ja-JP"/>
          </w:rPr>
          <w:tab/>
        </w:r>
        <w:r w:rsidR="00481024" w:rsidRPr="00A042E4">
          <w:rPr>
            <w:rStyle w:val="Hyperlink"/>
            <w:noProof/>
          </w:rPr>
          <w:t>External engagement</w:t>
        </w:r>
        <w:r w:rsidR="00481024">
          <w:rPr>
            <w:noProof/>
            <w:webHidden/>
          </w:rPr>
          <w:tab/>
        </w:r>
        <w:r w:rsidR="00481024">
          <w:rPr>
            <w:noProof/>
            <w:webHidden/>
          </w:rPr>
          <w:fldChar w:fldCharType="begin"/>
        </w:r>
        <w:r w:rsidR="00481024">
          <w:rPr>
            <w:noProof/>
            <w:webHidden/>
          </w:rPr>
          <w:instrText xml:space="preserve"> PAGEREF _Toc122012432 \h </w:instrText>
        </w:r>
        <w:r w:rsidR="00481024">
          <w:rPr>
            <w:noProof/>
            <w:webHidden/>
          </w:rPr>
        </w:r>
        <w:r w:rsidR="00481024">
          <w:rPr>
            <w:noProof/>
            <w:webHidden/>
          </w:rPr>
          <w:fldChar w:fldCharType="separate"/>
        </w:r>
        <w:r w:rsidR="00481024">
          <w:rPr>
            <w:noProof/>
            <w:webHidden/>
          </w:rPr>
          <w:t>40</w:t>
        </w:r>
        <w:r w:rsidR="00481024">
          <w:rPr>
            <w:noProof/>
            <w:webHidden/>
          </w:rPr>
          <w:fldChar w:fldCharType="end"/>
        </w:r>
      </w:hyperlink>
    </w:p>
    <w:p w14:paraId="0578A788" w14:textId="1531456D" w:rsidR="00481024" w:rsidRDefault="00EB7CE9">
      <w:pPr>
        <w:pStyle w:val="TOC2"/>
        <w:tabs>
          <w:tab w:val="left" w:pos="660"/>
          <w:tab w:val="right" w:leader="dot" w:pos="8608"/>
        </w:tabs>
        <w:rPr>
          <w:rFonts w:eastAsiaTheme="minorEastAsia"/>
          <w:noProof/>
          <w:sz w:val="22"/>
          <w:lang w:eastAsia="ja-JP"/>
        </w:rPr>
      </w:pPr>
      <w:hyperlink w:anchor="_Toc122012433" w:history="1">
        <w:r w:rsidR="00481024" w:rsidRPr="00A042E4">
          <w:rPr>
            <w:rStyle w:val="Hyperlink"/>
            <w:noProof/>
          </w:rPr>
          <w:t>4.</w:t>
        </w:r>
        <w:r w:rsidR="00481024">
          <w:rPr>
            <w:rFonts w:eastAsiaTheme="minorEastAsia"/>
            <w:noProof/>
            <w:sz w:val="22"/>
            <w:lang w:eastAsia="ja-JP"/>
          </w:rPr>
          <w:tab/>
        </w:r>
        <w:r w:rsidR="00481024" w:rsidRPr="00A042E4">
          <w:rPr>
            <w:rStyle w:val="Hyperlink"/>
            <w:noProof/>
          </w:rPr>
          <w:t>Parliamentary committees</w:t>
        </w:r>
        <w:r w:rsidR="00481024">
          <w:rPr>
            <w:noProof/>
            <w:webHidden/>
          </w:rPr>
          <w:tab/>
        </w:r>
        <w:r w:rsidR="00481024">
          <w:rPr>
            <w:noProof/>
            <w:webHidden/>
          </w:rPr>
          <w:fldChar w:fldCharType="begin"/>
        </w:r>
        <w:r w:rsidR="00481024">
          <w:rPr>
            <w:noProof/>
            <w:webHidden/>
          </w:rPr>
          <w:instrText xml:space="preserve"> PAGEREF _Toc122012433 \h </w:instrText>
        </w:r>
        <w:r w:rsidR="00481024">
          <w:rPr>
            <w:noProof/>
            <w:webHidden/>
          </w:rPr>
        </w:r>
        <w:r w:rsidR="00481024">
          <w:rPr>
            <w:noProof/>
            <w:webHidden/>
          </w:rPr>
          <w:fldChar w:fldCharType="separate"/>
        </w:r>
        <w:r w:rsidR="00481024">
          <w:rPr>
            <w:noProof/>
            <w:webHidden/>
          </w:rPr>
          <w:t>41</w:t>
        </w:r>
        <w:r w:rsidR="00481024">
          <w:rPr>
            <w:noProof/>
            <w:webHidden/>
          </w:rPr>
          <w:fldChar w:fldCharType="end"/>
        </w:r>
      </w:hyperlink>
    </w:p>
    <w:p w14:paraId="00BFB9D1" w14:textId="73940062" w:rsidR="00481024" w:rsidRDefault="00EB7CE9">
      <w:pPr>
        <w:pStyle w:val="TOC2"/>
        <w:tabs>
          <w:tab w:val="left" w:pos="660"/>
          <w:tab w:val="right" w:leader="dot" w:pos="8608"/>
        </w:tabs>
        <w:rPr>
          <w:rFonts w:eastAsiaTheme="minorEastAsia"/>
          <w:noProof/>
          <w:sz w:val="22"/>
          <w:lang w:eastAsia="ja-JP"/>
        </w:rPr>
      </w:pPr>
      <w:hyperlink w:anchor="_Toc122012434" w:history="1">
        <w:r w:rsidR="00481024" w:rsidRPr="00A042E4">
          <w:rPr>
            <w:rStyle w:val="Hyperlink"/>
            <w:noProof/>
          </w:rPr>
          <w:t>5.</w:t>
        </w:r>
        <w:r w:rsidR="00481024">
          <w:rPr>
            <w:rFonts w:eastAsiaTheme="minorEastAsia"/>
            <w:noProof/>
            <w:sz w:val="22"/>
            <w:lang w:eastAsia="ja-JP"/>
          </w:rPr>
          <w:tab/>
        </w:r>
        <w:r w:rsidR="00481024" w:rsidRPr="00A042E4">
          <w:rPr>
            <w:rStyle w:val="Hyperlink"/>
            <w:noProof/>
          </w:rPr>
          <w:t>Whistleblowing</w:t>
        </w:r>
        <w:r w:rsidR="00481024">
          <w:rPr>
            <w:noProof/>
            <w:webHidden/>
          </w:rPr>
          <w:tab/>
        </w:r>
        <w:r w:rsidR="00481024">
          <w:rPr>
            <w:noProof/>
            <w:webHidden/>
          </w:rPr>
          <w:fldChar w:fldCharType="begin"/>
        </w:r>
        <w:r w:rsidR="00481024">
          <w:rPr>
            <w:noProof/>
            <w:webHidden/>
          </w:rPr>
          <w:instrText xml:space="preserve"> PAGEREF _Toc122012434 \h </w:instrText>
        </w:r>
        <w:r w:rsidR="00481024">
          <w:rPr>
            <w:noProof/>
            <w:webHidden/>
          </w:rPr>
        </w:r>
        <w:r w:rsidR="00481024">
          <w:rPr>
            <w:noProof/>
            <w:webHidden/>
          </w:rPr>
          <w:fldChar w:fldCharType="separate"/>
        </w:r>
        <w:r w:rsidR="00481024">
          <w:rPr>
            <w:noProof/>
            <w:webHidden/>
          </w:rPr>
          <w:t>42</w:t>
        </w:r>
        <w:r w:rsidR="00481024">
          <w:rPr>
            <w:noProof/>
            <w:webHidden/>
          </w:rPr>
          <w:fldChar w:fldCharType="end"/>
        </w:r>
      </w:hyperlink>
    </w:p>
    <w:p w14:paraId="56483D3F" w14:textId="261603D9" w:rsidR="00481024" w:rsidRDefault="00EB7CE9">
      <w:pPr>
        <w:pStyle w:val="TOC2"/>
        <w:tabs>
          <w:tab w:val="left" w:pos="660"/>
          <w:tab w:val="right" w:leader="dot" w:pos="8608"/>
        </w:tabs>
        <w:rPr>
          <w:rFonts w:eastAsiaTheme="minorEastAsia"/>
          <w:noProof/>
          <w:sz w:val="22"/>
          <w:lang w:eastAsia="ja-JP"/>
        </w:rPr>
      </w:pPr>
      <w:hyperlink w:anchor="_Toc122012435" w:history="1">
        <w:r w:rsidR="00481024" w:rsidRPr="00A042E4">
          <w:rPr>
            <w:rStyle w:val="Hyperlink"/>
            <w:iCs/>
            <w:noProof/>
          </w:rPr>
          <w:t>7.</w:t>
        </w:r>
        <w:r w:rsidR="00481024">
          <w:rPr>
            <w:rFonts w:eastAsiaTheme="minorEastAsia"/>
            <w:noProof/>
            <w:sz w:val="22"/>
            <w:lang w:eastAsia="ja-JP"/>
          </w:rPr>
          <w:tab/>
        </w:r>
        <w:r w:rsidR="00481024" w:rsidRPr="00A042E4">
          <w:rPr>
            <w:rStyle w:val="Hyperlink"/>
            <w:iCs/>
            <w:noProof/>
          </w:rPr>
          <w:t>Registration, declaration and conflicts of interests</w:t>
        </w:r>
        <w:r w:rsidR="00481024">
          <w:rPr>
            <w:noProof/>
            <w:webHidden/>
          </w:rPr>
          <w:tab/>
        </w:r>
        <w:r w:rsidR="00481024">
          <w:rPr>
            <w:noProof/>
            <w:webHidden/>
          </w:rPr>
          <w:fldChar w:fldCharType="begin"/>
        </w:r>
        <w:r w:rsidR="00481024">
          <w:rPr>
            <w:noProof/>
            <w:webHidden/>
          </w:rPr>
          <w:instrText xml:space="preserve"> PAGEREF _Toc122012435 \h </w:instrText>
        </w:r>
        <w:r w:rsidR="00481024">
          <w:rPr>
            <w:noProof/>
            <w:webHidden/>
          </w:rPr>
        </w:r>
        <w:r w:rsidR="00481024">
          <w:rPr>
            <w:noProof/>
            <w:webHidden/>
          </w:rPr>
          <w:fldChar w:fldCharType="separate"/>
        </w:r>
        <w:r w:rsidR="00481024">
          <w:rPr>
            <w:noProof/>
            <w:webHidden/>
          </w:rPr>
          <w:t>42</w:t>
        </w:r>
        <w:r w:rsidR="00481024">
          <w:rPr>
            <w:noProof/>
            <w:webHidden/>
          </w:rPr>
          <w:fldChar w:fldCharType="end"/>
        </w:r>
      </w:hyperlink>
    </w:p>
    <w:p w14:paraId="2C628E2E" w14:textId="73A93D24" w:rsidR="00481024" w:rsidRDefault="00EB7CE9">
      <w:pPr>
        <w:pStyle w:val="TOC2"/>
        <w:tabs>
          <w:tab w:val="left" w:pos="660"/>
          <w:tab w:val="right" w:leader="dot" w:pos="8608"/>
        </w:tabs>
        <w:rPr>
          <w:rFonts w:eastAsiaTheme="minorEastAsia"/>
          <w:noProof/>
          <w:sz w:val="22"/>
          <w:lang w:eastAsia="ja-JP"/>
        </w:rPr>
      </w:pPr>
      <w:hyperlink w:anchor="_Toc122012436" w:history="1">
        <w:r w:rsidR="00481024" w:rsidRPr="00A042E4">
          <w:rPr>
            <w:rStyle w:val="Hyperlink"/>
            <w:iCs/>
            <w:noProof/>
          </w:rPr>
          <w:t>8.</w:t>
        </w:r>
        <w:r w:rsidR="00481024">
          <w:rPr>
            <w:rFonts w:eastAsiaTheme="minorEastAsia"/>
            <w:noProof/>
            <w:sz w:val="22"/>
            <w:lang w:eastAsia="ja-JP"/>
          </w:rPr>
          <w:tab/>
        </w:r>
        <w:r w:rsidR="00481024" w:rsidRPr="00A042E4">
          <w:rPr>
            <w:rStyle w:val="Hyperlink"/>
            <w:iCs/>
            <w:noProof/>
          </w:rPr>
          <w:t>Rules on the acceptance of gifts, hospitality and rewards</w:t>
        </w:r>
        <w:r w:rsidR="00481024">
          <w:rPr>
            <w:noProof/>
            <w:webHidden/>
          </w:rPr>
          <w:tab/>
        </w:r>
        <w:r w:rsidR="00481024">
          <w:rPr>
            <w:noProof/>
            <w:webHidden/>
          </w:rPr>
          <w:fldChar w:fldCharType="begin"/>
        </w:r>
        <w:r w:rsidR="00481024">
          <w:rPr>
            <w:noProof/>
            <w:webHidden/>
          </w:rPr>
          <w:instrText xml:space="preserve"> PAGEREF _Toc122012436 \h </w:instrText>
        </w:r>
        <w:r w:rsidR="00481024">
          <w:rPr>
            <w:noProof/>
            <w:webHidden/>
          </w:rPr>
        </w:r>
        <w:r w:rsidR="00481024">
          <w:rPr>
            <w:noProof/>
            <w:webHidden/>
          </w:rPr>
          <w:fldChar w:fldCharType="separate"/>
        </w:r>
        <w:r w:rsidR="00481024">
          <w:rPr>
            <w:noProof/>
            <w:webHidden/>
          </w:rPr>
          <w:t>45</w:t>
        </w:r>
        <w:r w:rsidR="00481024">
          <w:rPr>
            <w:noProof/>
            <w:webHidden/>
          </w:rPr>
          <w:fldChar w:fldCharType="end"/>
        </w:r>
      </w:hyperlink>
    </w:p>
    <w:p w14:paraId="5BF5360E" w14:textId="3FC2D223" w:rsidR="00481024" w:rsidRDefault="00EB7CE9">
      <w:pPr>
        <w:pStyle w:val="TOC2"/>
        <w:tabs>
          <w:tab w:val="left" w:pos="660"/>
          <w:tab w:val="right" w:leader="dot" w:pos="8608"/>
        </w:tabs>
        <w:rPr>
          <w:rFonts w:eastAsiaTheme="minorEastAsia"/>
          <w:noProof/>
          <w:sz w:val="22"/>
          <w:lang w:eastAsia="ja-JP"/>
        </w:rPr>
      </w:pPr>
      <w:hyperlink w:anchor="_Toc122012437" w:history="1">
        <w:r w:rsidR="00481024" w:rsidRPr="00A042E4">
          <w:rPr>
            <w:rStyle w:val="Hyperlink"/>
            <w:noProof/>
          </w:rPr>
          <w:t>9.</w:t>
        </w:r>
        <w:r w:rsidR="00481024">
          <w:rPr>
            <w:rFonts w:eastAsiaTheme="minorEastAsia"/>
            <w:noProof/>
            <w:sz w:val="22"/>
            <w:lang w:eastAsia="ja-JP"/>
          </w:rPr>
          <w:tab/>
        </w:r>
        <w:r w:rsidR="00481024" w:rsidRPr="00A042E4">
          <w:rPr>
            <w:rStyle w:val="Hyperlink"/>
            <w:noProof/>
          </w:rPr>
          <w:t>Gifts from overseas organisations and governments</w:t>
        </w:r>
        <w:r w:rsidR="00481024">
          <w:rPr>
            <w:noProof/>
            <w:webHidden/>
          </w:rPr>
          <w:tab/>
        </w:r>
        <w:r w:rsidR="00481024">
          <w:rPr>
            <w:noProof/>
            <w:webHidden/>
          </w:rPr>
          <w:fldChar w:fldCharType="begin"/>
        </w:r>
        <w:r w:rsidR="00481024">
          <w:rPr>
            <w:noProof/>
            <w:webHidden/>
          </w:rPr>
          <w:instrText xml:space="preserve"> PAGEREF _Toc122012437 \h </w:instrText>
        </w:r>
        <w:r w:rsidR="00481024">
          <w:rPr>
            <w:noProof/>
            <w:webHidden/>
          </w:rPr>
        </w:r>
        <w:r w:rsidR="00481024">
          <w:rPr>
            <w:noProof/>
            <w:webHidden/>
          </w:rPr>
          <w:fldChar w:fldCharType="separate"/>
        </w:r>
        <w:r w:rsidR="00481024">
          <w:rPr>
            <w:noProof/>
            <w:webHidden/>
          </w:rPr>
          <w:t>46</w:t>
        </w:r>
        <w:r w:rsidR="00481024">
          <w:rPr>
            <w:noProof/>
            <w:webHidden/>
          </w:rPr>
          <w:fldChar w:fldCharType="end"/>
        </w:r>
      </w:hyperlink>
    </w:p>
    <w:p w14:paraId="69278B87" w14:textId="0FEE6FBD" w:rsidR="00481024" w:rsidRDefault="00EB7CE9">
      <w:pPr>
        <w:pStyle w:val="TOC2"/>
        <w:tabs>
          <w:tab w:val="left" w:pos="880"/>
          <w:tab w:val="right" w:leader="dot" w:pos="8608"/>
        </w:tabs>
        <w:rPr>
          <w:rFonts w:eastAsiaTheme="minorEastAsia"/>
          <w:noProof/>
          <w:sz w:val="22"/>
          <w:lang w:eastAsia="ja-JP"/>
        </w:rPr>
      </w:pPr>
      <w:hyperlink w:anchor="_Toc122012438" w:history="1">
        <w:r w:rsidR="00481024" w:rsidRPr="00A042E4">
          <w:rPr>
            <w:rStyle w:val="Hyperlink"/>
            <w:noProof/>
          </w:rPr>
          <w:t>10.</w:t>
        </w:r>
        <w:r w:rsidR="00481024">
          <w:rPr>
            <w:rFonts w:eastAsiaTheme="minorEastAsia"/>
            <w:noProof/>
            <w:sz w:val="22"/>
            <w:lang w:eastAsia="ja-JP"/>
          </w:rPr>
          <w:tab/>
        </w:r>
        <w:r w:rsidR="00481024" w:rsidRPr="00A042E4">
          <w:rPr>
            <w:rStyle w:val="Hyperlink"/>
            <w:noProof/>
          </w:rPr>
          <w:t>Expenses</w:t>
        </w:r>
        <w:r w:rsidR="00481024">
          <w:rPr>
            <w:noProof/>
            <w:webHidden/>
          </w:rPr>
          <w:tab/>
        </w:r>
        <w:r w:rsidR="00481024">
          <w:rPr>
            <w:noProof/>
            <w:webHidden/>
          </w:rPr>
          <w:fldChar w:fldCharType="begin"/>
        </w:r>
        <w:r w:rsidR="00481024">
          <w:rPr>
            <w:noProof/>
            <w:webHidden/>
          </w:rPr>
          <w:instrText xml:space="preserve"> PAGEREF _Toc122012438 \h </w:instrText>
        </w:r>
        <w:r w:rsidR="00481024">
          <w:rPr>
            <w:noProof/>
            <w:webHidden/>
          </w:rPr>
        </w:r>
        <w:r w:rsidR="00481024">
          <w:rPr>
            <w:noProof/>
            <w:webHidden/>
          </w:rPr>
          <w:fldChar w:fldCharType="separate"/>
        </w:r>
        <w:r w:rsidR="00481024">
          <w:rPr>
            <w:noProof/>
            <w:webHidden/>
          </w:rPr>
          <w:t>46</w:t>
        </w:r>
        <w:r w:rsidR="00481024">
          <w:rPr>
            <w:noProof/>
            <w:webHidden/>
          </w:rPr>
          <w:fldChar w:fldCharType="end"/>
        </w:r>
      </w:hyperlink>
    </w:p>
    <w:p w14:paraId="2D20AF15" w14:textId="7546B499" w:rsidR="00481024" w:rsidRDefault="00EB7CE9">
      <w:pPr>
        <w:pStyle w:val="TOC2"/>
        <w:tabs>
          <w:tab w:val="left" w:pos="880"/>
          <w:tab w:val="right" w:leader="dot" w:pos="8608"/>
        </w:tabs>
        <w:rPr>
          <w:rFonts w:eastAsiaTheme="minorEastAsia"/>
          <w:noProof/>
          <w:sz w:val="22"/>
          <w:lang w:eastAsia="ja-JP"/>
        </w:rPr>
      </w:pPr>
      <w:hyperlink w:anchor="_Toc122012439" w:history="1">
        <w:r w:rsidR="00481024" w:rsidRPr="00A042E4">
          <w:rPr>
            <w:rStyle w:val="Hyperlink"/>
            <w:iCs/>
            <w:noProof/>
          </w:rPr>
          <w:t>11.</w:t>
        </w:r>
        <w:r w:rsidR="00481024">
          <w:rPr>
            <w:rFonts w:eastAsiaTheme="minorEastAsia"/>
            <w:noProof/>
            <w:sz w:val="22"/>
            <w:lang w:eastAsia="ja-JP"/>
          </w:rPr>
          <w:tab/>
        </w:r>
        <w:r w:rsidR="00481024" w:rsidRPr="00A042E4">
          <w:rPr>
            <w:rStyle w:val="Hyperlink"/>
            <w:noProof/>
          </w:rPr>
          <w:t>Confidential information</w:t>
        </w:r>
        <w:r w:rsidR="00481024">
          <w:rPr>
            <w:noProof/>
            <w:webHidden/>
          </w:rPr>
          <w:tab/>
        </w:r>
        <w:r w:rsidR="00481024">
          <w:rPr>
            <w:noProof/>
            <w:webHidden/>
          </w:rPr>
          <w:fldChar w:fldCharType="begin"/>
        </w:r>
        <w:r w:rsidR="00481024">
          <w:rPr>
            <w:noProof/>
            <w:webHidden/>
          </w:rPr>
          <w:instrText xml:space="preserve"> PAGEREF _Toc122012439 \h </w:instrText>
        </w:r>
        <w:r w:rsidR="00481024">
          <w:rPr>
            <w:noProof/>
            <w:webHidden/>
          </w:rPr>
        </w:r>
        <w:r w:rsidR="00481024">
          <w:rPr>
            <w:noProof/>
            <w:webHidden/>
          </w:rPr>
          <w:fldChar w:fldCharType="separate"/>
        </w:r>
        <w:r w:rsidR="00481024">
          <w:rPr>
            <w:noProof/>
            <w:webHidden/>
          </w:rPr>
          <w:t>46</w:t>
        </w:r>
        <w:r w:rsidR="00481024">
          <w:rPr>
            <w:noProof/>
            <w:webHidden/>
          </w:rPr>
          <w:fldChar w:fldCharType="end"/>
        </w:r>
      </w:hyperlink>
    </w:p>
    <w:p w14:paraId="59E987D4" w14:textId="1EB8C51E" w:rsidR="00481024" w:rsidRDefault="00EB7CE9">
      <w:pPr>
        <w:pStyle w:val="TOC2"/>
        <w:tabs>
          <w:tab w:val="left" w:pos="880"/>
          <w:tab w:val="right" w:leader="dot" w:pos="8608"/>
        </w:tabs>
        <w:rPr>
          <w:rFonts w:eastAsiaTheme="minorEastAsia"/>
          <w:noProof/>
          <w:sz w:val="22"/>
          <w:lang w:eastAsia="ja-JP"/>
        </w:rPr>
      </w:pPr>
      <w:hyperlink w:anchor="_Toc122012440" w:history="1">
        <w:r w:rsidR="00481024" w:rsidRPr="00A042E4">
          <w:rPr>
            <w:rStyle w:val="Hyperlink"/>
            <w:noProof/>
          </w:rPr>
          <w:t>12.</w:t>
        </w:r>
        <w:r w:rsidR="00481024">
          <w:rPr>
            <w:rFonts w:eastAsiaTheme="minorEastAsia"/>
            <w:noProof/>
            <w:sz w:val="22"/>
            <w:lang w:eastAsia="ja-JP"/>
          </w:rPr>
          <w:tab/>
        </w:r>
        <w:r w:rsidR="00481024" w:rsidRPr="00A042E4">
          <w:rPr>
            <w:rStyle w:val="Hyperlink"/>
            <w:noProof/>
          </w:rPr>
          <w:t>Non-compliance: process for investigations</w:t>
        </w:r>
        <w:r w:rsidR="00481024">
          <w:rPr>
            <w:noProof/>
            <w:webHidden/>
          </w:rPr>
          <w:tab/>
        </w:r>
        <w:r w:rsidR="00481024">
          <w:rPr>
            <w:noProof/>
            <w:webHidden/>
          </w:rPr>
          <w:fldChar w:fldCharType="begin"/>
        </w:r>
        <w:r w:rsidR="00481024">
          <w:rPr>
            <w:noProof/>
            <w:webHidden/>
          </w:rPr>
          <w:instrText xml:space="preserve"> PAGEREF _Toc122012440 \h </w:instrText>
        </w:r>
        <w:r w:rsidR="00481024">
          <w:rPr>
            <w:noProof/>
            <w:webHidden/>
          </w:rPr>
        </w:r>
        <w:r w:rsidR="00481024">
          <w:rPr>
            <w:noProof/>
            <w:webHidden/>
          </w:rPr>
          <w:fldChar w:fldCharType="separate"/>
        </w:r>
        <w:r w:rsidR="00481024">
          <w:rPr>
            <w:noProof/>
            <w:webHidden/>
          </w:rPr>
          <w:t>47</w:t>
        </w:r>
        <w:r w:rsidR="00481024">
          <w:rPr>
            <w:noProof/>
            <w:webHidden/>
          </w:rPr>
          <w:fldChar w:fldCharType="end"/>
        </w:r>
      </w:hyperlink>
    </w:p>
    <w:p w14:paraId="6F0CA9A1" w14:textId="57581413" w:rsidR="00481024" w:rsidRDefault="00EB7CE9">
      <w:pPr>
        <w:pStyle w:val="TOC1"/>
        <w:rPr>
          <w:rFonts w:eastAsiaTheme="minorEastAsia"/>
          <w:b w:val="0"/>
          <w:sz w:val="22"/>
          <w:lang w:eastAsia="ja-JP"/>
        </w:rPr>
      </w:pPr>
      <w:hyperlink w:anchor="_Toc122012441" w:history="1">
        <w:r w:rsidR="00481024" w:rsidRPr="00A042E4">
          <w:rPr>
            <w:rStyle w:val="Hyperlink"/>
          </w:rPr>
          <w:t>Appendix B: Scheme of delegation</w:t>
        </w:r>
        <w:r w:rsidR="00481024">
          <w:rPr>
            <w:webHidden/>
          </w:rPr>
          <w:tab/>
        </w:r>
        <w:r w:rsidR="00481024">
          <w:rPr>
            <w:webHidden/>
          </w:rPr>
          <w:fldChar w:fldCharType="begin"/>
        </w:r>
        <w:r w:rsidR="00481024">
          <w:rPr>
            <w:webHidden/>
          </w:rPr>
          <w:instrText xml:space="preserve"> PAGEREF _Toc122012441 \h </w:instrText>
        </w:r>
        <w:r w:rsidR="00481024">
          <w:rPr>
            <w:webHidden/>
          </w:rPr>
        </w:r>
        <w:r w:rsidR="00481024">
          <w:rPr>
            <w:webHidden/>
          </w:rPr>
          <w:fldChar w:fldCharType="separate"/>
        </w:r>
        <w:r w:rsidR="00481024">
          <w:rPr>
            <w:webHidden/>
          </w:rPr>
          <w:t>49</w:t>
        </w:r>
        <w:r w:rsidR="00481024">
          <w:rPr>
            <w:webHidden/>
          </w:rPr>
          <w:fldChar w:fldCharType="end"/>
        </w:r>
      </w:hyperlink>
    </w:p>
    <w:p w14:paraId="53D4689E" w14:textId="4571745B" w:rsidR="00481024" w:rsidRDefault="00EB7CE9">
      <w:pPr>
        <w:pStyle w:val="TOC2"/>
        <w:tabs>
          <w:tab w:val="right" w:leader="dot" w:pos="8608"/>
        </w:tabs>
        <w:rPr>
          <w:rFonts w:eastAsiaTheme="minorEastAsia"/>
          <w:noProof/>
          <w:sz w:val="22"/>
          <w:lang w:eastAsia="ja-JP"/>
        </w:rPr>
      </w:pPr>
      <w:hyperlink w:anchor="_Toc122012442" w:history="1">
        <w:r w:rsidR="00481024" w:rsidRPr="00A042E4">
          <w:rPr>
            <w:rStyle w:val="Hyperlink"/>
            <w:noProof/>
          </w:rPr>
          <w:t>Board delegation to the Chief Executive</w:t>
        </w:r>
        <w:r w:rsidR="00481024">
          <w:rPr>
            <w:noProof/>
            <w:webHidden/>
          </w:rPr>
          <w:tab/>
        </w:r>
        <w:r w:rsidR="00481024">
          <w:rPr>
            <w:noProof/>
            <w:webHidden/>
          </w:rPr>
          <w:fldChar w:fldCharType="begin"/>
        </w:r>
        <w:r w:rsidR="00481024">
          <w:rPr>
            <w:noProof/>
            <w:webHidden/>
          </w:rPr>
          <w:instrText xml:space="preserve"> PAGEREF _Toc122012442 \h </w:instrText>
        </w:r>
        <w:r w:rsidR="00481024">
          <w:rPr>
            <w:noProof/>
            <w:webHidden/>
          </w:rPr>
        </w:r>
        <w:r w:rsidR="00481024">
          <w:rPr>
            <w:noProof/>
            <w:webHidden/>
          </w:rPr>
          <w:fldChar w:fldCharType="separate"/>
        </w:r>
        <w:r w:rsidR="00481024">
          <w:rPr>
            <w:noProof/>
            <w:webHidden/>
          </w:rPr>
          <w:t>49</w:t>
        </w:r>
        <w:r w:rsidR="00481024">
          <w:rPr>
            <w:noProof/>
            <w:webHidden/>
          </w:rPr>
          <w:fldChar w:fldCharType="end"/>
        </w:r>
      </w:hyperlink>
    </w:p>
    <w:p w14:paraId="16BE5B3B" w14:textId="0CAD5463" w:rsidR="00481024" w:rsidRDefault="00EB7CE9">
      <w:pPr>
        <w:pStyle w:val="TOC1"/>
        <w:rPr>
          <w:rFonts w:eastAsiaTheme="minorEastAsia"/>
          <w:b w:val="0"/>
          <w:sz w:val="22"/>
          <w:lang w:eastAsia="ja-JP"/>
        </w:rPr>
      </w:pPr>
      <w:hyperlink w:anchor="_Toc122012443" w:history="1">
        <w:r w:rsidR="00481024" w:rsidRPr="00A042E4">
          <w:rPr>
            <w:rStyle w:val="Hyperlink"/>
          </w:rPr>
          <w:t>Appendix C: Scheme of financial delegation</w:t>
        </w:r>
        <w:r w:rsidR="00481024">
          <w:rPr>
            <w:webHidden/>
          </w:rPr>
          <w:tab/>
        </w:r>
        <w:r w:rsidR="00481024">
          <w:rPr>
            <w:webHidden/>
          </w:rPr>
          <w:fldChar w:fldCharType="begin"/>
        </w:r>
        <w:r w:rsidR="00481024">
          <w:rPr>
            <w:webHidden/>
          </w:rPr>
          <w:instrText xml:space="preserve"> PAGEREF _Toc122012443 \h </w:instrText>
        </w:r>
        <w:r w:rsidR="00481024">
          <w:rPr>
            <w:webHidden/>
          </w:rPr>
        </w:r>
        <w:r w:rsidR="00481024">
          <w:rPr>
            <w:webHidden/>
          </w:rPr>
          <w:fldChar w:fldCharType="separate"/>
        </w:r>
        <w:r w:rsidR="00481024">
          <w:rPr>
            <w:webHidden/>
          </w:rPr>
          <w:t>52</w:t>
        </w:r>
        <w:r w:rsidR="00481024">
          <w:rPr>
            <w:webHidden/>
          </w:rPr>
          <w:fldChar w:fldCharType="end"/>
        </w:r>
      </w:hyperlink>
    </w:p>
    <w:p w14:paraId="1FBE9424" w14:textId="1501769D" w:rsidR="00481024" w:rsidRDefault="00EB7CE9">
      <w:pPr>
        <w:pStyle w:val="TOC2"/>
        <w:tabs>
          <w:tab w:val="right" w:leader="dot" w:pos="8608"/>
        </w:tabs>
        <w:rPr>
          <w:rFonts w:eastAsiaTheme="minorEastAsia"/>
          <w:noProof/>
          <w:sz w:val="22"/>
          <w:lang w:eastAsia="ja-JP"/>
        </w:rPr>
      </w:pPr>
      <w:hyperlink w:anchor="_Toc122012444" w:history="1">
        <w:r w:rsidR="00481024" w:rsidRPr="00A042E4">
          <w:rPr>
            <w:rStyle w:val="Hyperlink"/>
            <w:noProof/>
          </w:rPr>
          <w:t>Principles</w:t>
        </w:r>
        <w:r w:rsidR="00481024">
          <w:rPr>
            <w:noProof/>
            <w:webHidden/>
          </w:rPr>
          <w:tab/>
        </w:r>
        <w:r w:rsidR="00481024">
          <w:rPr>
            <w:noProof/>
            <w:webHidden/>
          </w:rPr>
          <w:fldChar w:fldCharType="begin"/>
        </w:r>
        <w:r w:rsidR="00481024">
          <w:rPr>
            <w:noProof/>
            <w:webHidden/>
          </w:rPr>
          <w:instrText xml:space="preserve"> PAGEREF _Toc122012444 \h </w:instrText>
        </w:r>
        <w:r w:rsidR="00481024">
          <w:rPr>
            <w:noProof/>
            <w:webHidden/>
          </w:rPr>
        </w:r>
        <w:r w:rsidR="00481024">
          <w:rPr>
            <w:noProof/>
            <w:webHidden/>
          </w:rPr>
          <w:fldChar w:fldCharType="separate"/>
        </w:r>
        <w:r w:rsidR="00481024">
          <w:rPr>
            <w:noProof/>
            <w:webHidden/>
          </w:rPr>
          <w:t>52</w:t>
        </w:r>
        <w:r w:rsidR="00481024">
          <w:rPr>
            <w:noProof/>
            <w:webHidden/>
          </w:rPr>
          <w:fldChar w:fldCharType="end"/>
        </w:r>
      </w:hyperlink>
    </w:p>
    <w:p w14:paraId="6D45FB46" w14:textId="44BA2B85" w:rsidR="00481024" w:rsidRDefault="00EB7CE9">
      <w:pPr>
        <w:pStyle w:val="TOC1"/>
        <w:rPr>
          <w:rFonts w:eastAsiaTheme="minorEastAsia"/>
          <w:b w:val="0"/>
          <w:sz w:val="22"/>
          <w:lang w:eastAsia="ja-JP"/>
        </w:rPr>
      </w:pPr>
      <w:hyperlink w:anchor="_Toc122012445" w:history="1">
        <w:r w:rsidR="00481024" w:rsidRPr="00A042E4">
          <w:rPr>
            <w:rStyle w:val="Hyperlink"/>
          </w:rPr>
          <w:t>Responsibilities</w:t>
        </w:r>
        <w:r w:rsidR="00481024">
          <w:rPr>
            <w:webHidden/>
          </w:rPr>
          <w:tab/>
        </w:r>
        <w:r w:rsidR="00481024">
          <w:rPr>
            <w:webHidden/>
          </w:rPr>
          <w:fldChar w:fldCharType="begin"/>
        </w:r>
        <w:r w:rsidR="00481024">
          <w:rPr>
            <w:webHidden/>
          </w:rPr>
          <w:instrText xml:space="preserve"> PAGEREF _Toc122012445 \h </w:instrText>
        </w:r>
        <w:r w:rsidR="00481024">
          <w:rPr>
            <w:webHidden/>
          </w:rPr>
        </w:r>
        <w:r w:rsidR="00481024">
          <w:rPr>
            <w:webHidden/>
          </w:rPr>
          <w:fldChar w:fldCharType="separate"/>
        </w:r>
        <w:r w:rsidR="00481024">
          <w:rPr>
            <w:webHidden/>
          </w:rPr>
          <w:t>55</w:t>
        </w:r>
        <w:r w:rsidR="00481024">
          <w:rPr>
            <w:webHidden/>
          </w:rPr>
          <w:fldChar w:fldCharType="end"/>
        </w:r>
      </w:hyperlink>
    </w:p>
    <w:p w14:paraId="30C5903C" w14:textId="00A1CF37" w:rsidR="00481024" w:rsidRDefault="00EB7CE9">
      <w:pPr>
        <w:pStyle w:val="TOC2"/>
        <w:tabs>
          <w:tab w:val="right" w:leader="dot" w:pos="8608"/>
        </w:tabs>
        <w:rPr>
          <w:rFonts w:eastAsiaTheme="minorEastAsia"/>
          <w:noProof/>
          <w:sz w:val="22"/>
          <w:lang w:eastAsia="ja-JP"/>
        </w:rPr>
      </w:pPr>
      <w:hyperlink w:anchor="_Toc122012446" w:history="1">
        <w:r w:rsidR="00481024" w:rsidRPr="00A042E4">
          <w:rPr>
            <w:rStyle w:val="Hyperlink"/>
            <w:noProof/>
          </w:rPr>
          <w:t>The Chief Executive’s responsibilities as Accounting Officer</w:t>
        </w:r>
        <w:r w:rsidR="00481024">
          <w:rPr>
            <w:noProof/>
            <w:webHidden/>
          </w:rPr>
          <w:tab/>
        </w:r>
        <w:r w:rsidR="00481024">
          <w:rPr>
            <w:noProof/>
            <w:webHidden/>
          </w:rPr>
          <w:fldChar w:fldCharType="begin"/>
        </w:r>
        <w:r w:rsidR="00481024">
          <w:rPr>
            <w:noProof/>
            <w:webHidden/>
          </w:rPr>
          <w:instrText xml:space="preserve"> PAGEREF _Toc122012446 \h </w:instrText>
        </w:r>
        <w:r w:rsidR="00481024">
          <w:rPr>
            <w:noProof/>
            <w:webHidden/>
          </w:rPr>
        </w:r>
        <w:r w:rsidR="00481024">
          <w:rPr>
            <w:noProof/>
            <w:webHidden/>
          </w:rPr>
          <w:fldChar w:fldCharType="separate"/>
        </w:r>
        <w:r w:rsidR="00481024">
          <w:rPr>
            <w:noProof/>
            <w:webHidden/>
          </w:rPr>
          <w:t>55</w:t>
        </w:r>
        <w:r w:rsidR="00481024">
          <w:rPr>
            <w:noProof/>
            <w:webHidden/>
          </w:rPr>
          <w:fldChar w:fldCharType="end"/>
        </w:r>
      </w:hyperlink>
    </w:p>
    <w:p w14:paraId="263B258A" w14:textId="378FC7D6" w:rsidR="00481024" w:rsidRDefault="00EB7CE9">
      <w:pPr>
        <w:pStyle w:val="TOC2"/>
        <w:tabs>
          <w:tab w:val="right" w:leader="dot" w:pos="8608"/>
        </w:tabs>
        <w:rPr>
          <w:rFonts w:eastAsiaTheme="minorEastAsia"/>
          <w:noProof/>
          <w:sz w:val="22"/>
          <w:lang w:eastAsia="ja-JP"/>
        </w:rPr>
      </w:pPr>
      <w:hyperlink w:anchor="_Toc122012447" w:history="1">
        <w:r w:rsidR="00481024" w:rsidRPr="00A042E4">
          <w:rPr>
            <w:rStyle w:val="Hyperlink"/>
            <w:noProof/>
          </w:rPr>
          <w:t>Responsibilities delegated by the Chief Executive to senior officers</w:t>
        </w:r>
        <w:r w:rsidR="00481024">
          <w:rPr>
            <w:noProof/>
            <w:webHidden/>
          </w:rPr>
          <w:tab/>
        </w:r>
        <w:r w:rsidR="00481024">
          <w:rPr>
            <w:noProof/>
            <w:webHidden/>
          </w:rPr>
          <w:fldChar w:fldCharType="begin"/>
        </w:r>
        <w:r w:rsidR="00481024">
          <w:rPr>
            <w:noProof/>
            <w:webHidden/>
          </w:rPr>
          <w:instrText xml:space="preserve"> PAGEREF _Toc122012447 \h </w:instrText>
        </w:r>
        <w:r w:rsidR="00481024">
          <w:rPr>
            <w:noProof/>
            <w:webHidden/>
          </w:rPr>
        </w:r>
        <w:r w:rsidR="00481024">
          <w:rPr>
            <w:noProof/>
            <w:webHidden/>
          </w:rPr>
          <w:fldChar w:fldCharType="separate"/>
        </w:r>
        <w:r w:rsidR="00481024">
          <w:rPr>
            <w:noProof/>
            <w:webHidden/>
          </w:rPr>
          <w:t>56</w:t>
        </w:r>
        <w:r w:rsidR="00481024">
          <w:rPr>
            <w:noProof/>
            <w:webHidden/>
          </w:rPr>
          <w:fldChar w:fldCharType="end"/>
        </w:r>
      </w:hyperlink>
    </w:p>
    <w:p w14:paraId="461BED82" w14:textId="2B6EECC6" w:rsidR="00481024" w:rsidRDefault="00EB7CE9">
      <w:pPr>
        <w:pStyle w:val="TOC2"/>
        <w:tabs>
          <w:tab w:val="right" w:leader="dot" w:pos="8608"/>
        </w:tabs>
        <w:rPr>
          <w:rFonts w:eastAsiaTheme="minorEastAsia"/>
          <w:noProof/>
          <w:sz w:val="22"/>
          <w:lang w:eastAsia="ja-JP"/>
        </w:rPr>
      </w:pPr>
      <w:hyperlink w:anchor="_Toc122012448" w:history="1">
        <w:r w:rsidR="00481024" w:rsidRPr="00A042E4">
          <w:rPr>
            <w:rStyle w:val="Hyperlink"/>
            <w:noProof/>
          </w:rPr>
          <w:t>Responsibilities delegated by Senior Officers to Directors</w:t>
        </w:r>
        <w:r w:rsidR="00481024">
          <w:rPr>
            <w:noProof/>
            <w:webHidden/>
          </w:rPr>
          <w:tab/>
        </w:r>
        <w:r w:rsidR="00481024">
          <w:rPr>
            <w:noProof/>
            <w:webHidden/>
          </w:rPr>
          <w:fldChar w:fldCharType="begin"/>
        </w:r>
        <w:r w:rsidR="00481024">
          <w:rPr>
            <w:noProof/>
            <w:webHidden/>
          </w:rPr>
          <w:instrText xml:space="preserve"> PAGEREF _Toc122012448 \h </w:instrText>
        </w:r>
        <w:r w:rsidR="00481024">
          <w:rPr>
            <w:noProof/>
            <w:webHidden/>
          </w:rPr>
        </w:r>
        <w:r w:rsidR="00481024">
          <w:rPr>
            <w:noProof/>
            <w:webHidden/>
          </w:rPr>
          <w:fldChar w:fldCharType="separate"/>
        </w:r>
        <w:r w:rsidR="00481024">
          <w:rPr>
            <w:noProof/>
            <w:webHidden/>
          </w:rPr>
          <w:t>57</w:t>
        </w:r>
        <w:r w:rsidR="00481024">
          <w:rPr>
            <w:noProof/>
            <w:webHidden/>
          </w:rPr>
          <w:fldChar w:fldCharType="end"/>
        </w:r>
      </w:hyperlink>
    </w:p>
    <w:p w14:paraId="38736DEB" w14:textId="3F92944C" w:rsidR="00481024" w:rsidRDefault="00EB7CE9">
      <w:pPr>
        <w:pStyle w:val="TOC2"/>
        <w:tabs>
          <w:tab w:val="right" w:leader="dot" w:pos="8608"/>
        </w:tabs>
        <w:rPr>
          <w:rFonts w:eastAsiaTheme="minorEastAsia"/>
          <w:noProof/>
          <w:sz w:val="22"/>
          <w:lang w:eastAsia="ja-JP"/>
        </w:rPr>
      </w:pPr>
      <w:hyperlink w:anchor="_Toc122012449" w:history="1">
        <w:r w:rsidR="00481024" w:rsidRPr="00A042E4">
          <w:rPr>
            <w:rStyle w:val="Hyperlink"/>
            <w:noProof/>
          </w:rPr>
          <w:t>Responsibilities delegated to sub-budget holders</w:t>
        </w:r>
        <w:r w:rsidR="00481024">
          <w:rPr>
            <w:noProof/>
            <w:webHidden/>
          </w:rPr>
          <w:tab/>
        </w:r>
        <w:r w:rsidR="00481024">
          <w:rPr>
            <w:noProof/>
            <w:webHidden/>
          </w:rPr>
          <w:fldChar w:fldCharType="begin"/>
        </w:r>
        <w:r w:rsidR="00481024">
          <w:rPr>
            <w:noProof/>
            <w:webHidden/>
          </w:rPr>
          <w:instrText xml:space="preserve"> PAGEREF _Toc122012449 \h </w:instrText>
        </w:r>
        <w:r w:rsidR="00481024">
          <w:rPr>
            <w:noProof/>
            <w:webHidden/>
          </w:rPr>
        </w:r>
        <w:r w:rsidR="00481024">
          <w:rPr>
            <w:noProof/>
            <w:webHidden/>
          </w:rPr>
          <w:fldChar w:fldCharType="separate"/>
        </w:r>
        <w:r w:rsidR="00481024">
          <w:rPr>
            <w:noProof/>
            <w:webHidden/>
          </w:rPr>
          <w:t>58</w:t>
        </w:r>
        <w:r w:rsidR="00481024">
          <w:rPr>
            <w:noProof/>
            <w:webHidden/>
          </w:rPr>
          <w:fldChar w:fldCharType="end"/>
        </w:r>
      </w:hyperlink>
    </w:p>
    <w:p w14:paraId="3F4C941B" w14:textId="5C6896E7" w:rsidR="00481024" w:rsidRDefault="00EB7CE9">
      <w:pPr>
        <w:pStyle w:val="TOC1"/>
        <w:rPr>
          <w:rFonts w:eastAsiaTheme="minorEastAsia"/>
          <w:b w:val="0"/>
          <w:sz w:val="22"/>
          <w:lang w:eastAsia="ja-JP"/>
        </w:rPr>
      </w:pPr>
      <w:hyperlink w:anchor="_Toc122012450" w:history="1">
        <w:r w:rsidR="00481024" w:rsidRPr="00A042E4">
          <w:rPr>
            <w:rStyle w:val="Hyperlink"/>
          </w:rPr>
          <w:t>Limits of authority</w:t>
        </w:r>
        <w:r w:rsidR="00481024">
          <w:rPr>
            <w:webHidden/>
          </w:rPr>
          <w:tab/>
        </w:r>
        <w:r w:rsidR="00481024">
          <w:rPr>
            <w:webHidden/>
          </w:rPr>
          <w:fldChar w:fldCharType="begin"/>
        </w:r>
        <w:r w:rsidR="00481024">
          <w:rPr>
            <w:webHidden/>
          </w:rPr>
          <w:instrText xml:space="preserve"> PAGEREF _Toc122012450 \h </w:instrText>
        </w:r>
        <w:r w:rsidR="00481024">
          <w:rPr>
            <w:webHidden/>
          </w:rPr>
        </w:r>
        <w:r w:rsidR="00481024">
          <w:rPr>
            <w:webHidden/>
          </w:rPr>
          <w:fldChar w:fldCharType="separate"/>
        </w:r>
        <w:r w:rsidR="00481024">
          <w:rPr>
            <w:webHidden/>
          </w:rPr>
          <w:t>60</w:t>
        </w:r>
        <w:r w:rsidR="00481024">
          <w:rPr>
            <w:webHidden/>
          </w:rPr>
          <w:fldChar w:fldCharType="end"/>
        </w:r>
      </w:hyperlink>
    </w:p>
    <w:p w14:paraId="77DAB170" w14:textId="6327F16E" w:rsidR="00481024" w:rsidRDefault="00EB7CE9">
      <w:pPr>
        <w:pStyle w:val="TOC1"/>
        <w:rPr>
          <w:rFonts w:eastAsiaTheme="minorEastAsia"/>
          <w:b w:val="0"/>
          <w:sz w:val="22"/>
          <w:lang w:eastAsia="ja-JP"/>
        </w:rPr>
      </w:pPr>
      <w:hyperlink w:anchor="_Toc122012451" w:history="1">
        <w:r w:rsidR="00481024" w:rsidRPr="00A042E4">
          <w:rPr>
            <w:rStyle w:val="Hyperlink"/>
          </w:rPr>
          <w:t>Limits of authority (iPOS requisition approval)</w:t>
        </w:r>
        <w:r w:rsidR="00481024">
          <w:rPr>
            <w:webHidden/>
          </w:rPr>
          <w:tab/>
        </w:r>
        <w:r w:rsidR="00481024">
          <w:rPr>
            <w:webHidden/>
          </w:rPr>
          <w:fldChar w:fldCharType="begin"/>
        </w:r>
        <w:r w:rsidR="00481024">
          <w:rPr>
            <w:webHidden/>
          </w:rPr>
          <w:instrText xml:space="preserve"> PAGEREF _Toc122012451 \h </w:instrText>
        </w:r>
        <w:r w:rsidR="00481024">
          <w:rPr>
            <w:webHidden/>
          </w:rPr>
        </w:r>
        <w:r w:rsidR="00481024">
          <w:rPr>
            <w:webHidden/>
          </w:rPr>
          <w:fldChar w:fldCharType="separate"/>
        </w:r>
        <w:r w:rsidR="00481024">
          <w:rPr>
            <w:webHidden/>
          </w:rPr>
          <w:t>62</w:t>
        </w:r>
        <w:r w:rsidR="00481024">
          <w:rPr>
            <w:webHidden/>
          </w:rPr>
          <w:fldChar w:fldCharType="end"/>
        </w:r>
      </w:hyperlink>
    </w:p>
    <w:p w14:paraId="1BD60987" w14:textId="16A01532" w:rsidR="00481024" w:rsidRDefault="00EB7CE9">
      <w:pPr>
        <w:pStyle w:val="TOC1"/>
        <w:rPr>
          <w:rFonts w:eastAsiaTheme="minorEastAsia"/>
          <w:b w:val="0"/>
          <w:sz w:val="22"/>
          <w:lang w:eastAsia="ja-JP"/>
        </w:rPr>
      </w:pPr>
      <w:hyperlink w:anchor="_Toc122012452" w:history="1">
        <w:r w:rsidR="00481024" w:rsidRPr="00A042E4">
          <w:rPr>
            <w:rStyle w:val="Hyperlink"/>
          </w:rPr>
          <w:t>Procurement limits</w:t>
        </w:r>
        <w:r w:rsidR="00481024">
          <w:rPr>
            <w:webHidden/>
          </w:rPr>
          <w:tab/>
        </w:r>
        <w:r w:rsidR="00481024">
          <w:rPr>
            <w:webHidden/>
          </w:rPr>
          <w:fldChar w:fldCharType="begin"/>
        </w:r>
        <w:r w:rsidR="00481024">
          <w:rPr>
            <w:webHidden/>
          </w:rPr>
          <w:instrText xml:space="preserve"> PAGEREF _Toc122012452 \h </w:instrText>
        </w:r>
        <w:r w:rsidR="00481024">
          <w:rPr>
            <w:webHidden/>
          </w:rPr>
        </w:r>
        <w:r w:rsidR="00481024">
          <w:rPr>
            <w:webHidden/>
          </w:rPr>
          <w:fldChar w:fldCharType="separate"/>
        </w:r>
        <w:r w:rsidR="00481024">
          <w:rPr>
            <w:webHidden/>
          </w:rPr>
          <w:t>64</w:t>
        </w:r>
        <w:r w:rsidR="00481024">
          <w:rPr>
            <w:webHidden/>
          </w:rPr>
          <w:fldChar w:fldCharType="end"/>
        </w:r>
      </w:hyperlink>
    </w:p>
    <w:p w14:paraId="7D3852FC" w14:textId="53674411" w:rsidR="00481024" w:rsidRDefault="00EB7CE9">
      <w:pPr>
        <w:pStyle w:val="TOC1"/>
        <w:rPr>
          <w:rFonts w:eastAsiaTheme="minorEastAsia"/>
          <w:b w:val="0"/>
          <w:sz w:val="22"/>
          <w:lang w:eastAsia="ja-JP"/>
        </w:rPr>
      </w:pPr>
      <w:hyperlink w:anchor="_Toc122012453" w:history="1">
        <w:r w:rsidR="00481024" w:rsidRPr="00A042E4">
          <w:rPr>
            <w:rStyle w:val="Hyperlink"/>
          </w:rPr>
          <w:t>Spending limits</w:t>
        </w:r>
        <w:r w:rsidR="00481024">
          <w:rPr>
            <w:webHidden/>
          </w:rPr>
          <w:tab/>
        </w:r>
        <w:r w:rsidR="00481024">
          <w:rPr>
            <w:webHidden/>
          </w:rPr>
          <w:fldChar w:fldCharType="begin"/>
        </w:r>
        <w:r w:rsidR="00481024">
          <w:rPr>
            <w:webHidden/>
          </w:rPr>
          <w:instrText xml:space="preserve"> PAGEREF _Toc122012453 \h </w:instrText>
        </w:r>
        <w:r w:rsidR="00481024">
          <w:rPr>
            <w:webHidden/>
          </w:rPr>
        </w:r>
        <w:r w:rsidR="00481024">
          <w:rPr>
            <w:webHidden/>
          </w:rPr>
          <w:fldChar w:fldCharType="separate"/>
        </w:r>
        <w:r w:rsidR="00481024">
          <w:rPr>
            <w:webHidden/>
          </w:rPr>
          <w:t>65</w:t>
        </w:r>
        <w:r w:rsidR="00481024">
          <w:rPr>
            <w:webHidden/>
          </w:rPr>
          <w:fldChar w:fldCharType="end"/>
        </w:r>
      </w:hyperlink>
    </w:p>
    <w:p w14:paraId="74D490AB" w14:textId="6BA37A75" w:rsidR="00481024" w:rsidRDefault="00EB7CE9">
      <w:pPr>
        <w:pStyle w:val="TOC1"/>
        <w:rPr>
          <w:rFonts w:eastAsiaTheme="minorEastAsia"/>
          <w:b w:val="0"/>
          <w:sz w:val="22"/>
          <w:lang w:eastAsia="ja-JP"/>
        </w:rPr>
      </w:pPr>
      <w:hyperlink w:anchor="_Toc122012454" w:history="1">
        <w:r w:rsidR="00481024" w:rsidRPr="00A042E4">
          <w:rPr>
            <w:rStyle w:val="Hyperlink"/>
          </w:rPr>
          <w:t>Budget holders</w:t>
        </w:r>
        <w:r w:rsidR="00481024">
          <w:rPr>
            <w:webHidden/>
          </w:rPr>
          <w:tab/>
        </w:r>
        <w:r w:rsidR="00481024">
          <w:rPr>
            <w:webHidden/>
          </w:rPr>
          <w:fldChar w:fldCharType="begin"/>
        </w:r>
        <w:r w:rsidR="00481024">
          <w:rPr>
            <w:webHidden/>
          </w:rPr>
          <w:instrText xml:space="preserve"> PAGEREF _Toc122012454 \h </w:instrText>
        </w:r>
        <w:r w:rsidR="00481024">
          <w:rPr>
            <w:webHidden/>
          </w:rPr>
        </w:r>
        <w:r w:rsidR="00481024">
          <w:rPr>
            <w:webHidden/>
          </w:rPr>
          <w:fldChar w:fldCharType="separate"/>
        </w:r>
        <w:r w:rsidR="00481024">
          <w:rPr>
            <w:webHidden/>
          </w:rPr>
          <w:t>67</w:t>
        </w:r>
        <w:r w:rsidR="00481024">
          <w:rPr>
            <w:webHidden/>
          </w:rPr>
          <w:fldChar w:fldCharType="end"/>
        </w:r>
      </w:hyperlink>
    </w:p>
    <w:p w14:paraId="19BEEB88" w14:textId="369823AD" w:rsidR="00481024" w:rsidRDefault="00EB7CE9">
      <w:pPr>
        <w:pStyle w:val="TOC1"/>
        <w:rPr>
          <w:rFonts w:eastAsiaTheme="minorEastAsia"/>
          <w:b w:val="0"/>
          <w:sz w:val="22"/>
          <w:lang w:eastAsia="ja-JP"/>
        </w:rPr>
      </w:pPr>
      <w:hyperlink w:anchor="_Toc122012455" w:history="1">
        <w:r w:rsidR="00481024" w:rsidRPr="00A042E4">
          <w:rPr>
            <w:rStyle w:val="Hyperlink"/>
          </w:rPr>
          <w:t>Budget adjustments</w:t>
        </w:r>
        <w:r w:rsidR="00481024">
          <w:rPr>
            <w:webHidden/>
          </w:rPr>
          <w:tab/>
        </w:r>
        <w:r w:rsidR="00481024">
          <w:rPr>
            <w:webHidden/>
          </w:rPr>
          <w:fldChar w:fldCharType="begin"/>
        </w:r>
        <w:r w:rsidR="00481024">
          <w:rPr>
            <w:webHidden/>
          </w:rPr>
          <w:instrText xml:space="preserve"> PAGEREF _Toc122012455 \h </w:instrText>
        </w:r>
        <w:r w:rsidR="00481024">
          <w:rPr>
            <w:webHidden/>
          </w:rPr>
        </w:r>
        <w:r w:rsidR="00481024">
          <w:rPr>
            <w:webHidden/>
          </w:rPr>
          <w:fldChar w:fldCharType="separate"/>
        </w:r>
        <w:r w:rsidR="00481024">
          <w:rPr>
            <w:webHidden/>
          </w:rPr>
          <w:t>69</w:t>
        </w:r>
        <w:r w:rsidR="00481024">
          <w:rPr>
            <w:webHidden/>
          </w:rPr>
          <w:fldChar w:fldCharType="end"/>
        </w:r>
      </w:hyperlink>
    </w:p>
    <w:p w14:paraId="4C5E7A2D" w14:textId="4B4ECB97" w:rsidR="00481024" w:rsidRDefault="00EB7CE9">
      <w:pPr>
        <w:pStyle w:val="TOC2"/>
        <w:tabs>
          <w:tab w:val="right" w:leader="dot" w:pos="8608"/>
        </w:tabs>
        <w:rPr>
          <w:rFonts w:eastAsiaTheme="minorEastAsia"/>
          <w:noProof/>
          <w:sz w:val="22"/>
          <w:lang w:eastAsia="ja-JP"/>
        </w:rPr>
      </w:pPr>
      <w:hyperlink w:anchor="_Toc122012456" w:history="1">
        <w:r w:rsidR="00481024" w:rsidRPr="00A042E4">
          <w:rPr>
            <w:rStyle w:val="Hyperlink"/>
            <w:noProof/>
          </w:rPr>
          <w:t>Staff budget</w:t>
        </w:r>
        <w:r w:rsidR="00481024">
          <w:rPr>
            <w:noProof/>
            <w:webHidden/>
          </w:rPr>
          <w:tab/>
        </w:r>
        <w:r w:rsidR="00481024">
          <w:rPr>
            <w:noProof/>
            <w:webHidden/>
          </w:rPr>
          <w:fldChar w:fldCharType="begin"/>
        </w:r>
        <w:r w:rsidR="00481024">
          <w:rPr>
            <w:noProof/>
            <w:webHidden/>
          </w:rPr>
          <w:instrText xml:space="preserve"> PAGEREF _Toc122012456 \h </w:instrText>
        </w:r>
        <w:r w:rsidR="00481024">
          <w:rPr>
            <w:noProof/>
            <w:webHidden/>
          </w:rPr>
        </w:r>
        <w:r w:rsidR="00481024">
          <w:rPr>
            <w:noProof/>
            <w:webHidden/>
          </w:rPr>
          <w:fldChar w:fldCharType="separate"/>
        </w:r>
        <w:r w:rsidR="00481024">
          <w:rPr>
            <w:noProof/>
            <w:webHidden/>
          </w:rPr>
          <w:t>69</w:t>
        </w:r>
        <w:r w:rsidR="00481024">
          <w:rPr>
            <w:noProof/>
            <w:webHidden/>
          </w:rPr>
          <w:fldChar w:fldCharType="end"/>
        </w:r>
      </w:hyperlink>
    </w:p>
    <w:p w14:paraId="5F81EBE9" w14:textId="770EB14D" w:rsidR="00481024" w:rsidRDefault="00EB7CE9">
      <w:pPr>
        <w:pStyle w:val="TOC2"/>
        <w:tabs>
          <w:tab w:val="right" w:leader="dot" w:pos="8608"/>
        </w:tabs>
        <w:rPr>
          <w:rFonts w:eastAsiaTheme="minorEastAsia"/>
          <w:noProof/>
          <w:sz w:val="22"/>
          <w:lang w:eastAsia="ja-JP"/>
        </w:rPr>
      </w:pPr>
      <w:hyperlink w:anchor="_Toc122012457" w:history="1">
        <w:r w:rsidR="00481024" w:rsidRPr="00A042E4">
          <w:rPr>
            <w:rStyle w:val="Hyperlink"/>
            <w:noProof/>
          </w:rPr>
          <w:t>Transfer of corporate and overhead budget</w:t>
        </w:r>
        <w:r w:rsidR="00481024">
          <w:rPr>
            <w:noProof/>
            <w:webHidden/>
          </w:rPr>
          <w:tab/>
        </w:r>
        <w:r w:rsidR="00481024">
          <w:rPr>
            <w:noProof/>
            <w:webHidden/>
          </w:rPr>
          <w:fldChar w:fldCharType="begin"/>
        </w:r>
        <w:r w:rsidR="00481024">
          <w:rPr>
            <w:noProof/>
            <w:webHidden/>
          </w:rPr>
          <w:instrText xml:space="preserve"> PAGEREF _Toc122012457 \h </w:instrText>
        </w:r>
        <w:r w:rsidR="00481024">
          <w:rPr>
            <w:noProof/>
            <w:webHidden/>
          </w:rPr>
        </w:r>
        <w:r w:rsidR="00481024">
          <w:rPr>
            <w:noProof/>
            <w:webHidden/>
          </w:rPr>
          <w:fldChar w:fldCharType="separate"/>
        </w:r>
        <w:r w:rsidR="00481024">
          <w:rPr>
            <w:noProof/>
            <w:webHidden/>
          </w:rPr>
          <w:t>70</w:t>
        </w:r>
        <w:r w:rsidR="00481024">
          <w:rPr>
            <w:noProof/>
            <w:webHidden/>
          </w:rPr>
          <w:fldChar w:fldCharType="end"/>
        </w:r>
      </w:hyperlink>
    </w:p>
    <w:p w14:paraId="16442223" w14:textId="74434CCA" w:rsidR="00481024" w:rsidRDefault="00EB7CE9">
      <w:pPr>
        <w:pStyle w:val="TOC2"/>
        <w:tabs>
          <w:tab w:val="right" w:leader="dot" w:pos="8608"/>
        </w:tabs>
        <w:rPr>
          <w:rFonts w:eastAsiaTheme="minorEastAsia"/>
          <w:noProof/>
          <w:sz w:val="22"/>
          <w:lang w:eastAsia="ja-JP"/>
        </w:rPr>
      </w:pPr>
      <w:hyperlink w:anchor="_Toc122012458" w:history="1">
        <w:r w:rsidR="00481024" w:rsidRPr="00A042E4">
          <w:rPr>
            <w:rStyle w:val="Hyperlink"/>
            <w:noProof/>
          </w:rPr>
          <w:t>Delivery costs</w:t>
        </w:r>
        <w:r w:rsidR="00481024">
          <w:rPr>
            <w:noProof/>
            <w:webHidden/>
          </w:rPr>
          <w:tab/>
        </w:r>
        <w:r w:rsidR="00481024">
          <w:rPr>
            <w:noProof/>
            <w:webHidden/>
          </w:rPr>
          <w:fldChar w:fldCharType="begin"/>
        </w:r>
        <w:r w:rsidR="00481024">
          <w:rPr>
            <w:noProof/>
            <w:webHidden/>
          </w:rPr>
          <w:instrText xml:space="preserve"> PAGEREF _Toc122012458 \h </w:instrText>
        </w:r>
        <w:r w:rsidR="00481024">
          <w:rPr>
            <w:noProof/>
            <w:webHidden/>
          </w:rPr>
        </w:r>
        <w:r w:rsidR="00481024">
          <w:rPr>
            <w:noProof/>
            <w:webHidden/>
          </w:rPr>
          <w:fldChar w:fldCharType="separate"/>
        </w:r>
        <w:r w:rsidR="00481024">
          <w:rPr>
            <w:noProof/>
            <w:webHidden/>
          </w:rPr>
          <w:t>71</w:t>
        </w:r>
        <w:r w:rsidR="00481024">
          <w:rPr>
            <w:noProof/>
            <w:webHidden/>
          </w:rPr>
          <w:fldChar w:fldCharType="end"/>
        </w:r>
      </w:hyperlink>
    </w:p>
    <w:p w14:paraId="495B8840" w14:textId="0AC1D079" w:rsidR="000E27FF" w:rsidRDefault="00EC1D08">
      <w:pPr>
        <w:rPr>
          <w:rFonts w:ascii="Arial" w:hAnsi="Arial" w:cs="Arial"/>
          <w:b/>
          <w:bCs/>
          <w:noProof/>
        </w:rPr>
      </w:pPr>
      <w:r w:rsidRPr="00463BCE">
        <w:rPr>
          <w:rFonts w:ascii="Arial" w:hAnsi="Arial" w:cs="Arial"/>
          <w:b/>
          <w:bCs/>
          <w:noProof/>
        </w:rPr>
        <w:fldChar w:fldCharType="end"/>
      </w:r>
    </w:p>
    <w:p w14:paraId="5154B5AC" w14:textId="0447D7E7" w:rsidR="006918E8" w:rsidRPr="00D3535A" w:rsidRDefault="005D3B7C">
      <w:pPr>
        <w:rPr>
          <w:rFonts w:ascii="Arial" w:hAnsi="Arial" w:cs="Arial"/>
        </w:rPr>
      </w:pPr>
      <w:bookmarkStart w:id="0" w:name="_Toc112744556"/>
      <w:r>
        <w:rPr>
          <w:rFonts w:ascii="Arial" w:hAnsi="Arial" w:cs="Arial"/>
          <w:szCs w:val="24"/>
        </w:rPr>
        <w:t>A Welsh translation of this manual is to follow.</w:t>
      </w:r>
    </w:p>
    <w:p w14:paraId="5786E18E" w14:textId="47C16BD9" w:rsidR="005722E9" w:rsidRPr="00917199" w:rsidRDefault="005722E9" w:rsidP="008C656A">
      <w:pPr>
        <w:pStyle w:val="Heading1"/>
        <w:spacing w:line="276" w:lineRule="auto"/>
      </w:pPr>
      <w:bookmarkStart w:id="1" w:name="_Toc122012391"/>
      <w:r w:rsidRPr="00917199">
        <w:lastRenderedPageBreak/>
        <w:t>Introduction</w:t>
      </w:r>
      <w:bookmarkEnd w:id="0"/>
      <w:bookmarkEnd w:id="1"/>
    </w:p>
    <w:p w14:paraId="6C87EA69" w14:textId="7AEA3DFE" w:rsidR="005722E9" w:rsidRDefault="005722E9" w:rsidP="008C656A">
      <w:pPr>
        <w:pStyle w:val="ListParagraph"/>
        <w:numPr>
          <w:ilvl w:val="0"/>
          <w:numId w:val="19"/>
        </w:numPr>
        <w:spacing w:after="240"/>
        <w:rPr>
          <w:rFonts w:ascii="Arial" w:hAnsi="Arial" w:cs="Arial"/>
          <w:szCs w:val="24"/>
        </w:rPr>
      </w:pPr>
      <w:r w:rsidRPr="00D953FB">
        <w:rPr>
          <w:rFonts w:ascii="Arial" w:hAnsi="Arial" w:cs="Arial"/>
          <w:szCs w:val="24"/>
        </w:rPr>
        <w:t>The Equalit</w:t>
      </w:r>
      <w:r w:rsidR="00A64AEB">
        <w:rPr>
          <w:rFonts w:ascii="Arial" w:hAnsi="Arial" w:cs="Arial"/>
          <w:szCs w:val="24"/>
        </w:rPr>
        <w:t>y</w:t>
      </w:r>
      <w:r w:rsidRPr="00D953FB">
        <w:rPr>
          <w:rFonts w:ascii="Arial" w:hAnsi="Arial" w:cs="Arial"/>
          <w:szCs w:val="24"/>
        </w:rPr>
        <w:t xml:space="preserve"> and Human Rights Commission</w:t>
      </w:r>
      <w:r w:rsidR="00434047">
        <w:rPr>
          <w:rFonts w:ascii="Arial" w:hAnsi="Arial" w:cs="Arial"/>
          <w:szCs w:val="24"/>
        </w:rPr>
        <w:t xml:space="preserve"> (EHRC</w:t>
      </w:r>
      <w:r w:rsidR="00E542FC">
        <w:rPr>
          <w:rFonts w:ascii="Arial" w:hAnsi="Arial" w:cs="Arial"/>
          <w:szCs w:val="24"/>
        </w:rPr>
        <w:t xml:space="preserve"> or ‘the Commission’</w:t>
      </w:r>
      <w:r w:rsidR="007A487A">
        <w:rPr>
          <w:rFonts w:ascii="Arial" w:hAnsi="Arial" w:cs="Arial"/>
          <w:szCs w:val="24"/>
        </w:rPr>
        <w:t>)</w:t>
      </w:r>
      <w:r w:rsidR="001B7D23" w:rsidRPr="00D953FB">
        <w:rPr>
          <w:rFonts w:ascii="Arial" w:hAnsi="Arial" w:cs="Arial"/>
          <w:szCs w:val="24"/>
        </w:rPr>
        <w:t xml:space="preserve"> </w:t>
      </w:r>
      <w:r w:rsidRPr="00D953FB">
        <w:rPr>
          <w:rFonts w:ascii="Arial" w:hAnsi="Arial" w:cs="Arial"/>
          <w:szCs w:val="24"/>
        </w:rPr>
        <w:t>is committed to the highest standards of corporate governance</w:t>
      </w:r>
      <w:r w:rsidR="001A13EF" w:rsidRPr="00D953FB">
        <w:rPr>
          <w:rFonts w:ascii="Arial" w:hAnsi="Arial" w:cs="Arial"/>
          <w:szCs w:val="24"/>
        </w:rPr>
        <w:t xml:space="preserve"> so that we </w:t>
      </w:r>
      <w:r w:rsidR="00BF29EF">
        <w:rPr>
          <w:rFonts w:ascii="Arial" w:hAnsi="Arial" w:cs="Arial"/>
          <w:szCs w:val="24"/>
        </w:rPr>
        <w:t>operate</w:t>
      </w:r>
      <w:r w:rsidRPr="00D953FB">
        <w:rPr>
          <w:rFonts w:ascii="Arial" w:hAnsi="Arial" w:cs="Arial"/>
          <w:szCs w:val="24"/>
        </w:rPr>
        <w:t xml:space="preserve"> efficiently and </w:t>
      </w:r>
      <w:r w:rsidR="00625109">
        <w:rPr>
          <w:rFonts w:ascii="Arial" w:hAnsi="Arial" w:cs="Arial"/>
          <w:szCs w:val="24"/>
        </w:rPr>
        <w:t>transparently</w:t>
      </w:r>
      <w:r w:rsidRPr="00D953FB">
        <w:rPr>
          <w:rFonts w:ascii="Arial" w:hAnsi="Arial" w:cs="Arial"/>
          <w:szCs w:val="24"/>
        </w:rPr>
        <w:t xml:space="preserve">, </w:t>
      </w:r>
      <w:r w:rsidR="001A13EF" w:rsidRPr="00D953FB">
        <w:rPr>
          <w:rFonts w:ascii="Arial" w:hAnsi="Arial" w:cs="Arial"/>
          <w:szCs w:val="24"/>
        </w:rPr>
        <w:t xml:space="preserve">meet our </w:t>
      </w:r>
      <w:r w:rsidR="00625109">
        <w:rPr>
          <w:rFonts w:ascii="Arial" w:hAnsi="Arial" w:cs="Arial"/>
          <w:szCs w:val="24"/>
        </w:rPr>
        <w:t xml:space="preserve">strategic </w:t>
      </w:r>
      <w:r w:rsidRPr="00D953FB">
        <w:rPr>
          <w:rFonts w:ascii="Arial" w:hAnsi="Arial" w:cs="Arial"/>
          <w:szCs w:val="24"/>
        </w:rPr>
        <w:t xml:space="preserve">objectives, and </w:t>
      </w:r>
      <w:r w:rsidR="00310A3A" w:rsidRPr="00D953FB">
        <w:rPr>
          <w:rFonts w:ascii="Arial" w:hAnsi="Arial" w:cs="Arial"/>
          <w:szCs w:val="24"/>
        </w:rPr>
        <w:t>giv</w:t>
      </w:r>
      <w:r w:rsidR="00DD63F7" w:rsidRPr="00D953FB">
        <w:rPr>
          <w:rFonts w:ascii="Arial" w:hAnsi="Arial" w:cs="Arial"/>
          <w:szCs w:val="24"/>
        </w:rPr>
        <w:t xml:space="preserve">e </w:t>
      </w:r>
      <w:r w:rsidRPr="00D953FB">
        <w:rPr>
          <w:rFonts w:ascii="Arial" w:hAnsi="Arial" w:cs="Arial"/>
          <w:szCs w:val="24"/>
        </w:rPr>
        <w:t xml:space="preserve">value for </w:t>
      </w:r>
      <w:r w:rsidR="00DD63F7" w:rsidRPr="00D953FB">
        <w:rPr>
          <w:rFonts w:ascii="Arial" w:hAnsi="Arial" w:cs="Arial"/>
          <w:szCs w:val="24"/>
        </w:rPr>
        <w:t xml:space="preserve">public </w:t>
      </w:r>
      <w:r w:rsidRPr="00D953FB">
        <w:rPr>
          <w:rFonts w:ascii="Arial" w:hAnsi="Arial" w:cs="Arial"/>
          <w:szCs w:val="24"/>
        </w:rPr>
        <w:t>money.</w:t>
      </w:r>
    </w:p>
    <w:p w14:paraId="3538B894" w14:textId="77777777" w:rsidR="00D953FB" w:rsidRPr="00D953FB" w:rsidRDefault="00D953FB" w:rsidP="008C656A">
      <w:pPr>
        <w:pStyle w:val="ListParagraph"/>
        <w:spacing w:after="240"/>
        <w:rPr>
          <w:rFonts w:ascii="Arial" w:hAnsi="Arial" w:cs="Arial"/>
          <w:szCs w:val="24"/>
        </w:rPr>
      </w:pPr>
    </w:p>
    <w:p w14:paraId="5C0DD81C" w14:textId="2697F477" w:rsidR="00917199" w:rsidRPr="00D953FB" w:rsidRDefault="00474CBE" w:rsidP="008C656A">
      <w:pPr>
        <w:pStyle w:val="ListParagraph"/>
        <w:numPr>
          <w:ilvl w:val="0"/>
          <w:numId w:val="19"/>
        </w:numPr>
        <w:spacing w:after="240"/>
        <w:rPr>
          <w:rFonts w:ascii="Arial" w:hAnsi="Arial" w:cs="Arial"/>
          <w:szCs w:val="24"/>
        </w:rPr>
      </w:pPr>
      <w:r w:rsidRPr="00D953FB">
        <w:rPr>
          <w:rFonts w:ascii="Arial" w:hAnsi="Arial" w:cs="Arial"/>
          <w:szCs w:val="24"/>
        </w:rPr>
        <w:t xml:space="preserve">This </w:t>
      </w:r>
      <w:r w:rsidR="007A487A">
        <w:rPr>
          <w:rFonts w:ascii="Arial" w:hAnsi="Arial" w:cs="Arial"/>
          <w:szCs w:val="24"/>
        </w:rPr>
        <w:t>m</w:t>
      </w:r>
      <w:r w:rsidRPr="00D953FB">
        <w:rPr>
          <w:rFonts w:ascii="Arial" w:hAnsi="Arial" w:cs="Arial"/>
          <w:szCs w:val="24"/>
        </w:rPr>
        <w:t>anual</w:t>
      </w:r>
      <w:r w:rsidR="006E2969">
        <w:rPr>
          <w:rFonts w:ascii="Arial" w:hAnsi="Arial" w:cs="Arial"/>
          <w:szCs w:val="24"/>
        </w:rPr>
        <w:t xml:space="preserve"> </w:t>
      </w:r>
      <w:r w:rsidR="00AC2F48">
        <w:rPr>
          <w:rFonts w:ascii="Arial" w:hAnsi="Arial" w:cs="Arial"/>
          <w:szCs w:val="24"/>
        </w:rPr>
        <w:t xml:space="preserve">(‘the Manual’) </w:t>
      </w:r>
      <w:r w:rsidR="002B1D5F" w:rsidRPr="00D953FB">
        <w:rPr>
          <w:rFonts w:ascii="Arial" w:hAnsi="Arial" w:cs="Arial"/>
          <w:szCs w:val="24"/>
        </w:rPr>
        <w:t xml:space="preserve">explains our </w:t>
      </w:r>
      <w:r w:rsidRPr="00D953FB">
        <w:rPr>
          <w:rFonts w:ascii="Arial" w:hAnsi="Arial" w:cs="Arial"/>
          <w:szCs w:val="24"/>
        </w:rPr>
        <w:t xml:space="preserve">governance arrangements. </w:t>
      </w:r>
      <w:r w:rsidR="0054151B" w:rsidRPr="00D953FB">
        <w:rPr>
          <w:rFonts w:ascii="Arial" w:hAnsi="Arial" w:cs="Arial"/>
          <w:szCs w:val="24"/>
        </w:rPr>
        <w:t>It</w:t>
      </w:r>
      <w:r w:rsidR="005722E9" w:rsidRPr="00D953FB">
        <w:rPr>
          <w:rFonts w:ascii="Arial" w:hAnsi="Arial" w:cs="Arial"/>
          <w:szCs w:val="24"/>
        </w:rPr>
        <w:t xml:space="preserve"> sets out </w:t>
      </w:r>
      <w:r w:rsidR="008547E9" w:rsidRPr="00D953FB">
        <w:rPr>
          <w:rFonts w:ascii="Arial" w:hAnsi="Arial" w:cs="Arial"/>
          <w:szCs w:val="24"/>
        </w:rPr>
        <w:t xml:space="preserve">our </w:t>
      </w:r>
      <w:r w:rsidR="005722E9" w:rsidRPr="00D953FB">
        <w:rPr>
          <w:rFonts w:ascii="Arial" w:hAnsi="Arial" w:cs="Arial"/>
          <w:szCs w:val="24"/>
        </w:rPr>
        <w:t xml:space="preserve">responsibilities and </w:t>
      </w:r>
      <w:r w:rsidR="008547E9" w:rsidRPr="00D953FB">
        <w:rPr>
          <w:rFonts w:ascii="Arial" w:hAnsi="Arial" w:cs="Arial"/>
          <w:szCs w:val="24"/>
        </w:rPr>
        <w:t xml:space="preserve">the </w:t>
      </w:r>
      <w:r w:rsidR="005722E9" w:rsidRPr="00D953FB">
        <w:rPr>
          <w:rFonts w:ascii="Arial" w:hAnsi="Arial" w:cs="Arial"/>
          <w:szCs w:val="24"/>
        </w:rPr>
        <w:t xml:space="preserve">procedures we use to ensure </w:t>
      </w:r>
      <w:r w:rsidR="00625109">
        <w:rPr>
          <w:rFonts w:ascii="Arial" w:hAnsi="Arial" w:cs="Arial"/>
          <w:szCs w:val="24"/>
        </w:rPr>
        <w:t xml:space="preserve">that the </w:t>
      </w:r>
      <w:r w:rsidR="008547E9" w:rsidRPr="00D953FB">
        <w:rPr>
          <w:rFonts w:ascii="Arial" w:hAnsi="Arial" w:cs="Arial"/>
          <w:szCs w:val="24"/>
        </w:rPr>
        <w:t xml:space="preserve">EHRC is </w:t>
      </w:r>
      <w:r w:rsidR="007A487A">
        <w:rPr>
          <w:rFonts w:ascii="Arial" w:hAnsi="Arial" w:cs="Arial"/>
          <w:szCs w:val="24"/>
        </w:rPr>
        <w:t>run well</w:t>
      </w:r>
      <w:r w:rsidR="00F15B76">
        <w:rPr>
          <w:rFonts w:ascii="Arial" w:hAnsi="Arial" w:cs="Arial"/>
          <w:szCs w:val="24"/>
        </w:rPr>
        <w:t>,</w:t>
      </w:r>
      <w:r w:rsidR="005722E9" w:rsidRPr="00D953FB">
        <w:rPr>
          <w:rFonts w:ascii="Arial" w:hAnsi="Arial" w:cs="Arial"/>
          <w:szCs w:val="24"/>
        </w:rPr>
        <w:t xml:space="preserve"> in </w:t>
      </w:r>
      <w:r w:rsidR="004779BE" w:rsidRPr="00D953FB">
        <w:rPr>
          <w:rFonts w:ascii="Arial" w:hAnsi="Arial" w:cs="Arial"/>
          <w:szCs w:val="24"/>
        </w:rPr>
        <w:t xml:space="preserve">line </w:t>
      </w:r>
      <w:r w:rsidR="005722E9" w:rsidRPr="00D953FB">
        <w:rPr>
          <w:rFonts w:ascii="Arial" w:hAnsi="Arial" w:cs="Arial"/>
          <w:szCs w:val="24"/>
        </w:rPr>
        <w:t xml:space="preserve">with </w:t>
      </w:r>
      <w:r w:rsidR="00900F2A">
        <w:rPr>
          <w:rFonts w:ascii="Arial" w:hAnsi="Arial" w:cs="Arial"/>
          <w:szCs w:val="24"/>
        </w:rPr>
        <w:t>the Cabinet Office code of good practice</w:t>
      </w:r>
      <w:r w:rsidR="005D326D">
        <w:rPr>
          <w:rFonts w:ascii="Arial" w:hAnsi="Arial" w:cs="Arial"/>
          <w:szCs w:val="24"/>
        </w:rPr>
        <w:t xml:space="preserve"> for </w:t>
      </w:r>
      <w:r w:rsidR="009E5BA7">
        <w:rPr>
          <w:rFonts w:ascii="Arial" w:hAnsi="Arial" w:cs="Arial"/>
          <w:szCs w:val="24"/>
        </w:rPr>
        <w:t xml:space="preserve">UK </w:t>
      </w:r>
      <w:r w:rsidR="005D326D">
        <w:rPr>
          <w:rFonts w:ascii="Arial" w:hAnsi="Arial" w:cs="Arial"/>
          <w:szCs w:val="24"/>
        </w:rPr>
        <w:t>public bodies</w:t>
      </w:r>
      <w:r w:rsidR="005722E9" w:rsidRPr="00D953FB">
        <w:rPr>
          <w:rFonts w:ascii="Arial" w:hAnsi="Arial" w:cs="Arial"/>
          <w:szCs w:val="24"/>
        </w:rPr>
        <w:t xml:space="preserve">. </w:t>
      </w:r>
    </w:p>
    <w:p w14:paraId="1A289BEA" w14:textId="77777777" w:rsidR="00D953FB" w:rsidRDefault="00D953FB" w:rsidP="008C656A">
      <w:pPr>
        <w:pStyle w:val="ListParagraph"/>
        <w:spacing w:after="240"/>
        <w:rPr>
          <w:rFonts w:ascii="Arial" w:hAnsi="Arial" w:cs="Arial"/>
          <w:szCs w:val="24"/>
        </w:rPr>
      </w:pPr>
    </w:p>
    <w:p w14:paraId="22F22F82" w14:textId="3BFEA4EB" w:rsidR="005722E9" w:rsidRPr="00D953FB" w:rsidRDefault="007A487A" w:rsidP="008C656A">
      <w:pPr>
        <w:pStyle w:val="ListParagraph"/>
        <w:numPr>
          <w:ilvl w:val="0"/>
          <w:numId w:val="19"/>
        </w:numPr>
        <w:spacing w:after="240"/>
        <w:rPr>
          <w:rFonts w:ascii="Arial" w:hAnsi="Arial" w:cs="Arial"/>
          <w:szCs w:val="24"/>
        </w:rPr>
      </w:pPr>
      <w:r>
        <w:rPr>
          <w:rFonts w:ascii="Arial" w:hAnsi="Arial" w:cs="Arial"/>
          <w:szCs w:val="24"/>
        </w:rPr>
        <w:t>This</w:t>
      </w:r>
      <w:r w:rsidR="005722E9" w:rsidRPr="00D953FB">
        <w:rPr>
          <w:rFonts w:ascii="Arial" w:hAnsi="Arial" w:cs="Arial"/>
          <w:szCs w:val="24"/>
        </w:rPr>
        <w:t xml:space="preserve"> </w:t>
      </w:r>
      <w:r>
        <w:rPr>
          <w:rFonts w:ascii="Arial" w:hAnsi="Arial" w:cs="Arial"/>
          <w:szCs w:val="24"/>
        </w:rPr>
        <w:t>m</w:t>
      </w:r>
      <w:r w:rsidR="00684C5E">
        <w:rPr>
          <w:rFonts w:ascii="Arial" w:hAnsi="Arial" w:cs="Arial"/>
          <w:szCs w:val="24"/>
        </w:rPr>
        <w:t>a</w:t>
      </w:r>
      <w:r w:rsidR="005722E9" w:rsidRPr="00D953FB">
        <w:rPr>
          <w:rFonts w:ascii="Arial" w:hAnsi="Arial" w:cs="Arial"/>
          <w:szCs w:val="24"/>
        </w:rPr>
        <w:t xml:space="preserve">nual sets out: </w:t>
      </w:r>
    </w:p>
    <w:p w14:paraId="0EAB1858" w14:textId="77777777" w:rsidR="005722E9" w:rsidRDefault="005722E9" w:rsidP="008C656A">
      <w:pPr>
        <w:pStyle w:val="ListParagraph"/>
        <w:numPr>
          <w:ilvl w:val="0"/>
          <w:numId w:val="36"/>
        </w:numPr>
        <w:spacing w:after="240"/>
        <w:rPr>
          <w:rFonts w:ascii="Arial" w:hAnsi="Arial" w:cs="Arial"/>
          <w:szCs w:val="24"/>
        </w:rPr>
      </w:pPr>
      <w:r w:rsidRPr="005722E9">
        <w:rPr>
          <w:rFonts w:ascii="Arial" w:hAnsi="Arial" w:cs="Arial"/>
          <w:szCs w:val="24"/>
        </w:rPr>
        <w:t>our role</w:t>
      </w:r>
    </w:p>
    <w:p w14:paraId="0A47BEF1" w14:textId="77777777" w:rsidR="005722E9" w:rsidRPr="005722E9" w:rsidRDefault="005722E9" w:rsidP="008C656A">
      <w:pPr>
        <w:pStyle w:val="ListParagraph"/>
        <w:numPr>
          <w:ilvl w:val="0"/>
          <w:numId w:val="36"/>
        </w:numPr>
        <w:spacing w:after="240"/>
        <w:rPr>
          <w:rFonts w:ascii="Arial" w:hAnsi="Arial" w:cs="Arial"/>
          <w:szCs w:val="24"/>
        </w:rPr>
      </w:pPr>
      <w:r w:rsidRPr="005722E9">
        <w:rPr>
          <w:rFonts w:ascii="Arial" w:hAnsi="Arial" w:cs="Arial"/>
          <w:szCs w:val="24"/>
        </w:rPr>
        <w:t xml:space="preserve">our governance arrangements </w:t>
      </w:r>
    </w:p>
    <w:p w14:paraId="05086920" w14:textId="77777777" w:rsidR="005722E9" w:rsidRPr="005722E9" w:rsidRDefault="005722E9" w:rsidP="008C656A">
      <w:pPr>
        <w:pStyle w:val="ListParagraph"/>
        <w:numPr>
          <w:ilvl w:val="0"/>
          <w:numId w:val="36"/>
        </w:numPr>
        <w:spacing w:after="240"/>
        <w:rPr>
          <w:rFonts w:ascii="Arial" w:hAnsi="Arial" w:cs="Arial"/>
          <w:szCs w:val="24"/>
        </w:rPr>
      </w:pPr>
      <w:r w:rsidRPr="005722E9">
        <w:rPr>
          <w:rFonts w:ascii="Arial" w:hAnsi="Arial" w:cs="Arial"/>
          <w:szCs w:val="24"/>
        </w:rPr>
        <w:t>the roles and responsibilities of our Board of Commissioners, statutory and non-statutory committees, senior management and officers</w:t>
      </w:r>
      <w:r w:rsidR="00B43CBF">
        <w:rPr>
          <w:rFonts w:ascii="Arial" w:hAnsi="Arial" w:cs="Arial"/>
          <w:szCs w:val="24"/>
        </w:rPr>
        <w:t>, and</w:t>
      </w:r>
    </w:p>
    <w:p w14:paraId="0A903DAC" w14:textId="77777777" w:rsidR="00917199" w:rsidRPr="00917199" w:rsidRDefault="005722E9" w:rsidP="008C656A">
      <w:pPr>
        <w:pStyle w:val="ListParagraph"/>
        <w:numPr>
          <w:ilvl w:val="0"/>
          <w:numId w:val="36"/>
        </w:numPr>
        <w:spacing w:after="240"/>
        <w:rPr>
          <w:rFonts w:ascii="Arial" w:hAnsi="Arial" w:cs="Arial"/>
          <w:szCs w:val="24"/>
        </w:rPr>
      </w:pPr>
      <w:r w:rsidRPr="005722E9">
        <w:rPr>
          <w:rFonts w:ascii="Arial" w:hAnsi="Arial" w:cs="Arial"/>
          <w:szCs w:val="24"/>
        </w:rPr>
        <w:t>our key governance controls and processes</w:t>
      </w:r>
    </w:p>
    <w:p w14:paraId="5A9A9BEA" w14:textId="77777777" w:rsidR="00D953FB" w:rsidRDefault="00D953FB" w:rsidP="008C656A">
      <w:pPr>
        <w:pStyle w:val="ListParagraph"/>
        <w:spacing w:after="240"/>
        <w:rPr>
          <w:rFonts w:ascii="Arial" w:hAnsi="Arial" w:cs="Arial"/>
          <w:szCs w:val="24"/>
        </w:rPr>
      </w:pPr>
    </w:p>
    <w:p w14:paraId="785C5531" w14:textId="52AA4DB8" w:rsidR="0054151B" w:rsidRPr="00D953FB" w:rsidRDefault="007A487A" w:rsidP="008C656A">
      <w:pPr>
        <w:pStyle w:val="ListParagraph"/>
        <w:numPr>
          <w:ilvl w:val="0"/>
          <w:numId w:val="19"/>
        </w:numPr>
        <w:spacing w:after="240"/>
        <w:rPr>
          <w:rFonts w:ascii="Arial" w:hAnsi="Arial" w:cs="Arial"/>
          <w:szCs w:val="24"/>
        </w:rPr>
      </w:pPr>
      <w:r>
        <w:rPr>
          <w:rFonts w:ascii="Arial" w:hAnsi="Arial" w:cs="Arial"/>
          <w:szCs w:val="24"/>
        </w:rPr>
        <w:t>This manual</w:t>
      </w:r>
      <w:r w:rsidR="00BF29EF">
        <w:rPr>
          <w:rFonts w:ascii="Arial" w:hAnsi="Arial" w:cs="Arial"/>
          <w:szCs w:val="24"/>
        </w:rPr>
        <w:t xml:space="preserve"> </w:t>
      </w:r>
      <w:r w:rsidR="00625109">
        <w:rPr>
          <w:rFonts w:ascii="Arial" w:hAnsi="Arial" w:cs="Arial"/>
          <w:szCs w:val="24"/>
        </w:rPr>
        <w:t>describes</w:t>
      </w:r>
      <w:r w:rsidR="00BF29EF" w:rsidRPr="00D953FB">
        <w:rPr>
          <w:rFonts w:ascii="Arial" w:hAnsi="Arial" w:cs="Arial"/>
          <w:szCs w:val="24"/>
        </w:rPr>
        <w:t xml:space="preserve"> </w:t>
      </w:r>
      <w:r w:rsidR="009E5BA7">
        <w:rPr>
          <w:rFonts w:ascii="Arial" w:hAnsi="Arial" w:cs="Arial"/>
          <w:szCs w:val="24"/>
        </w:rPr>
        <w:t>the</w:t>
      </w:r>
      <w:r w:rsidR="00BF29EF" w:rsidRPr="00D953FB">
        <w:rPr>
          <w:rFonts w:ascii="Arial" w:hAnsi="Arial" w:cs="Arial"/>
          <w:szCs w:val="24"/>
        </w:rPr>
        <w:t xml:space="preserve"> governance arrangements for </w:t>
      </w:r>
      <w:r w:rsidR="00625109">
        <w:rPr>
          <w:rFonts w:ascii="Arial" w:hAnsi="Arial" w:cs="Arial"/>
          <w:szCs w:val="24"/>
        </w:rPr>
        <w:t xml:space="preserve">all </w:t>
      </w:r>
      <w:r w:rsidR="00BF29EF" w:rsidRPr="00D953FB">
        <w:rPr>
          <w:rFonts w:ascii="Arial" w:hAnsi="Arial" w:cs="Arial"/>
          <w:szCs w:val="24"/>
        </w:rPr>
        <w:t xml:space="preserve">Commissioners, committee members and staff. </w:t>
      </w:r>
      <w:r w:rsidR="005766F9" w:rsidRPr="00D953FB">
        <w:rPr>
          <w:rFonts w:ascii="Arial" w:hAnsi="Arial" w:cs="Arial"/>
          <w:szCs w:val="24"/>
        </w:rPr>
        <w:t>N</w:t>
      </w:r>
      <w:r w:rsidR="009530B2" w:rsidRPr="00D953FB">
        <w:rPr>
          <w:rFonts w:ascii="Arial" w:hAnsi="Arial" w:cs="Arial"/>
          <w:szCs w:val="24"/>
        </w:rPr>
        <w:t>e</w:t>
      </w:r>
      <w:r w:rsidR="00900F2A">
        <w:rPr>
          <w:rFonts w:ascii="Arial" w:hAnsi="Arial" w:cs="Arial"/>
          <w:szCs w:val="24"/>
        </w:rPr>
        <w:t xml:space="preserve">w Commissioners and </w:t>
      </w:r>
      <w:r w:rsidR="009530B2" w:rsidRPr="00D953FB">
        <w:rPr>
          <w:rFonts w:ascii="Arial" w:hAnsi="Arial" w:cs="Arial"/>
          <w:szCs w:val="24"/>
        </w:rPr>
        <w:t>committee members receive a copy of t</w:t>
      </w:r>
      <w:r>
        <w:rPr>
          <w:rFonts w:ascii="Arial" w:hAnsi="Arial" w:cs="Arial"/>
          <w:szCs w:val="24"/>
        </w:rPr>
        <w:t>his</w:t>
      </w:r>
      <w:r w:rsidR="005722E9" w:rsidRPr="00D953FB">
        <w:rPr>
          <w:rFonts w:ascii="Arial" w:hAnsi="Arial" w:cs="Arial"/>
          <w:szCs w:val="24"/>
        </w:rPr>
        <w:t xml:space="preserve"> </w:t>
      </w:r>
      <w:r>
        <w:rPr>
          <w:rFonts w:ascii="Arial" w:hAnsi="Arial" w:cs="Arial"/>
          <w:szCs w:val="24"/>
        </w:rPr>
        <w:t>m</w:t>
      </w:r>
      <w:r w:rsidR="005722E9" w:rsidRPr="00D953FB">
        <w:rPr>
          <w:rFonts w:ascii="Arial" w:hAnsi="Arial" w:cs="Arial"/>
          <w:szCs w:val="24"/>
        </w:rPr>
        <w:t xml:space="preserve">anual and a briefing on its content </w:t>
      </w:r>
      <w:r w:rsidR="009530B2" w:rsidRPr="00D953FB">
        <w:rPr>
          <w:rFonts w:ascii="Arial" w:hAnsi="Arial" w:cs="Arial"/>
          <w:szCs w:val="24"/>
        </w:rPr>
        <w:t>when they are</w:t>
      </w:r>
      <w:r w:rsidR="005722E9" w:rsidRPr="00D953FB">
        <w:rPr>
          <w:rFonts w:ascii="Arial" w:hAnsi="Arial" w:cs="Arial"/>
          <w:szCs w:val="24"/>
        </w:rPr>
        <w:t xml:space="preserve"> appoint</w:t>
      </w:r>
      <w:r w:rsidR="005766F9" w:rsidRPr="00D953FB">
        <w:rPr>
          <w:rFonts w:ascii="Arial" w:hAnsi="Arial" w:cs="Arial"/>
          <w:szCs w:val="24"/>
        </w:rPr>
        <w:t>ed.</w:t>
      </w:r>
      <w:r w:rsidR="005722E9" w:rsidRPr="00D953FB">
        <w:rPr>
          <w:rFonts w:ascii="Arial" w:hAnsi="Arial" w:cs="Arial"/>
          <w:szCs w:val="24"/>
        </w:rPr>
        <w:t xml:space="preserve"> </w:t>
      </w:r>
      <w:r w:rsidR="005766F9" w:rsidRPr="00D953FB">
        <w:rPr>
          <w:rFonts w:ascii="Arial" w:hAnsi="Arial" w:cs="Arial"/>
          <w:szCs w:val="24"/>
        </w:rPr>
        <w:t>T</w:t>
      </w:r>
      <w:r w:rsidR="005722E9" w:rsidRPr="00D953FB">
        <w:rPr>
          <w:rFonts w:ascii="Arial" w:hAnsi="Arial" w:cs="Arial"/>
          <w:szCs w:val="24"/>
        </w:rPr>
        <w:t xml:space="preserve">hey must </w:t>
      </w:r>
      <w:r w:rsidR="005766F9" w:rsidRPr="00D953FB">
        <w:rPr>
          <w:rFonts w:ascii="Arial" w:hAnsi="Arial" w:cs="Arial"/>
          <w:szCs w:val="24"/>
        </w:rPr>
        <w:t>always comply with it</w:t>
      </w:r>
      <w:r w:rsidR="005722E9" w:rsidRPr="00D953FB">
        <w:rPr>
          <w:rFonts w:ascii="Arial" w:hAnsi="Arial" w:cs="Arial"/>
          <w:szCs w:val="24"/>
        </w:rPr>
        <w:t xml:space="preserve">. </w:t>
      </w:r>
      <w:r>
        <w:rPr>
          <w:rFonts w:ascii="Arial" w:hAnsi="Arial" w:cs="Arial"/>
          <w:szCs w:val="24"/>
        </w:rPr>
        <w:t xml:space="preserve">It </w:t>
      </w:r>
      <w:r w:rsidR="00900F2A">
        <w:rPr>
          <w:rFonts w:ascii="Arial" w:hAnsi="Arial" w:cs="Arial"/>
          <w:szCs w:val="24"/>
        </w:rPr>
        <w:t xml:space="preserve">is </w:t>
      </w:r>
      <w:r w:rsidR="0054151B" w:rsidRPr="00D953FB">
        <w:rPr>
          <w:rFonts w:ascii="Arial" w:hAnsi="Arial" w:cs="Arial"/>
          <w:szCs w:val="24"/>
        </w:rPr>
        <w:t xml:space="preserve">designed </w:t>
      </w:r>
      <w:r w:rsidR="00625109">
        <w:rPr>
          <w:rFonts w:ascii="Arial" w:hAnsi="Arial" w:cs="Arial"/>
          <w:szCs w:val="24"/>
        </w:rPr>
        <w:t>to be</w:t>
      </w:r>
      <w:r w:rsidR="0054151B" w:rsidRPr="00D953FB">
        <w:rPr>
          <w:rFonts w:ascii="Arial" w:hAnsi="Arial" w:cs="Arial"/>
          <w:szCs w:val="24"/>
        </w:rPr>
        <w:t xml:space="preserve"> easily naviga</w:t>
      </w:r>
      <w:r w:rsidR="00CF048E" w:rsidRPr="00D953FB">
        <w:rPr>
          <w:rFonts w:ascii="Arial" w:hAnsi="Arial" w:cs="Arial"/>
          <w:szCs w:val="24"/>
        </w:rPr>
        <w:t>te</w:t>
      </w:r>
      <w:r w:rsidR="00625109">
        <w:rPr>
          <w:rFonts w:ascii="Arial" w:hAnsi="Arial" w:cs="Arial"/>
          <w:szCs w:val="24"/>
        </w:rPr>
        <w:t>d</w:t>
      </w:r>
      <w:r w:rsidR="00CF048E" w:rsidRPr="00D953FB">
        <w:rPr>
          <w:rFonts w:ascii="Arial" w:hAnsi="Arial" w:cs="Arial"/>
          <w:szCs w:val="24"/>
        </w:rPr>
        <w:t xml:space="preserve"> </w:t>
      </w:r>
      <w:r w:rsidR="00625109">
        <w:rPr>
          <w:rFonts w:ascii="Arial" w:hAnsi="Arial" w:cs="Arial"/>
          <w:szCs w:val="24"/>
        </w:rPr>
        <w:t xml:space="preserve">with </w:t>
      </w:r>
      <w:r w:rsidR="0054151B" w:rsidRPr="00D953FB">
        <w:rPr>
          <w:rFonts w:ascii="Arial" w:hAnsi="Arial" w:cs="Arial"/>
          <w:szCs w:val="24"/>
        </w:rPr>
        <w:t xml:space="preserve">guidance and information </w:t>
      </w:r>
      <w:r w:rsidR="00625109">
        <w:rPr>
          <w:rFonts w:ascii="Arial" w:hAnsi="Arial" w:cs="Arial"/>
          <w:szCs w:val="24"/>
        </w:rPr>
        <w:t xml:space="preserve">available </w:t>
      </w:r>
      <w:r w:rsidR="0054151B" w:rsidRPr="00D953FB">
        <w:rPr>
          <w:rFonts w:ascii="Arial" w:hAnsi="Arial" w:cs="Arial"/>
          <w:szCs w:val="24"/>
        </w:rPr>
        <w:t>when need</w:t>
      </w:r>
      <w:r w:rsidR="00625109">
        <w:rPr>
          <w:rFonts w:ascii="Arial" w:hAnsi="Arial" w:cs="Arial"/>
          <w:szCs w:val="24"/>
        </w:rPr>
        <w:t>ed</w:t>
      </w:r>
      <w:r w:rsidR="0054151B" w:rsidRPr="00D953FB">
        <w:rPr>
          <w:rFonts w:ascii="Arial" w:hAnsi="Arial" w:cs="Arial"/>
          <w:szCs w:val="24"/>
        </w:rPr>
        <w:t xml:space="preserve">. </w:t>
      </w:r>
    </w:p>
    <w:p w14:paraId="093D3C4E" w14:textId="77777777" w:rsidR="00D953FB" w:rsidRDefault="00D953FB" w:rsidP="008C656A">
      <w:pPr>
        <w:pStyle w:val="ListParagraph"/>
        <w:spacing w:after="240"/>
        <w:rPr>
          <w:rFonts w:ascii="Arial" w:hAnsi="Arial" w:cs="Arial"/>
          <w:szCs w:val="24"/>
        </w:rPr>
      </w:pPr>
    </w:p>
    <w:p w14:paraId="0D3F276C" w14:textId="6D554538" w:rsidR="005722E9" w:rsidRPr="00D953FB" w:rsidRDefault="007A487A" w:rsidP="008C656A">
      <w:pPr>
        <w:pStyle w:val="ListParagraph"/>
        <w:numPr>
          <w:ilvl w:val="0"/>
          <w:numId w:val="19"/>
        </w:numPr>
        <w:spacing w:after="240"/>
        <w:rPr>
          <w:rFonts w:ascii="Arial" w:hAnsi="Arial" w:cs="Arial"/>
          <w:szCs w:val="24"/>
        </w:rPr>
      </w:pPr>
      <w:r>
        <w:rPr>
          <w:rFonts w:ascii="Arial" w:hAnsi="Arial" w:cs="Arial"/>
          <w:szCs w:val="24"/>
        </w:rPr>
        <w:t>This</w:t>
      </w:r>
      <w:r w:rsidR="005722E9" w:rsidRPr="00D953FB">
        <w:rPr>
          <w:rFonts w:ascii="Arial" w:hAnsi="Arial" w:cs="Arial"/>
          <w:szCs w:val="24"/>
        </w:rPr>
        <w:t xml:space="preserve"> </w:t>
      </w:r>
      <w:r>
        <w:rPr>
          <w:rFonts w:ascii="Arial" w:hAnsi="Arial" w:cs="Arial"/>
          <w:szCs w:val="24"/>
        </w:rPr>
        <w:t>m</w:t>
      </w:r>
      <w:r w:rsidR="005722E9" w:rsidRPr="00D953FB">
        <w:rPr>
          <w:rFonts w:ascii="Arial" w:hAnsi="Arial" w:cs="Arial"/>
          <w:szCs w:val="24"/>
        </w:rPr>
        <w:t xml:space="preserve">anual </w:t>
      </w:r>
      <w:r w:rsidR="000A409D" w:rsidRPr="00D953FB">
        <w:rPr>
          <w:rFonts w:ascii="Arial" w:hAnsi="Arial" w:cs="Arial"/>
          <w:szCs w:val="24"/>
        </w:rPr>
        <w:t>is</w:t>
      </w:r>
      <w:r w:rsidR="005722E9" w:rsidRPr="00D953FB">
        <w:rPr>
          <w:rFonts w:ascii="Arial" w:hAnsi="Arial" w:cs="Arial"/>
          <w:szCs w:val="24"/>
        </w:rPr>
        <w:t xml:space="preserve"> reviewed annually</w:t>
      </w:r>
      <w:r w:rsidR="003F6391" w:rsidRPr="00D953FB">
        <w:rPr>
          <w:rFonts w:ascii="Arial" w:hAnsi="Arial" w:cs="Arial"/>
          <w:szCs w:val="24"/>
        </w:rPr>
        <w:t xml:space="preserve">. Any </w:t>
      </w:r>
      <w:r w:rsidR="00EA7E62">
        <w:rPr>
          <w:rFonts w:ascii="Arial" w:hAnsi="Arial" w:cs="Arial"/>
          <w:szCs w:val="24"/>
        </w:rPr>
        <w:t xml:space="preserve">significant </w:t>
      </w:r>
      <w:r w:rsidR="008C5F58" w:rsidRPr="00D953FB">
        <w:rPr>
          <w:rFonts w:ascii="Arial" w:hAnsi="Arial" w:cs="Arial"/>
          <w:szCs w:val="24"/>
        </w:rPr>
        <w:t>change</w:t>
      </w:r>
      <w:r w:rsidR="005722E9" w:rsidRPr="00D953FB">
        <w:rPr>
          <w:rFonts w:ascii="Arial" w:hAnsi="Arial" w:cs="Arial"/>
          <w:szCs w:val="24"/>
        </w:rPr>
        <w:t xml:space="preserve">s </w:t>
      </w:r>
      <w:r w:rsidR="00EA7E62">
        <w:rPr>
          <w:rFonts w:ascii="Arial" w:hAnsi="Arial" w:cs="Arial"/>
          <w:szCs w:val="24"/>
        </w:rPr>
        <w:t xml:space="preserve">to </w:t>
      </w:r>
      <w:r>
        <w:rPr>
          <w:rFonts w:ascii="Arial" w:hAnsi="Arial" w:cs="Arial"/>
          <w:szCs w:val="24"/>
        </w:rPr>
        <w:t>it</w:t>
      </w:r>
      <w:r w:rsidR="00625109">
        <w:rPr>
          <w:rFonts w:ascii="Arial" w:hAnsi="Arial" w:cs="Arial"/>
          <w:szCs w:val="24"/>
        </w:rPr>
        <w:t>,</w:t>
      </w:r>
      <w:r w:rsidR="00EA7E62">
        <w:rPr>
          <w:rFonts w:ascii="Arial" w:hAnsi="Arial" w:cs="Arial"/>
          <w:szCs w:val="24"/>
        </w:rPr>
        <w:t xml:space="preserve"> reflecting a change to governance arrangements or structures</w:t>
      </w:r>
      <w:r w:rsidR="00625109">
        <w:rPr>
          <w:rFonts w:ascii="Arial" w:hAnsi="Arial" w:cs="Arial"/>
          <w:szCs w:val="24"/>
        </w:rPr>
        <w:t>,</w:t>
      </w:r>
      <w:r w:rsidR="00EA7E62">
        <w:rPr>
          <w:rFonts w:ascii="Arial" w:hAnsi="Arial" w:cs="Arial"/>
          <w:szCs w:val="24"/>
        </w:rPr>
        <w:t xml:space="preserve"> </w:t>
      </w:r>
      <w:r w:rsidR="00625109">
        <w:rPr>
          <w:rFonts w:ascii="Arial" w:hAnsi="Arial" w:cs="Arial"/>
          <w:szCs w:val="24"/>
        </w:rPr>
        <w:t>must</w:t>
      </w:r>
      <w:r w:rsidR="00890717" w:rsidRPr="00D953FB">
        <w:rPr>
          <w:rFonts w:ascii="Arial" w:hAnsi="Arial" w:cs="Arial"/>
          <w:szCs w:val="24"/>
        </w:rPr>
        <w:t xml:space="preserve"> be </w:t>
      </w:r>
      <w:r w:rsidR="00D953FB">
        <w:rPr>
          <w:rFonts w:ascii="Arial" w:hAnsi="Arial" w:cs="Arial"/>
          <w:szCs w:val="24"/>
        </w:rPr>
        <w:t>approved by the Board.</w:t>
      </w:r>
    </w:p>
    <w:p w14:paraId="4AD81EB8" w14:textId="77777777" w:rsidR="00D953FB" w:rsidRDefault="00D953FB" w:rsidP="008C656A">
      <w:pPr>
        <w:pStyle w:val="ListParagraph"/>
        <w:spacing w:after="240"/>
        <w:ind w:right="-914"/>
        <w:rPr>
          <w:rFonts w:ascii="Arial" w:hAnsi="Arial" w:cs="Arial"/>
          <w:szCs w:val="24"/>
        </w:rPr>
      </w:pPr>
    </w:p>
    <w:p w14:paraId="601F536E" w14:textId="18305A25" w:rsidR="005722E9" w:rsidRPr="00D953FB" w:rsidRDefault="00EA7E62" w:rsidP="008C656A">
      <w:pPr>
        <w:pStyle w:val="ListParagraph"/>
        <w:numPr>
          <w:ilvl w:val="0"/>
          <w:numId w:val="19"/>
        </w:numPr>
        <w:spacing w:after="240"/>
        <w:ind w:right="-914"/>
        <w:rPr>
          <w:rFonts w:ascii="Arial" w:hAnsi="Arial" w:cs="Arial"/>
          <w:szCs w:val="24"/>
        </w:rPr>
      </w:pPr>
      <w:r>
        <w:rPr>
          <w:rFonts w:ascii="Arial" w:hAnsi="Arial" w:cs="Arial"/>
          <w:szCs w:val="24"/>
        </w:rPr>
        <w:t>T</w:t>
      </w:r>
      <w:r w:rsidR="007A487A">
        <w:rPr>
          <w:rFonts w:ascii="Arial" w:hAnsi="Arial" w:cs="Arial"/>
          <w:szCs w:val="24"/>
        </w:rPr>
        <w:t>his</w:t>
      </w:r>
      <w:r w:rsidR="001C03C2" w:rsidRPr="00D953FB">
        <w:rPr>
          <w:rFonts w:ascii="Arial" w:hAnsi="Arial" w:cs="Arial"/>
          <w:szCs w:val="24"/>
        </w:rPr>
        <w:t xml:space="preserve"> </w:t>
      </w:r>
      <w:r w:rsidR="007A487A">
        <w:rPr>
          <w:rFonts w:ascii="Arial" w:hAnsi="Arial" w:cs="Arial"/>
          <w:szCs w:val="24"/>
        </w:rPr>
        <w:t>m</w:t>
      </w:r>
      <w:r w:rsidR="001C03C2" w:rsidRPr="00D953FB">
        <w:rPr>
          <w:rFonts w:ascii="Arial" w:hAnsi="Arial" w:cs="Arial"/>
          <w:szCs w:val="24"/>
        </w:rPr>
        <w:t>anual</w:t>
      </w:r>
      <w:r w:rsidR="005722E9" w:rsidRPr="00D953FB">
        <w:rPr>
          <w:rFonts w:ascii="Arial" w:hAnsi="Arial" w:cs="Arial"/>
          <w:szCs w:val="24"/>
        </w:rPr>
        <w:t xml:space="preserve"> is published on </w:t>
      </w:r>
      <w:r w:rsidR="001C03C2" w:rsidRPr="00D953FB">
        <w:rPr>
          <w:rFonts w:ascii="Arial" w:hAnsi="Arial" w:cs="Arial"/>
          <w:szCs w:val="24"/>
        </w:rPr>
        <w:t>our</w:t>
      </w:r>
      <w:r w:rsidR="005722E9" w:rsidRPr="00D953FB">
        <w:rPr>
          <w:rFonts w:ascii="Arial" w:hAnsi="Arial" w:cs="Arial"/>
          <w:szCs w:val="24"/>
        </w:rPr>
        <w:t xml:space="preserve"> website. </w:t>
      </w:r>
    </w:p>
    <w:p w14:paraId="2CD093F4" w14:textId="77777777" w:rsidR="0093129B" w:rsidRDefault="0093129B" w:rsidP="008C656A">
      <w:pPr>
        <w:rPr>
          <w:rFonts w:ascii="Arial" w:hAnsi="Arial" w:cs="Arial"/>
          <w:b/>
          <w:szCs w:val="24"/>
        </w:rPr>
      </w:pPr>
      <w:r>
        <w:rPr>
          <w:rFonts w:ascii="Arial" w:hAnsi="Arial" w:cs="Arial"/>
          <w:b/>
          <w:szCs w:val="24"/>
        </w:rPr>
        <w:br w:type="page"/>
      </w:r>
    </w:p>
    <w:p w14:paraId="58C8CE2E" w14:textId="77777777" w:rsidR="005722E9" w:rsidRPr="005722E9" w:rsidRDefault="00917199" w:rsidP="008C656A">
      <w:pPr>
        <w:pStyle w:val="Heading1"/>
        <w:spacing w:line="276" w:lineRule="auto"/>
      </w:pPr>
      <w:bookmarkStart w:id="2" w:name="_Toc112744557"/>
      <w:bookmarkStart w:id="3" w:name="_Toc122012392"/>
      <w:r>
        <w:lastRenderedPageBreak/>
        <w:t>Part 1</w:t>
      </w:r>
      <w:r w:rsidR="005722E9" w:rsidRPr="005722E9">
        <w:t xml:space="preserve">: </w:t>
      </w:r>
      <w:r w:rsidR="00C62886">
        <w:t>Purpose</w:t>
      </w:r>
      <w:bookmarkEnd w:id="2"/>
      <w:bookmarkEnd w:id="3"/>
      <w:r w:rsidR="005722E9" w:rsidRPr="005722E9">
        <w:t xml:space="preserve"> </w:t>
      </w:r>
    </w:p>
    <w:p w14:paraId="2A9AB30C" w14:textId="77777777" w:rsidR="005722E9" w:rsidRPr="00917199" w:rsidRDefault="007A0588" w:rsidP="008C656A">
      <w:pPr>
        <w:pStyle w:val="Heading2"/>
        <w:spacing w:line="276" w:lineRule="auto"/>
      </w:pPr>
      <w:bookmarkStart w:id="4" w:name="_Toc112744558"/>
      <w:bookmarkStart w:id="5" w:name="_Toc122012393"/>
      <w:r>
        <w:t xml:space="preserve">Our </w:t>
      </w:r>
      <w:r w:rsidR="005722E9" w:rsidRPr="00917199">
        <w:t>mandate</w:t>
      </w:r>
      <w:bookmarkEnd w:id="4"/>
      <w:bookmarkEnd w:id="5"/>
    </w:p>
    <w:p w14:paraId="0BD3A243" w14:textId="31AC630E" w:rsidR="005722E9" w:rsidRDefault="00EB7CE9" w:rsidP="008C656A">
      <w:pPr>
        <w:numPr>
          <w:ilvl w:val="0"/>
          <w:numId w:val="1"/>
        </w:numPr>
        <w:spacing w:after="240"/>
        <w:ind w:left="720" w:hanging="720"/>
        <w:contextualSpacing/>
        <w:rPr>
          <w:rFonts w:ascii="Arial" w:eastAsia="Times New Roman" w:hAnsi="Arial" w:cs="Arial"/>
          <w:szCs w:val="24"/>
          <w:lang w:val="en-US" w:bidi="en-US"/>
        </w:rPr>
      </w:pPr>
      <w:hyperlink r:id="rId8" w:tooltip="Hyperlink to the Equality and Human Rights Commission's website" w:history="1">
        <w:r w:rsidR="005722E9" w:rsidRPr="005722E9">
          <w:rPr>
            <w:rStyle w:val="Hyperlink"/>
            <w:rFonts w:ascii="Arial" w:hAnsi="Arial" w:cs="Arial"/>
            <w:szCs w:val="24"/>
          </w:rPr>
          <w:t>The Equality and Human Rights Commission</w:t>
        </w:r>
      </w:hyperlink>
      <w:r w:rsidR="005722E9" w:rsidRPr="005722E9">
        <w:rPr>
          <w:rFonts w:ascii="Arial" w:eastAsia="Times New Roman" w:hAnsi="Arial" w:cs="Arial"/>
          <w:szCs w:val="24"/>
          <w:lang w:val="en-US" w:bidi="en-US"/>
        </w:rPr>
        <w:t xml:space="preserve"> </w:t>
      </w:r>
      <w:r w:rsidR="00F15B76">
        <w:rPr>
          <w:rFonts w:ascii="Arial" w:eastAsia="Times New Roman" w:hAnsi="Arial" w:cs="Arial"/>
          <w:szCs w:val="24"/>
          <w:lang w:val="en-US" w:bidi="en-US"/>
        </w:rPr>
        <w:t>(</w:t>
      </w:r>
      <w:r w:rsidR="006E2969">
        <w:rPr>
          <w:rFonts w:ascii="Arial" w:eastAsia="Times New Roman" w:hAnsi="Arial" w:cs="Arial"/>
          <w:szCs w:val="24"/>
          <w:lang w:val="en-US" w:bidi="en-US"/>
        </w:rPr>
        <w:t>EHRC</w:t>
      </w:r>
      <w:r w:rsidR="00F15B76">
        <w:rPr>
          <w:rFonts w:ascii="Arial" w:eastAsia="Times New Roman" w:hAnsi="Arial" w:cs="Arial"/>
          <w:szCs w:val="24"/>
          <w:lang w:val="en-US" w:bidi="en-US"/>
        </w:rPr>
        <w:t xml:space="preserve">) </w:t>
      </w:r>
      <w:r w:rsidR="005722E9" w:rsidRPr="005722E9">
        <w:rPr>
          <w:rFonts w:ascii="Arial" w:eastAsia="Times New Roman" w:hAnsi="Arial" w:cs="Arial"/>
          <w:szCs w:val="24"/>
          <w:lang w:val="en-US" w:bidi="en-US"/>
        </w:rPr>
        <w:t>is an independent</w:t>
      </w:r>
      <w:r w:rsidR="00160822">
        <w:rPr>
          <w:rFonts w:ascii="Arial" w:eastAsia="Times New Roman" w:hAnsi="Arial" w:cs="Arial"/>
          <w:szCs w:val="24"/>
          <w:lang w:val="en-US" w:bidi="en-US"/>
        </w:rPr>
        <w:t>,</w:t>
      </w:r>
      <w:r w:rsidR="005722E9" w:rsidRPr="005722E9">
        <w:rPr>
          <w:rFonts w:ascii="Arial" w:eastAsia="Times New Roman" w:hAnsi="Arial" w:cs="Arial"/>
          <w:szCs w:val="24"/>
          <w:lang w:val="en-US" w:bidi="en-US"/>
        </w:rPr>
        <w:t xml:space="preserve"> </w:t>
      </w:r>
      <w:r w:rsidR="00622DD2">
        <w:rPr>
          <w:rFonts w:ascii="Arial" w:eastAsia="Times New Roman" w:hAnsi="Arial" w:cs="Arial"/>
          <w:szCs w:val="24"/>
          <w:lang w:val="en-US" w:bidi="en-US"/>
        </w:rPr>
        <w:t>N</w:t>
      </w:r>
      <w:r w:rsidR="005722E9" w:rsidRPr="005722E9">
        <w:rPr>
          <w:rFonts w:ascii="Arial" w:eastAsia="Times New Roman" w:hAnsi="Arial" w:cs="Arial"/>
          <w:szCs w:val="24"/>
          <w:lang w:val="en-US" w:bidi="en-US"/>
        </w:rPr>
        <w:t>on-</w:t>
      </w:r>
      <w:r w:rsidR="00622DD2">
        <w:rPr>
          <w:rFonts w:ascii="Arial" w:eastAsia="Times New Roman" w:hAnsi="Arial" w:cs="Arial"/>
          <w:szCs w:val="24"/>
          <w:lang w:val="en-US" w:bidi="en-US"/>
        </w:rPr>
        <w:t>D</w:t>
      </w:r>
      <w:r w:rsidR="005722E9" w:rsidRPr="005722E9">
        <w:rPr>
          <w:rFonts w:ascii="Arial" w:eastAsia="Times New Roman" w:hAnsi="Arial" w:cs="Arial"/>
          <w:szCs w:val="24"/>
          <w:lang w:val="en-US" w:bidi="en-US"/>
        </w:rPr>
        <w:t xml:space="preserve">epartmental </w:t>
      </w:r>
      <w:r w:rsidR="00622DD2">
        <w:rPr>
          <w:rFonts w:ascii="Arial" w:eastAsia="Times New Roman" w:hAnsi="Arial" w:cs="Arial"/>
          <w:szCs w:val="24"/>
          <w:lang w:val="en-US" w:bidi="en-US"/>
        </w:rPr>
        <w:t>P</w:t>
      </w:r>
      <w:r w:rsidR="005722E9" w:rsidRPr="005722E9">
        <w:rPr>
          <w:rFonts w:ascii="Arial" w:eastAsia="Times New Roman" w:hAnsi="Arial" w:cs="Arial"/>
          <w:szCs w:val="24"/>
          <w:lang w:val="en-US" w:bidi="en-US"/>
        </w:rPr>
        <w:t xml:space="preserve">ublic </w:t>
      </w:r>
      <w:r w:rsidR="00622DD2">
        <w:rPr>
          <w:rFonts w:ascii="Arial" w:eastAsia="Times New Roman" w:hAnsi="Arial" w:cs="Arial"/>
          <w:szCs w:val="24"/>
          <w:lang w:val="en-US" w:bidi="en-US"/>
        </w:rPr>
        <w:t>Body</w:t>
      </w:r>
      <w:r w:rsidR="00160822">
        <w:rPr>
          <w:rFonts w:ascii="Arial" w:eastAsia="Times New Roman" w:hAnsi="Arial" w:cs="Arial"/>
          <w:szCs w:val="24"/>
          <w:lang w:val="en-US" w:bidi="en-US"/>
        </w:rPr>
        <w:t>,</w:t>
      </w:r>
      <w:r w:rsidR="005722E9" w:rsidRPr="005722E9">
        <w:rPr>
          <w:rFonts w:ascii="Arial" w:eastAsia="Times New Roman" w:hAnsi="Arial" w:cs="Arial"/>
          <w:szCs w:val="24"/>
          <w:lang w:val="en-US" w:bidi="en-US"/>
        </w:rPr>
        <w:t xml:space="preserve"> established by the </w:t>
      </w:r>
      <w:hyperlink r:id="rId9" w:tooltip="Hyperline to the Equality Act 2006" w:history="1">
        <w:r w:rsidR="0029037B" w:rsidRPr="0029037B">
          <w:rPr>
            <w:rStyle w:val="Hyperlink"/>
            <w:rFonts w:ascii="Arial" w:eastAsia="Times New Roman" w:hAnsi="Arial" w:cs="Arial"/>
            <w:szCs w:val="24"/>
            <w:lang w:val="en-US" w:bidi="en-US"/>
          </w:rPr>
          <w:t>Equality Act 2006</w:t>
        </w:r>
      </w:hyperlink>
      <w:r w:rsidR="00622DD2">
        <w:rPr>
          <w:rFonts w:ascii="Arial" w:hAnsi="Arial" w:cs="Arial"/>
          <w:szCs w:val="24"/>
        </w:rPr>
        <w:t xml:space="preserve">. </w:t>
      </w:r>
      <w:r w:rsidR="00622DD2">
        <w:rPr>
          <w:rFonts w:ascii="Arial" w:eastAsia="Times New Roman" w:hAnsi="Arial" w:cs="Arial"/>
          <w:szCs w:val="24"/>
          <w:lang w:val="en-US" w:bidi="en-US"/>
        </w:rPr>
        <w:t xml:space="preserve">We </w:t>
      </w:r>
      <w:r w:rsidR="00622DD2" w:rsidRPr="0054151B">
        <w:rPr>
          <w:rFonts w:ascii="Arial" w:eastAsia="Times New Roman" w:hAnsi="Arial" w:cs="Arial"/>
          <w:szCs w:val="24"/>
          <w:lang w:val="en-US" w:bidi="en-US"/>
        </w:rPr>
        <w:t>safeguard and enforc</w:t>
      </w:r>
      <w:r w:rsidR="00EA7E62">
        <w:rPr>
          <w:rFonts w:ascii="Arial" w:eastAsia="Times New Roman" w:hAnsi="Arial" w:cs="Arial"/>
          <w:szCs w:val="24"/>
          <w:lang w:val="en-US" w:bidi="en-US"/>
        </w:rPr>
        <w:t>e</w:t>
      </w:r>
      <w:r w:rsidR="00622DD2" w:rsidRPr="0054151B">
        <w:rPr>
          <w:rFonts w:ascii="Arial" w:eastAsia="Times New Roman" w:hAnsi="Arial" w:cs="Arial"/>
          <w:szCs w:val="24"/>
          <w:lang w:val="en-US" w:bidi="en-US"/>
        </w:rPr>
        <w:t xml:space="preserve"> the laws that protect people’s rights to fairness, dignity and respect.</w:t>
      </w:r>
      <w:r w:rsidR="00622DD2">
        <w:rPr>
          <w:rFonts w:ascii="Arial" w:eastAsia="Times New Roman" w:hAnsi="Arial" w:cs="Arial"/>
          <w:szCs w:val="24"/>
          <w:lang w:val="en-US" w:bidi="en-US"/>
        </w:rPr>
        <w:t xml:space="preserve"> Our duties and powers are </w:t>
      </w:r>
      <w:r w:rsidR="00625109">
        <w:rPr>
          <w:rFonts w:ascii="Arial" w:eastAsia="Times New Roman" w:hAnsi="Arial" w:cs="Arial"/>
          <w:szCs w:val="24"/>
          <w:lang w:val="en-US" w:bidi="en-US"/>
        </w:rPr>
        <w:t xml:space="preserve">defined </w:t>
      </w:r>
      <w:r w:rsidR="00622DD2">
        <w:rPr>
          <w:rFonts w:ascii="Arial" w:eastAsia="Times New Roman" w:hAnsi="Arial" w:cs="Arial"/>
          <w:szCs w:val="24"/>
          <w:lang w:val="en-US" w:bidi="en-US"/>
        </w:rPr>
        <w:t>in the</w:t>
      </w:r>
      <w:r w:rsidR="0029037B">
        <w:rPr>
          <w:rFonts w:ascii="Arial" w:eastAsia="Times New Roman" w:hAnsi="Arial" w:cs="Arial"/>
          <w:szCs w:val="24"/>
          <w:lang w:val="en-US" w:bidi="en-US"/>
        </w:rPr>
        <w:t xml:space="preserve"> </w:t>
      </w:r>
      <w:hyperlink r:id="rId10" w:tooltip="Hyperlink to the Equality Act 2006" w:history="1">
        <w:r w:rsidR="0029037B" w:rsidRPr="0029037B">
          <w:rPr>
            <w:rStyle w:val="Hyperlink"/>
            <w:rFonts w:ascii="Arial" w:eastAsia="Times New Roman" w:hAnsi="Arial" w:cs="Arial"/>
            <w:szCs w:val="24"/>
            <w:lang w:val="en-US" w:bidi="en-US"/>
          </w:rPr>
          <w:t>Equality Act 2006</w:t>
        </w:r>
      </w:hyperlink>
      <w:r w:rsidR="00622DD2">
        <w:rPr>
          <w:rFonts w:ascii="Arial" w:eastAsia="Times New Roman" w:hAnsi="Arial" w:cs="Arial"/>
          <w:szCs w:val="24"/>
          <w:lang w:val="en-US" w:bidi="en-US"/>
        </w:rPr>
        <w:t xml:space="preserve">. </w:t>
      </w:r>
      <w:r w:rsidR="005722E9" w:rsidRPr="005722E9">
        <w:rPr>
          <w:rFonts w:ascii="Arial" w:eastAsia="Times New Roman" w:hAnsi="Arial" w:cs="Arial"/>
          <w:szCs w:val="24"/>
          <w:lang w:val="en-US" w:bidi="en-US"/>
        </w:rPr>
        <w:t xml:space="preserve">We operate independently of the UK, Scottish and Welsh governments. </w:t>
      </w:r>
      <w:r w:rsidR="001C2AB4">
        <w:rPr>
          <w:rFonts w:ascii="Arial" w:eastAsia="Times New Roman" w:hAnsi="Arial" w:cs="Arial"/>
          <w:szCs w:val="24"/>
          <w:lang w:val="en-US" w:bidi="en-US"/>
        </w:rPr>
        <w:t xml:space="preserve">We are funded </w:t>
      </w:r>
      <w:r w:rsidR="00C50E52">
        <w:rPr>
          <w:rFonts w:ascii="Arial" w:eastAsia="Times New Roman" w:hAnsi="Arial" w:cs="Arial"/>
          <w:szCs w:val="24"/>
          <w:lang w:val="en-US" w:bidi="en-US"/>
        </w:rPr>
        <w:t>through</w:t>
      </w:r>
      <w:r w:rsidR="005722E9" w:rsidRPr="005722E9">
        <w:rPr>
          <w:rFonts w:ascii="Arial" w:eastAsia="Times New Roman" w:hAnsi="Arial" w:cs="Arial"/>
          <w:szCs w:val="24"/>
          <w:lang w:val="en-US" w:bidi="en-US"/>
        </w:rPr>
        <w:t xml:space="preserve"> the </w:t>
      </w:r>
      <w:r w:rsidR="00EA7E62">
        <w:rPr>
          <w:rFonts w:ascii="Arial" w:eastAsia="Times New Roman" w:hAnsi="Arial" w:cs="Arial"/>
          <w:szCs w:val="24"/>
          <w:lang w:val="en-US" w:bidi="en-US"/>
        </w:rPr>
        <w:t xml:space="preserve">UK </w:t>
      </w:r>
      <w:hyperlink r:id="rId11" w:tooltip="Hyperlink to the website for the Government Equalities Office" w:history="1">
        <w:r w:rsidR="005722E9" w:rsidRPr="005722E9">
          <w:rPr>
            <w:rStyle w:val="Hyperlink"/>
            <w:rFonts w:ascii="Arial" w:eastAsia="Times New Roman" w:hAnsi="Arial" w:cs="Arial"/>
            <w:szCs w:val="24"/>
            <w:lang w:val="en-US" w:bidi="en-US"/>
          </w:rPr>
          <w:t>Government Equalities Office</w:t>
        </w:r>
      </w:hyperlink>
      <w:r w:rsidR="005722E9" w:rsidRPr="005722E9">
        <w:rPr>
          <w:rFonts w:ascii="Arial" w:eastAsia="Times New Roman" w:hAnsi="Arial" w:cs="Arial"/>
          <w:szCs w:val="24"/>
          <w:lang w:val="en-US" w:bidi="en-US"/>
        </w:rPr>
        <w:t xml:space="preserve"> and we work with </w:t>
      </w:r>
      <w:r w:rsidR="00625109">
        <w:rPr>
          <w:rFonts w:ascii="Arial" w:eastAsia="Times New Roman" w:hAnsi="Arial" w:cs="Arial"/>
          <w:szCs w:val="24"/>
          <w:lang w:val="en-US" w:bidi="en-US"/>
        </w:rPr>
        <w:t>public</w:t>
      </w:r>
      <w:r w:rsidR="00EA7E62">
        <w:rPr>
          <w:rFonts w:ascii="Arial" w:eastAsia="Times New Roman" w:hAnsi="Arial" w:cs="Arial"/>
          <w:szCs w:val="24"/>
          <w:lang w:val="en-US" w:bidi="en-US"/>
        </w:rPr>
        <w:t xml:space="preserve"> bodies </w:t>
      </w:r>
      <w:r w:rsidR="00625109">
        <w:rPr>
          <w:rFonts w:ascii="Arial" w:eastAsia="Times New Roman" w:hAnsi="Arial" w:cs="Arial"/>
          <w:szCs w:val="24"/>
          <w:lang w:val="en-US" w:bidi="en-US"/>
        </w:rPr>
        <w:t>across Britain</w:t>
      </w:r>
      <w:r w:rsidR="005722E9" w:rsidRPr="005722E9">
        <w:rPr>
          <w:rFonts w:ascii="Arial" w:eastAsia="Times New Roman" w:hAnsi="Arial" w:cs="Arial"/>
          <w:szCs w:val="24"/>
          <w:lang w:val="en-US" w:bidi="en-US"/>
        </w:rPr>
        <w:t xml:space="preserve"> to </w:t>
      </w:r>
      <w:r w:rsidR="00625109">
        <w:rPr>
          <w:rFonts w:ascii="Arial" w:eastAsia="Times New Roman" w:hAnsi="Arial" w:cs="Arial"/>
          <w:szCs w:val="24"/>
          <w:lang w:val="en-US" w:bidi="en-US"/>
        </w:rPr>
        <w:t>enforce and improve</w:t>
      </w:r>
      <w:r w:rsidR="005722E9" w:rsidRPr="005722E9">
        <w:rPr>
          <w:rFonts w:ascii="Arial" w:eastAsia="Times New Roman" w:hAnsi="Arial" w:cs="Arial"/>
          <w:szCs w:val="24"/>
          <w:lang w:val="en-US" w:bidi="en-US"/>
        </w:rPr>
        <w:t xml:space="preserve"> equality and human rights. We do not carry out government business or functions.</w:t>
      </w:r>
    </w:p>
    <w:p w14:paraId="5104A214" w14:textId="77777777" w:rsidR="0054151B" w:rsidRDefault="0054151B" w:rsidP="008C656A">
      <w:pPr>
        <w:spacing w:after="240"/>
        <w:ind w:left="786"/>
        <w:contextualSpacing/>
        <w:rPr>
          <w:rFonts w:ascii="Arial" w:eastAsia="Times New Roman" w:hAnsi="Arial" w:cs="Arial"/>
          <w:szCs w:val="24"/>
          <w:lang w:val="en-US" w:bidi="en-US"/>
        </w:rPr>
      </w:pPr>
    </w:p>
    <w:p w14:paraId="39CACCE1" w14:textId="2E379341" w:rsidR="005722E9" w:rsidRPr="005722E9" w:rsidRDefault="0093036F" w:rsidP="008C656A">
      <w:pPr>
        <w:numPr>
          <w:ilvl w:val="0"/>
          <w:numId w:val="1"/>
        </w:numPr>
        <w:spacing w:after="240"/>
        <w:ind w:left="720" w:hanging="720"/>
        <w:contextualSpacing/>
        <w:rPr>
          <w:rFonts w:ascii="Arial" w:eastAsia="Times New Roman" w:hAnsi="Arial" w:cs="Arial"/>
          <w:szCs w:val="24"/>
          <w:lang w:val="en-US" w:bidi="en-US"/>
        </w:rPr>
      </w:pPr>
      <w:r>
        <w:rPr>
          <w:rFonts w:ascii="Arial" w:eastAsia="Times New Roman" w:hAnsi="Arial" w:cs="Arial"/>
          <w:szCs w:val="24"/>
          <w:lang w:val="en-US" w:bidi="en-US"/>
        </w:rPr>
        <w:t xml:space="preserve">We </w:t>
      </w:r>
      <w:r w:rsidR="00622DD2">
        <w:rPr>
          <w:rFonts w:ascii="Arial" w:eastAsia="Times New Roman" w:hAnsi="Arial" w:cs="Arial"/>
          <w:szCs w:val="24"/>
          <w:lang w:val="en-US" w:bidi="en-US"/>
        </w:rPr>
        <w:t>are</w:t>
      </w:r>
      <w:r w:rsidR="005722E9" w:rsidRPr="005722E9">
        <w:rPr>
          <w:rFonts w:ascii="Arial" w:eastAsia="Times New Roman" w:hAnsi="Arial" w:cs="Arial"/>
          <w:szCs w:val="24"/>
          <w:lang w:val="en-US" w:bidi="en-US"/>
        </w:rPr>
        <w:t xml:space="preserve"> a </w:t>
      </w:r>
      <w:hyperlink r:id="rId12" w:tooltip="Hyperlinbnk to information on National Human Rights Institutions" w:history="1">
        <w:r w:rsidR="005722E9" w:rsidRPr="005722E9">
          <w:rPr>
            <w:rStyle w:val="Hyperlink"/>
            <w:rFonts w:ascii="Arial" w:eastAsia="Times New Roman" w:hAnsi="Arial" w:cs="Arial"/>
            <w:szCs w:val="24"/>
            <w:lang w:val="en-US" w:bidi="en-US"/>
          </w:rPr>
          <w:t>National Human Rights Institution (NHRI)</w:t>
        </w:r>
      </w:hyperlink>
      <w:r w:rsidR="000C6E5C">
        <w:rPr>
          <w:rFonts w:ascii="Arial" w:eastAsia="Times New Roman" w:hAnsi="Arial" w:cs="Arial"/>
          <w:szCs w:val="24"/>
          <w:lang w:val="en-US" w:bidi="en-US"/>
        </w:rPr>
        <w:t xml:space="preserve"> and have ‘</w:t>
      </w:r>
      <w:r w:rsidR="005722E9" w:rsidRPr="005722E9">
        <w:rPr>
          <w:rFonts w:ascii="Arial" w:eastAsia="Times New Roman" w:hAnsi="Arial" w:cs="Arial"/>
          <w:szCs w:val="24"/>
          <w:lang w:val="en-US" w:bidi="en-US"/>
        </w:rPr>
        <w:t>A status</w:t>
      </w:r>
      <w:r w:rsidR="0074155B">
        <w:rPr>
          <w:rFonts w:ascii="Arial" w:eastAsia="Times New Roman" w:hAnsi="Arial" w:cs="Arial"/>
          <w:szCs w:val="24"/>
          <w:lang w:val="en-US" w:bidi="en-US"/>
        </w:rPr>
        <w:t>’</w:t>
      </w:r>
      <w:r w:rsidR="005722E9" w:rsidRPr="005722E9">
        <w:rPr>
          <w:rFonts w:ascii="Arial" w:eastAsia="Times New Roman" w:hAnsi="Arial" w:cs="Arial"/>
          <w:szCs w:val="24"/>
          <w:lang w:val="en-US" w:bidi="en-US"/>
        </w:rPr>
        <w:t xml:space="preserve"> accreditation </w:t>
      </w:r>
      <w:r w:rsidR="00EA7E62">
        <w:rPr>
          <w:rFonts w:ascii="Arial" w:eastAsia="Times New Roman" w:hAnsi="Arial" w:cs="Arial"/>
          <w:szCs w:val="24"/>
          <w:lang w:val="en-US" w:bidi="en-US"/>
        </w:rPr>
        <w:t xml:space="preserve">as a member of </w:t>
      </w:r>
      <w:hyperlink r:id="rId13" w:tooltip="Hyperlink to the website for the Global Alliance of National Human Rights Institutions (GANHRI)" w:history="1">
        <w:r w:rsidR="005722E9" w:rsidRPr="005722E9">
          <w:rPr>
            <w:rStyle w:val="Hyperlink"/>
            <w:rFonts w:ascii="Arial" w:eastAsia="Times New Roman" w:hAnsi="Arial" w:cs="Arial"/>
            <w:szCs w:val="24"/>
            <w:lang w:val="en-US" w:bidi="en-US"/>
          </w:rPr>
          <w:t>the G</w:t>
        </w:r>
        <w:r w:rsidR="0074155B">
          <w:rPr>
            <w:rStyle w:val="Hyperlink"/>
            <w:rFonts w:ascii="Arial" w:eastAsia="Times New Roman" w:hAnsi="Arial" w:cs="Arial"/>
            <w:szCs w:val="24"/>
            <w:lang w:val="en-US" w:bidi="en-US"/>
          </w:rPr>
          <w:t>lobal</w:t>
        </w:r>
        <w:r w:rsidR="005722E9" w:rsidRPr="005722E9">
          <w:rPr>
            <w:rStyle w:val="Hyperlink"/>
            <w:rFonts w:ascii="Arial" w:eastAsia="Times New Roman" w:hAnsi="Arial" w:cs="Arial"/>
            <w:szCs w:val="24"/>
            <w:lang w:val="en-US" w:bidi="en-US"/>
          </w:rPr>
          <w:t xml:space="preserve"> A</w:t>
        </w:r>
        <w:r w:rsidR="0074155B">
          <w:rPr>
            <w:rStyle w:val="Hyperlink"/>
            <w:rFonts w:ascii="Arial" w:eastAsia="Times New Roman" w:hAnsi="Arial" w:cs="Arial"/>
            <w:szCs w:val="24"/>
            <w:lang w:val="en-US" w:bidi="en-US"/>
          </w:rPr>
          <w:t>lliance</w:t>
        </w:r>
        <w:r w:rsidR="005722E9" w:rsidRPr="005722E9">
          <w:rPr>
            <w:rStyle w:val="Hyperlink"/>
            <w:rFonts w:ascii="Arial" w:eastAsia="Times New Roman" w:hAnsi="Arial" w:cs="Arial"/>
            <w:szCs w:val="24"/>
            <w:lang w:val="en-US" w:bidi="en-US"/>
          </w:rPr>
          <w:t xml:space="preserve"> of NHRIs</w:t>
        </w:r>
      </w:hyperlink>
      <w:r w:rsidR="00363894">
        <w:rPr>
          <w:rStyle w:val="Hyperlink"/>
          <w:rFonts w:ascii="Arial" w:eastAsia="Times New Roman" w:hAnsi="Arial" w:cs="Arial"/>
          <w:szCs w:val="24"/>
          <w:lang w:val="en-US" w:bidi="en-US"/>
        </w:rPr>
        <w:t xml:space="preserve"> (GANHRI)</w:t>
      </w:r>
      <w:r w:rsidR="005722E9" w:rsidRPr="005722E9">
        <w:rPr>
          <w:rFonts w:ascii="Arial" w:eastAsia="Times New Roman" w:hAnsi="Arial" w:cs="Arial"/>
          <w:szCs w:val="24"/>
          <w:lang w:val="en-US" w:bidi="en-US"/>
        </w:rPr>
        <w:t xml:space="preserve">. NHRIs are national institutions with a legal mandate to promote and protect human rights </w:t>
      </w:r>
      <w:r w:rsidR="004A6540">
        <w:rPr>
          <w:rFonts w:ascii="Arial" w:eastAsia="Times New Roman" w:hAnsi="Arial" w:cs="Arial"/>
          <w:szCs w:val="24"/>
          <w:lang w:val="en-US" w:bidi="en-US"/>
        </w:rPr>
        <w:t xml:space="preserve">in </w:t>
      </w:r>
      <w:r w:rsidR="00F8145F">
        <w:rPr>
          <w:rFonts w:ascii="Arial" w:eastAsia="Times New Roman" w:hAnsi="Arial" w:cs="Arial"/>
          <w:szCs w:val="24"/>
          <w:lang w:val="en-US" w:bidi="en-US"/>
        </w:rPr>
        <w:t>a country</w:t>
      </w:r>
      <w:r w:rsidR="004A6540" w:rsidRPr="005722E9">
        <w:rPr>
          <w:rFonts w:ascii="Arial" w:eastAsia="Times New Roman" w:hAnsi="Arial" w:cs="Arial"/>
          <w:szCs w:val="24"/>
          <w:lang w:val="en-US" w:bidi="en-US"/>
        </w:rPr>
        <w:t xml:space="preserve"> </w:t>
      </w:r>
      <w:r w:rsidR="005722E9" w:rsidRPr="005722E9">
        <w:rPr>
          <w:rFonts w:ascii="Arial" w:eastAsia="Times New Roman" w:hAnsi="Arial" w:cs="Arial"/>
          <w:szCs w:val="24"/>
          <w:lang w:val="en-US" w:bidi="en-US"/>
        </w:rPr>
        <w:t xml:space="preserve">in an independent manner. </w:t>
      </w:r>
      <w:r w:rsidR="002B1379">
        <w:rPr>
          <w:rFonts w:ascii="Arial" w:eastAsia="Times New Roman" w:hAnsi="Arial" w:cs="Arial"/>
          <w:szCs w:val="24"/>
          <w:lang w:val="en-US" w:bidi="en-US"/>
        </w:rPr>
        <w:t>Our</w:t>
      </w:r>
      <w:r w:rsidR="005722E9" w:rsidRPr="005722E9">
        <w:rPr>
          <w:rFonts w:ascii="Arial" w:eastAsia="Times New Roman" w:hAnsi="Arial" w:cs="Arial"/>
          <w:szCs w:val="24"/>
          <w:lang w:val="en-US" w:bidi="en-US"/>
        </w:rPr>
        <w:t xml:space="preserve"> </w:t>
      </w:r>
      <w:r w:rsidR="00622DD2">
        <w:rPr>
          <w:rFonts w:ascii="Arial" w:eastAsia="Times New Roman" w:hAnsi="Arial" w:cs="Arial"/>
          <w:szCs w:val="24"/>
          <w:lang w:val="en-US" w:bidi="en-US"/>
        </w:rPr>
        <w:t xml:space="preserve">‘A status’ </w:t>
      </w:r>
      <w:r w:rsidR="005722E9" w:rsidRPr="005722E9">
        <w:rPr>
          <w:rFonts w:ascii="Arial" w:eastAsia="Times New Roman" w:hAnsi="Arial" w:cs="Arial"/>
          <w:szCs w:val="24"/>
          <w:lang w:val="en-US" w:bidi="en-US"/>
        </w:rPr>
        <w:t xml:space="preserve">accreditation was </w:t>
      </w:r>
      <w:r w:rsidR="005722E9" w:rsidRPr="005722E9">
        <w:rPr>
          <w:rFonts w:ascii="Arial" w:eastAsia="Times New Roman" w:hAnsi="Arial" w:cs="Arial"/>
          <w:kern w:val="24"/>
          <w:szCs w:val="24"/>
          <w:lang w:val="en-US" w:bidi="en-US"/>
        </w:rPr>
        <w:t xml:space="preserve">renewed by GANHRI in </w:t>
      </w:r>
      <w:r w:rsidR="00AC5A42" w:rsidRPr="00871289">
        <w:rPr>
          <w:rFonts w:ascii="Arial" w:eastAsia="Times New Roman" w:hAnsi="Arial" w:cs="Arial"/>
          <w:kern w:val="24"/>
          <w:szCs w:val="24"/>
          <w:lang w:val="en-US" w:bidi="en-US"/>
        </w:rPr>
        <w:t>October 2022</w:t>
      </w:r>
      <w:r w:rsidR="007452DF">
        <w:rPr>
          <w:rFonts w:ascii="Arial" w:eastAsia="Times New Roman" w:hAnsi="Arial" w:cs="Arial"/>
          <w:szCs w:val="24"/>
          <w:lang w:val="en-US" w:bidi="en-US"/>
        </w:rPr>
        <w:t xml:space="preserve"> </w:t>
      </w:r>
      <w:r w:rsidR="00622DD2">
        <w:rPr>
          <w:rFonts w:ascii="Arial" w:eastAsia="Times New Roman" w:hAnsi="Arial" w:cs="Arial"/>
          <w:szCs w:val="24"/>
          <w:lang w:val="en-US" w:bidi="en-US"/>
        </w:rPr>
        <w:t xml:space="preserve">which </w:t>
      </w:r>
      <w:r w:rsidR="007452DF">
        <w:rPr>
          <w:rFonts w:ascii="Arial" w:eastAsia="Times New Roman" w:hAnsi="Arial" w:cs="Arial"/>
          <w:szCs w:val="24"/>
          <w:lang w:val="en-US" w:bidi="en-US"/>
        </w:rPr>
        <w:t xml:space="preserve">means we are compliant with the </w:t>
      </w:r>
      <w:hyperlink r:id="rId14" w:tooltip="Hyperlink to the Paris Principles" w:history="1">
        <w:r w:rsidR="007452DF" w:rsidRPr="00A65FB2">
          <w:rPr>
            <w:rStyle w:val="Hyperlink"/>
            <w:rFonts w:ascii="Arial" w:eastAsia="Times New Roman" w:hAnsi="Arial" w:cs="Arial"/>
            <w:szCs w:val="24"/>
            <w:lang w:val="en-US" w:bidi="en-US"/>
          </w:rPr>
          <w:t>Paris Principles</w:t>
        </w:r>
      </w:hyperlink>
      <w:r w:rsidR="00622DD2">
        <w:rPr>
          <w:rFonts w:ascii="Arial" w:eastAsia="Times New Roman" w:hAnsi="Arial" w:cs="Arial"/>
          <w:szCs w:val="24"/>
          <w:lang w:val="en-US" w:bidi="en-US"/>
        </w:rPr>
        <w:t>.</w:t>
      </w:r>
      <w:r w:rsidR="007452DF">
        <w:rPr>
          <w:rFonts w:ascii="Arial" w:eastAsia="Times New Roman" w:hAnsi="Arial" w:cs="Arial"/>
          <w:szCs w:val="24"/>
          <w:lang w:val="en-US" w:bidi="en-US"/>
        </w:rPr>
        <w:t xml:space="preserve"> </w:t>
      </w:r>
      <w:r w:rsidR="00622DD2" w:rsidRPr="009E5BA7">
        <w:rPr>
          <w:rFonts w:ascii="Arial" w:eastAsia="Times New Roman" w:hAnsi="Arial" w:cs="Arial"/>
          <w:szCs w:val="24"/>
          <w:lang w:val="en-US" w:bidi="en-US"/>
        </w:rPr>
        <w:t>This</w:t>
      </w:r>
      <w:r w:rsidR="005722E9" w:rsidRPr="009E5BA7">
        <w:rPr>
          <w:rFonts w:ascii="Arial" w:hAnsi="Arial" w:cs="Arial"/>
          <w:szCs w:val="24"/>
        </w:rPr>
        <w:t xml:space="preserve"> </w:t>
      </w:r>
      <w:r w:rsidR="005722E9" w:rsidRPr="009E5BA7">
        <w:rPr>
          <w:rFonts w:ascii="Arial" w:eastAsia="Times New Roman" w:hAnsi="Arial" w:cs="Arial"/>
          <w:szCs w:val="24"/>
          <w:lang w:val="en-US" w:bidi="en-US"/>
        </w:rPr>
        <w:t xml:space="preserve">gives </w:t>
      </w:r>
      <w:r w:rsidR="0062048C" w:rsidRPr="009E5BA7">
        <w:rPr>
          <w:rFonts w:ascii="Arial" w:eastAsia="Times New Roman" w:hAnsi="Arial" w:cs="Arial"/>
          <w:szCs w:val="24"/>
          <w:lang w:val="en-US" w:bidi="en-US"/>
        </w:rPr>
        <w:t xml:space="preserve">us </w:t>
      </w:r>
      <w:r w:rsidR="009E5BA7">
        <w:rPr>
          <w:rFonts w:ascii="Arial" w:eastAsia="Times New Roman" w:hAnsi="Arial" w:cs="Arial"/>
          <w:szCs w:val="24"/>
          <w:lang w:val="en-US" w:bidi="en-US"/>
        </w:rPr>
        <w:t xml:space="preserve">full access to the </w:t>
      </w:r>
      <w:bookmarkStart w:id="6" w:name="_Hlk103606777"/>
      <w:r w:rsidR="00AD03D3">
        <w:rPr>
          <w:rFonts w:ascii="Arial" w:eastAsia="Times New Roman" w:hAnsi="Arial" w:cs="Arial"/>
          <w:szCs w:val="24"/>
          <w:lang w:val="en-US" w:bidi="en-US"/>
        </w:rPr>
        <w:fldChar w:fldCharType="begin"/>
      </w:r>
      <w:r w:rsidR="00B55647">
        <w:rPr>
          <w:rFonts w:ascii="Arial" w:eastAsia="Times New Roman" w:hAnsi="Arial" w:cs="Arial"/>
          <w:szCs w:val="24"/>
          <w:lang w:val="en-US" w:bidi="en-US"/>
        </w:rPr>
        <w:instrText>HYPERLINK "https://www.un.org/en/ga/" \o "HYperline to the UN General Assembly Website"</w:instrText>
      </w:r>
      <w:r w:rsidR="00AD03D3">
        <w:rPr>
          <w:rFonts w:ascii="Arial" w:eastAsia="Times New Roman" w:hAnsi="Arial" w:cs="Arial"/>
          <w:szCs w:val="24"/>
          <w:lang w:val="en-US" w:bidi="en-US"/>
        </w:rPr>
        <w:fldChar w:fldCharType="separate"/>
      </w:r>
      <w:r w:rsidR="005722E9" w:rsidRPr="00AD03D3">
        <w:rPr>
          <w:rStyle w:val="Hyperlink"/>
          <w:rFonts w:ascii="Arial" w:eastAsia="Times New Roman" w:hAnsi="Arial" w:cs="Arial"/>
          <w:szCs w:val="24"/>
          <w:lang w:val="en-US" w:bidi="en-US"/>
        </w:rPr>
        <w:t>UN General Assembly</w:t>
      </w:r>
      <w:r w:rsidR="00AD03D3">
        <w:rPr>
          <w:rFonts w:ascii="Arial" w:eastAsia="Times New Roman" w:hAnsi="Arial" w:cs="Arial"/>
          <w:szCs w:val="24"/>
          <w:lang w:val="en-US" w:bidi="en-US"/>
        </w:rPr>
        <w:fldChar w:fldCharType="end"/>
      </w:r>
      <w:r w:rsidR="005722E9" w:rsidRPr="005722E9">
        <w:rPr>
          <w:rFonts w:ascii="Arial" w:eastAsia="Times New Roman" w:hAnsi="Arial" w:cs="Arial"/>
          <w:szCs w:val="24"/>
          <w:lang w:val="en-US" w:bidi="en-US"/>
        </w:rPr>
        <w:t xml:space="preserve">, </w:t>
      </w:r>
      <w:hyperlink r:id="rId15" w:tooltip="Hyperlink to the UN Human Rights Council" w:history="1">
        <w:r w:rsidR="008D2831" w:rsidRPr="00E25F9B">
          <w:rPr>
            <w:rStyle w:val="Hyperlink"/>
            <w:rFonts w:ascii="Arial" w:eastAsia="Times New Roman" w:hAnsi="Arial" w:cs="Arial"/>
            <w:szCs w:val="24"/>
            <w:lang w:val="en-US" w:bidi="en-US"/>
          </w:rPr>
          <w:t xml:space="preserve">UN </w:t>
        </w:r>
        <w:r w:rsidR="00E25F9B" w:rsidRPr="00E25F9B">
          <w:rPr>
            <w:rStyle w:val="Hyperlink"/>
            <w:rFonts w:ascii="Arial" w:eastAsia="Times New Roman" w:hAnsi="Arial" w:cs="Arial"/>
            <w:szCs w:val="24"/>
            <w:lang w:val="en-US" w:bidi="en-US"/>
          </w:rPr>
          <w:t>Human Rights Council</w:t>
        </w:r>
      </w:hyperlink>
      <w:r w:rsidR="005722E9" w:rsidRPr="005722E9">
        <w:rPr>
          <w:rFonts w:ascii="Arial" w:eastAsia="Times New Roman" w:hAnsi="Arial" w:cs="Arial"/>
          <w:szCs w:val="24"/>
          <w:lang w:val="en-US" w:bidi="en-US"/>
        </w:rPr>
        <w:t xml:space="preserve">, </w:t>
      </w:r>
      <w:hyperlink r:id="rId16" w:tooltip="Hyperlink to human rights treaties bodies" w:history="1">
        <w:r w:rsidR="00DD7A50" w:rsidRPr="00DD7A50">
          <w:rPr>
            <w:rStyle w:val="Hyperlink"/>
            <w:rFonts w:ascii="Arial" w:eastAsia="Times New Roman" w:hAnsi="Arial" w:cs="Arial"/>
            <w:szCs w:val="24"/>
            <w:lang w:val="en-US" w:bidi="en-US"/>
          </w:rPr>
          <w:t xml:space="preserve">human rights </w:t>
        </w:r>
        <w:r w:rsidR="005722E9" w:rsidRPr="00DD7A50">
          <w:rPr>
            <w:rStyle w:val="Hyperlink"/>
            <w:rFonts w:ascii="Arial" w:eastAsia="Times New Roman" w:hAnsi="Arial" w:cs="Arial"/>
            <w:szCs w:val="24"/>
            <w:lang w:val="en-US" w:bidi="en-US"/>
          </w:rPr>
          <w:t>treaty bodies</w:t>
        </w:r>
      </w:hyperlink>
      <w:r w:rsidR="005722E9" w:rsidRPr="005722E9">
        <w:rPr>
          <w:rFonts w:ascii="Arial" w:eastAsia="Times New Roman" w:hAnsi="Arial" w:cs="Arial"/>
          <w:szCs w:val="24"/>
          <w:lang w:val="en-US" w:bidi="en-US"/>
        </w:rPr>
        <w:t xml:space="preserve"> and other human rights bodies. </w:t>
      </w:r>
    </w:p>
    <w:bookmarkEnd w:id="6"/>
    <w:p w14:paraId="3422B7FE" w14:textId="6AC813DB" w:rsidR="005722E9" w:rsidRPr="00917199" w:rsidRDefault="00DD7A50" w:rsidP="008C656A">
      <w:pPr>
        <w:pStyle w:val="ListParagraph"/>
        <w:numPr>
          <w:ilvl w:val="0"/>
          <w:numId w:val="1"/>
        </w:numPr>
        <w:spacing w:after="240"/>
        <w:ind w:left="720" w:hanging="720"/>
        <w:rPr>
          <w:rFonts w:ascii="Arial" w:eastAsia="Times New Roman" w:hAnsi="Arial" w:cs="Arial"/>
          <w:szCs w:val="24"/>
          <w:lang w:val="en-US" w:bidi="en-US"/>
        </w:rPr>
      </w:pPr>
      <w:r>
        <w:rPr>
          <w:rFonts w:ascii="Arial" w:hAnsi="Arial" w:cs="Arial"/>
          <w:szCs w:val="24"/>
        </w:rPr>
        <w:t>We are</w:t>
      </w:r>
      <w:r w:rsidR="005722E9" w:rsidRPr="005722E9">
        <w:rPr>
          <w:rFonts w:ascii="Arial" w:hAnsi="Arial" w:cs="Arial"/>
          <w:szCs w:val="24"/>
        </w:rPr>
        <w:t xml:space="preserve"> accountable for </w:t>
      </w:r>
      <w:r w:rsidR="003849BC">
        <w:rPr>
          <w:rFonts w:ascii="Arial" w:hAnsi="Arial" w:cs="Arial"/>
          <w:szCs w:val="24"/>
        </w:rPr>
        <w:t>our</w:t>
      </w:r>
      <w:r w:rsidR="005722E9" w:rsidRPr="005722E9">
        <w:rPr>
          <w:rFonts w:ascii="Arial" w:hAnsi="Arial" w:cs="Arial"/>
          <w:szCs w:val="24"/>
        </w:rPr>
        <w:t xml:space="preserve"> use of public money and must follow </w:t>
      </w:r>
      <w:hyperlink r:id="rId17" w:tooltip="Hyperlink to Cabinet Office Spending Controls" w:history="1">
        <w:r w:rsidR="005722E9" w:rsidRPr="005722E9">
          <w:rPr>
            <w:rStyle w:val="Hyperlink"/>
            <w:rFonts w:ascii="Arial" w:hAnsi="Arial" w:cs="Arial"/>
            <w:szCs w:val="24"/>
          </w:rPr>
          <w:t xml:space="preserve">Cabinet Office </w:t>
        </w:r>
        <w:r w:rsidR="003849BC">
          <w:rPr>
            <w:rStyle w:val="Hyperlink"/>
            <w:rFonts w:ascii="Arial" w:hAnsi="Arial" w:cs="Arial"/>
            <w:szCs w:val="24"/>
          </w:rPr>
          <w:t>s</w:t>
        </w:r>
        <w:r w:rsidR="005722E9" w:rsidRPr="005722E9">
          <w:rPr>
            <w:rStyle w:val="Hyperlink"/>
            <w:rFonts w:ascii="Arial" w:hAnsi="Arial" w:cs="Arial"/>
            <w:szCs w:val="24"/>
          </w:rPr>
          <w:t xml:space="preserve">pending </w:t>
        </w:r>
        <w:r w:rsidR="003849BC">
          <w:rPr>
            <w:rStyle w:val="Hyperlink"/>
            <w:rFonts w:ascii="Arial" w:hAnsi="Arial" w:cs="Arial"/>
            <w:szCs w:val="24"/>
          </w:rPr>
          <w:t>c</w:t>
        </w:r>
        <w:r w:rsidR="005722E9" w:rsidRPr="005722E9">
          <w:rPr>
            <w:rStyle w:val="Hyperlink"/>
            <w:rFonts w:ascii="Arial" w:hAnsi="Arial" w:cs="Arial"/>
            <w:szCs w:val="24"/>
          </w:rPr>
          <w:t>ontrols</w:t>
        </w:r>
      </w:hyperlink>
      <w:r w:rsidR="005722E9" w:rsidRPr="005722E9">
        <w:rPr>
          <w:rFonts w:ascii="Arial" w:hAnsi="Arial" w:cs="Arial"/>
          <w:szCs w:val="24"/>
        </w:rPr>
        <w:t xml:space="preserve">, as </w:t>
      </w:r>
      <w:r w:rsidR="00625109">
        <w:rPr>
          <w:rFonts w:ascii="Arial" w:hAnsi="Arial" w:cs="Arial"/>
          <w:szCs w:val="24"/>
        </w:rPr>
        <w:t xml:space="preserve">described </w:t>
      </w:r>
      <w:r w:rsidR="005A3AC7">
        <w:rPr>
          <w:rFonts w:ascii="Arial" w:hAnsi="Arial" w:cs="Arial"/>
          <w:szCs w:val="24"/>
        </w:rPr>
        <w:t>in</w:t>
      </w:r>
      <w:r w:rsidR="0029037B">
        <w:rPr>
          <w:rFonts w:ascii="Arial" w:hAnsi="Arial" w:cs="Arial"/>
          <w:szCs w:val="24"/>
        </w:rPr>
        <w:t xml:space="preserve"> </w:t>
      </w:r>
      <w:hyperlink r:id="rId18" w:tooltip="Hyperlink to Managing Public Money" w:history="1">
        <w:r w:rsidR="0029037B" w:rsidRPr="0029037B">
          <w:rPr>
            <w:rStyle w:val="Hyperlink"/>
            <w:rFonts w:ascii="Arial" w:hAnsi="Arial" w:cs="Arial"/>
            <w:szCs w:val="24"/>
          </w:rPr>
          <w:t>Managing Public Money</w:t>
        </w:r>
      </w:hyperlink>
      <w:r w:rsidR="009E5BA7">
        <w:rPr>
          <w:rStyle w:val="Hyperlink"/>
          <w:rFonts w:ascii="Arial" w:hAnsi="Arial" w:cs="Arial"/>
          <w:szCs w:val="24"/>
        </w:rPr>
        <w:t>.</w:t>
      </w:r>
      <w:r w:rsidR="005A3AC7">
        <w:rPr>
          <w:rFonts w:ascii="Arial" w:hAnsi="Arial" w:cs="Arial"/>
          <w:szCs w:val="24"/>
        </w:rPr>
        <w:t xml:space="preserve"> </w:t>
      </w:r>
      <w:r w:rsidR="003E0F36">
        <w:rPr>
          <w:rFonts w:ascii="Arial" w:hAnsi="Arial" w:cs="Arial"/>
          <w:szCs w:val="24"/>
        </w:rPr>
        <w:t>We are</w:t>
      </w:r>
      <w:r w:rsidR="005722E9" w:rsidRPr="005722E9">
        <w:rPr>
          <w:rFonts w:ascii="Arial" w:hAnsi="Arial" w:cs="Arial"/>
          <w:szCs w:val="24"/>
        </w:rPr>
        <w:t xml:space="preserve"> not a servant or agent of the Crown and </w:t>
      </w:r>
      <w:r w:rsidR="003E0F36">
        <w:rPr>
          <w:rFonts w:ascii="Arial" w:hAnsi="Arial" w:cs="Arial"/>
          <w:szCs w:val="24"/>
        </w:rPr>
        <w:t xml:space="preserve">our </w:t>
      </w:r>
      <w:r w:rsidR="005722E9" w:rsidRPr="005722E9">
        <w:rPr>
          <w:rFonts w:ascii="Arial" w:hAnsi="Arial" w:cs="Arial"/>
          <w:szCs w:val="24"/>
        </w:rPr>
        <w:t xml:space="preserve">Commissioners, </w:t>
      </w:r>
      <w:r w:rsidR="003E0F36">
        <w:rPr>
          <w:rFonts w:ascii="Arial" w:hAnsi="Arial" w:cs="Arial"/>
          <w:szCs w:val="24"/>
        </w:rPr>
        <w:t>c</w:t>
      </w:r>
      <w:r w:rsidR="005722E9" w:rsidRPr="005722E9">
        <w:rPr>
          <w:rFonts w:ascii="Arial" w:hAnsi="Arial" w:cs="Arial"/>
          <w:szCs w:val="24"/>
        </w:rPr>
        <w:t xml:space="preserve">ommittee members and officers are </w:t>
      </w:r>
      <w:r w:rsidR="00F15B76">
        <w:rPr>
          <w:rFonts w:ascii="Arial" w:hAnsi="Arial" w:cs="Arial"/>
          <w:szCs w:val="24"/>
        </w:rPr>
        <w:t xml:space="preserve">public servants </w:t>
      </w:r>
      <w:r w:rsidR="005722E9" w:rsidRPr="005722E9">
        <w:rPr>
          <w:rFonts w:ascii="Arial" w:hAnsi="Arial" w:cs="Arial"/>
          <w:szCs w:val="24"/>
        </w:rPr>
        <w:t xml:space="preserve">not civil servants. </w:t>
      </w:r>
    </w:p>
    <w:p w14:paraId="32F96676" w14:textId="4EA5267F" w:rsidR="005722E9" w:rsidRPr="00917199" w:rsidRDefault="00FE0B84" w:rsidP="008C656A">
      <w:pPr>
        <w:pStyle w:val="Heading2"/>
        <w:spacing w:line="276" w:lineRule="auto"/>
      </w:pPr>
      <w:bookmarkStart w:id="7" w:name="_Toc283970855"/>
      <w:bookmarkStart w:id="8" w:name="_Toc283971319"/>
      <w:bookmarkStart w:id="9" w:name="_Toc416880698"/>
      <w:bookmarkStart w:id="10" w:name="_Toc452041779"/>
      <w:bookmarkStart w:id="11" w:name="_Toc431196932"/>
      <w:bookmarkStart w:id="12" w:name="_Toc492561963"/>
      <w:bookmarkStart w:id="13" w:name="_Toc63435984"/>
      <w:bookmarkStart w:id="14" w:name="_Toc112744559"/>
      <w:bookmarkStart w:id="15" w:name="_Toc122012394"/>
      <w:r>
        <w:lastRenderedPageBreak/>
        <w:t>Our s</w:t>
      </w:r>
      <w:r w:rsidR="005722E9" w:rsidRPr="005722E9">
        <w:t xml:space="preserve">trategic </w:t>
      </w:r>
      <w:r>
        <w:t>p</w:t>
      </w:r>
      <w:bookmarkEnd w:id="7"/>
      <w:bookmarkEnd w:id="8"/>
      <w:r w:rsidR="005722E9" w:rsidRPr="005722E9">
        <w:t>lan</w:t>
      </w:r>
      <w:bookmarkEnd w:id="9"/>
      <w:bookmarkEnd w:id="10"/>
      <w:bookmarkEnd w:id="11"/>
      <w:r w:rsidR="005722E9" w:rsidRPr="005722E9">
        <w:t xml:space="preserve"> and </w:t>
      </w:r>
      <w:r>
        <w:t>a</w:t>
      </w:r>
      <w:r w:rsidR="005722E9" w:rsidRPr="005722E9">
        <w:t xml:space="preserve">nnual </w:t>
      </w:r>
      <w:r>
        <w:t>r</w:t>
      </w:r>
      <w:r w:rsidR="005722E9" w:rsidRPr="005722E9">
        <w:t>eport</w:t>
      </w:r>
      <w:bookmarkEnd w:id="12"/>
      <w:bookmarkEnd w:id="13"/>
      <w:bookmarkEnd w:id="14"/>
      <w:bookmarkEnd w:id="15"/>
    </w:p>
    <w:p w14:paraId="24DC98E2" w14:textId="15C3F462" w:rsidR="005722E9" w:rsidRPr="00912D99" w:rsidRDefault="005D326D" w:rsidP="008C656A">
      <w:pPr>
        <w:numPr>
          <w:ilvl w:val="0"/>
          <w:numId w:val="1"/>
        </w:numPr>
        <w:shd w:val="clear" w:color="auto" w:fill="FFFFFF"/>
        <w:spacing w:after="240"/>
        <w:ind w:left="720" w:hanging="720"/>
        <w:contextualSpacing/>
        <w:rPr>
          <w:rFonts w:ascii="Arial" w:eastAsia="Times New Roman" w:hAnsi="Arial" w:cs="Arial"/>
          <w:szCs w:val="24"/>
          <w:lang w:val="en-US" w:eastAsia="en-GB"/>
        </w:rPr>
      </w:pPr>
      <w:r>
        <w:rPr>
          <w:rFonts w:ascii="Arial" w:eastAsia="Times New Roman" w:hAnsi="Arial" w:cs="Arial"/>
          <w:szCs w:val="24"/>
          <w:lang w:val="en-US" w:bidi="en-US"/>
        </w:rPr>
        <w:t>The</w:t>
      </w:r>
      <w:r w:rsidR="005722E9" w:rsidRPr="005722E9">
        <w:rPr>
          <w:rFonts w:ascii="Arial" w:eastAsia="Times New Roman" w:hAnsi="Arial" w:cs="Arial"/>
          <w:szCs w:val="24"/>
          <w:lang w:val="en-US" w:bidi="en-US"/>
        </w:rPr>
        <w:t xml:space="preserve"> </w:t>
      </w:r>
      <w:hyperlink r:id="rId19" w:tooltip="HYperlink to the Equality Act 2006" w:history="1">
        <w:r w:rsidR="0029037B" w:rsidRPr="0029037B">
          <w:rPr>
            <w:rStyle w:val="Hyperlink"/>
            <w:rFonts w:ascii="Arial" w:eastAsia="Times New Roman" w:hAnsi="Arial" w:cs="Arial"/>
            <w:szCs w:val="24"/>
            <w:lang w:val="en-US" w:bidi="en-US"/>
          </w:rPr>
          <w:t>Equality Act 2006</w:t>
        </w:r>
      </w:hyperlink>
      <w:r w:rsidR="005722E9" w:rsidRPr="005722E9">
        <w:rPr>
          <w:rFonts w:ascii="Arial" w:eastAsia="Times New Roman" w:hAnsi="Arial" w:cs="Arial"/>
          <w:szCs w:val="24"/>
          <w:lang w:val="en-US" w:bidi="en-US"/>
        </w:rPr>
        <w:t xml:space="preserve"> </w:t>
      </w:r>
      <w:r w:rsidR="00625109">
        <w:rPr>
          <w:rFonts w:ascii="Arial" w:eastAsia="Times New Roman" w:hAnsi="Arial" w:cs="Arial"/>
          <w:szCs w:val="24"/>
          <w:lang w:val="en-US" w:bidi="en-US"/>
        </w:rPr>
        <w:t xml:space="preserve">requires us to </w:t>
      </w:r>
      <w:r w:rsidR="005722E9" w:rsidRPr="005722E9">
        <w:rPr>
          <w:rFonts w:ascii="Arial" w:eastAsia="Times New Roman" w:hAnsi="Arial" w:cs="Arial"/>
          <w:szCs w:val="24"/>
          <w:lang w:val="en-US" w:bidi="en-US"/>
        </w:rPr>
        <w:t xml:space="preserve">publish a </w:t>
      </w:r>
      <w:r w:rsidR="00FE0B84">
        <w:rPr>
          <w:rFonts w:ascii="Arial" w:eastAsia="Times New Roman" w:hAnsi="Arial" w:cs="Arial"/>
          <w:szCs w:val="24"/>
          <w:lang w:val="en-US" w:bidi="en-US"/>
        </w:rPr>
        <w:t>s</w:t>
      </w:r>
      <w:r w:rsidR="005722E9" w:rsidRPr="005722E9">
        <w:rPr>
          <w:rFonts w:ascii="Arial" w:eastAsia="Times New Roman" w:hAnsi="Arial" w:cs="Arial"/>
          <w:szCs w:val="24"/>
          <w:lang w:val="en-US" w:bidi="en-US"/>
        </w:rPr>
        <w:t xml:space="preserve">trategic </w:t>
      </w:r>
      <w:r w:rsidR="00FE0B84">
        <w:rPr>
          <w:rFonts w:ascii="Arial" w:eastAsia="Times New Roman" w:hAnsi="Arial" w:cs="Arial"/>
          <w:szCs w:val="24"/>
          <w:lang w:val="en-US" w:bidi="en-US"/>
        </w:rPr>
        <w:t>p</w:t>
      </w:r>
      <w:r w:rsidR="005722E9" w:rsidRPr="005722E9">
        <w:rPr>
          <w:rFonts w:ascii="Arial" w:eastAsia="Times New Roman" w:hAnsi="Arial" w:cs="Arial"/>
          <w:szCs w:val="24"/>
          <w:lang w:val="en-US" w:bidi="en-US"/>
        </w:rPr>
        <w:t xml:space="preserve">lan </w:t>
      </w:r>
      <w:r w:rsidR="005B682A">
        <w:rPr>
          <w:rFonts w:ascii="Arial" w:eastAsia="Times New Roman" w:hAnsi="Arial" w:cs="Arial"/>
          <w:szCs w:val="24"/>
          <w:lang w:val="en-US" w:bidi="en-US"/>
        </w:rPr>
        <w:t xml:space="preserve">that </w:t>
      </w:r>
      <w:r w:rsidR="005722E9" w:rsidRPr="005722E9">
        <w:rPr>
          <w:rFonts w:ascii="Arial" w:eastAsia="Times New Roman" w:hAnsi="Arial" w:cs="Arial"/>
          <w:szCs w:val="24"/>
          <w:lang w:val="en-US" w:eastAsia="en-GB"/>
        </w:rPr>
        <w:t>set</w:t>
      </w:r>
      <w:r w:rsidR="005B682A">
        <w:rPr>
          <w:rFonts w:ascii="Arial" w:eastAsia="Times New Roman" w:hAnsi="Arial" w:cs="Arial"/>
          <w:szCs w:val="24"/>
          <w:lang w:val="en-US" w:eastAsia="en-GB"/>
        </w:rPr>
        <w:t>s</w:t>
      </w:r>
      <w:r w:rsidR="005722E9" w:rsidRPr="005722E9">
        <w:rPr>
          <w:rFonts w:ascii="Arial" w:eastAsia="Times New Roman" w:hAnsi="Arial" w:cs="Arial"/>
          <w:szCs w:val="24"/>
          <w:lang w:val="en-US" w:eastAsia="en-GB"/>
        </w:rPr>
        <w:t xml:space="preserve"> out: </w:t>
      </w:r>
      <w:r w:rsidR="005B682A">
        <w:rPr>
          <w:rFonts w:ascii="Arial" w:eastAsia="Times New Roman" w:hAnsi="Arial" w:cs="Arial"/>
          <w:szCs w:val="24"/>
          <w:lang w:val="en-US" w:eastAsia="en-GB"/>
        </w:rPr>
        <w:t xml:space="preserve">our intended </w:t>
      </w:r>
      <w:r w:rsidR="005722E9" w:rsidRPr="005722E9">
        <w:rPr>
          <w:rFonts w:ascii="Arial" w:eastAsia="Times New Roman" w:hAnsi="Arial" w:cs="Arial"/>
          <w:szCs w:val="24"/>
          <w:lang w:val="en-US" w:eastAsia="en-GB"/>
        </w:rPr>
        <w:t xml:space="preserve">activities or types of activity; the expected timetable for </w:t>
      </w:r>
      <w:r w:rsidR="00F37E6D">
        <w:rPr>
          <w:rFonts w:ascii="Arial" w:eastAsia="Times New Roman" w:hAnsi="Arial" w:cs="Arial"/>
          <w:szCs w:val="24"/>
          <w:lang w:val="en-US" w:eastAsia="en-GB"/>
        </w:rPr>
        <w:t>carrying them out</w:t>
      </w:r>
      <w:r w:rsidR="005722E9" w:rsidRPr="005722E9">
        <w:rPr>
          <w:rFonts w:ascii="Arial" w:eastAsia="Times New Roman" w:hAnsi="Arial" w:cs="Arial"/>
          <w:szCs w:val="24"/>
          <w:lang w:val="en-US" w:eastAsia="en-GB"/>
        </w:rPr>
        <w:t xml:space="preserve">; and </w:t>
      </w:r>
      <w:r w:rsidR="00F37E6D">
        <w:rPr>
          <w:rFonts w:ascii="Arial" w:eastAsia="Times New Roman" w:hAnsi="Arial" w:cs="Arial"/>
          <w:szCs w:val="24"/>
          <w:lang w:val="en-US" w:eastAsia="en-GB"/>
        </w:rPr>
        <w:t>our</w:t>
      </w:r>
      <w:r w:rsidR="005722E9" w:rsidRPr="005722E9">
        <w:rPr>
          <w:rFonts w:ascii="Arial" w:eastAsia="Times New Roman" w:hAnsi="Arial" w:cs="Arial"/>
          <w:szCs w:val="24"/>
          <w:lang w:val="en-US" w:eastAsia="en-GB"/>
        </w:rPr>
        <w:t xml:space="preserve"> priorities (or the principles </w:t>
      </w:r>
      <w:r w:rsidR="00773AD2">
        <w:rPr>
          <w:rFonts w:ascii="Arial" w:eastAsia="Times New Roman" w:hAnsi="Arial" w:cs="Arial"/>
          <w:szCs w:val="24"/>
          <w:lang w:val="en-US" w:eastAsia="en-GB"/>
        </w:rPr>
        <w:t>for deciding</w:t>
      </w:r>
      <w:r w:rsidR="005722E9" w:rsidRPr="005722E9">
        <w:rPr>
          <w:rFonts w:ascii="Arial" w:eastAsia="Times New Roman" w:hAnsi="Arial" w:cs="Arial"/>
          <w:szCs w:val="24"/>
          <w:lang w:val="en-US" w:eastAsia="en-GB"/>
        </w:rPr>
        <w:t xml:space="preserve"> these</w:t>
      </w:r>
      <w:r w:rsidR="00773AD2">
        <w:rPr>
          <w:rFonts w:ascii="Arial" w:eastAsia="Times New Roman" w:hAnsi="Arial" w:cs="Arial"/>
          <w:szCs w:val="24"/>
          <w:lang w:val="en-US" w:eastAsia="en-GB"/>
        </w:rPr>
        <w:t>)</w:t>
      </w:r>
      <w:r w:rsidR="005722E9" w:rsidRPr="005722E9">
        <w:rPr>
          <w:rFonts w:ascii="Arial" w:eastAsia="Times New Roman" w:hAnsi="Arial" w:cs="Arial"/>
          <w:szCs w:val="24"/>
          <w:lang w:val="en-US" w:eastAsia="en-GB"/>
        </w:rPr>
        <w:t xml:space="preserve">. </w:t>
      </w:r>
      <w:r w:rsidR="00773AD2">
        <w:rPr>
          <w:rFonts w:ascii="Arial" w:eastAsia="Times New Roman" w:hAnsi="Arial" w:cs="Arial"/>
          <w:szCs w:val="24"/>
          <w:lang w:val="en-US" w:eastAsia="en-GB"/>
        </w:rPr>
        <w:t xml:space="preserve">We </w:t>
      </w:r>
      <w:r w:rsidR="00625109">
        <w:rPr>
          <w:rFonts w:ascii="Arial" w:eastAsia="Times New Roman" w:hAnsi="Arial" w:cs="Arial"/>
          <w:szCs w:val="24"/>
          <w:lang w:val="en-US" w:eastAsia="en-GB"/>
        </w:rPr>
        <w:t>must</w:t>
      </w:r>
      <w:r w:rsidR="005722E9" w:rsidRPr="005722E9">
        <w:rPr>
          <w:rFonts w:ascii="Arial" w:eastAsia="Times New Roman" w:hAnsi="Arial" w:cs="Arial"/>
          <w:szCs w:val="24"/>
          <w:lang w:val="en-US" w:eastAsia="en-GB"/>
        </w:rPr>
        <w:t xml:space="preserve"> review </w:t>
      </w:r>
      <w:r w:rsidR="00773AD2">
        <w:rPr>
          <w:rFonts w:ascii="Arial" w:eastAsia="Times New Roman" w:hAnsi="Arial" w:cs="Arial"/>
          <w:szCs w:val="24"/>
          <w:lang w:val="en-US" w:eastAsia="en-GB"/>
        </w:rPr>
        <w:t>our</w:t>
      </w:r>
      <w:r w:rsidR="005722E9" w:rsidRPr="005722E9">
        <w:rPr>
          <w:rFonts w:ascii="Arial" w:eastAsia="Times New Roman" w:hAnsi="Arial" w:cs="Arial"/>
          <w:szCs w:val="24"/>
          <w:lang w:val="en-US" w:eastAsia="en-GB"/>
        </w:rPr>
        <w:t xml:space="preserve"> </w:t>
      </w:r>
      <w:r w:rsidR="00773AD2">
        <w:rPr>
          <w:rFonts w:ascii="Arial" w:eastAsia="Times New Roman" w:hAnsi="Arial" w:cs="Arial"/>
          <w:szCs w:val="24"/>
          <w:lang w:val="en-US" w:eastAsia="en-GB"/>
        </w:rPr>
        <w:t>s</w:t>
      </w:r>
      <w:r w:rsidR="005722E9" w:rsidRPr="005722E9">
        <w:rPr>
          <w:rFonts w:ascii="Arial" w:eastAsia="Times New Roman" w:hAnsi="Arial" w:cs="Arial"/>
          <w:szCs w:val="24"/>
          <w:lang w:val="en-US" w:eastAsia="en-GB"/>
        </w:rPr>
        <w:t xml:space="preserve">trategic </w:t>
      </w:r>
      <w:r w:rsidR="00773AD2">
        <w:rPr>
          <w:rFonts w:ascii="Arial" w:eastAsia="Times New Roman" w:hAnsi="Arial" w:cs="Arial"/>
          <w:szCs w:val="24"/>
          <w:lang w:val="en-US" w:eastAsia="en-GB"/>
        </w:rPr>
        <w:t>p</w:t>
      </w:r>
      <w:r w:rsidR="005722E9" w:rsidRPr="005722E9">
        <w:rPr>
          <w:rFonts w:ascii="Arial" w:eastAsia="Times New Roman" w:hAnsi="Arial" w:cs="Arial"/>
          <w:szCs w:val="24"/>
          <w:lang w:val="en-US" w:eastAsia="en-GB"/>
        </w:rPr>
        <w:t>lan at least once every three years</w:t>
      </w:r>
      <w:r w:rsidR="005A3AC7">
        <w:rPr>
          <w:rFonts w:ascii="Arial" w:eastAsia="Times New Roman" w:hAnsi="Arial" w:cs="Arial"/>
          <w:szCs w:val="24"/>
          <w:lang w:val="en-US" w:eastAsia="en-GB"/>
        </w:rPr>
        <w:t xml:space="preserve"> </w:t>
      </w:r>
      <w:r w:rsidR="005722E9" w:rsidRPr="005722E9">
        <w:rPr>
          <w:rFonts w:ascii="Arial" w:eastAsia="Times New Roman" w:hAnsi="Arial" w:cs="Arial"/>
          <w:szCs w:val="24"/>
          <w:lang w:val="en-US" w:eastAsia="en-GB"/>
        </w:rPr>
        <w:t xml:space="preserve">and ensure that </w:t>
      </w:r>
      <w:r w:rsidR="005A3AC7">
        <w:rPr>
          <w:rFonts w:ascii="Arial" w:eastAsia="Times New Roman" w:hAnsi="Arial" w:cs="Arial"/>
          <w:szCs w:val="24"/>
          <w:lang w:val="en-US" w:eastAsia="en-GB"/>
        </w:rPr>
        <w:t>it is</w:t>
      </w:r>
      <w:r w:rsidR="005722E9" w:rsidRPr="005722E9">
        <w:rPr>
          <w:rFonts w:ascii="Arial" w:eastAsia="Times New Roman" w:hAnsi="Arial" w:cs="Arial"/>
          <w:szCs w:val="24"/>
          <w:lang w:val="en-US" w:eastAsia="en-GB"/>
        </w:rPr>
        <w:t xml:space="preserve"> </w:t>
      </w:r>
      <w:r w:rsidR="000739AE">
        <w:rPr>
          <w:rFonts w:ascii="Arial" w:eastAsia="Times New Roman" w:hAnsi="Arial" w:cs="Arial"/>
          <w:szCs w:val="24"/>
          <w:lang w:val="en-US" w:eastAsia="en-GB"/>
        </w:rPr>
        <w:t>provided</w:t>
      </w:r>
      <w:r w:rsidR="000739AE" w:rsidRPr="005722E9">
        <w:rPr>
          <w:rFonts w:ascii="Arial" w:eastAsia="Times New Roman" w:hAnsi="Arial" w:cs="Arial"/>
          <w:szCs w:val="24"/>
          <w:lang w:val="en-US" w:eastAsia="en-GB"/>
        </w:rPr>
        <w:t xml:space="preserve"> </w:t>
      </w:r>
      <w:r w:rsidR="005722E9" w:rsidRPr="005722E9">
        <w:rPr>
          <w:rFonts w:ascii="Arial" w:eastAsia="Times New Roman" w:hAnsi="Arial" w:cs="Arial"/>
          <w:szCs w:val="24"/>
          <w:lang w:val="en-US" w:eastAsia="en-GB"/>
        </w:rPr>
        <w:t xml:space="preserve">to the </w:t>
      </w:r>
      <w:r w:rsidR="00EC7005">
        <w:rPr>
          <w:rFonts w:ascii="Arial" w:eastAsia="Times New Roman" w:hAnsi="Arial" w:cs="Arial"/>
          <w:szCs w:val="24"/>
          <w:lang w:val="en-US" w:eastAsia="en-GB"/>
        </w:rPr>
        <w:t xml:space="preserve">relevant </w:t>
      </w:r>
      <w:r w:rsidR="000739AE" w:rsidRPr="00912D99">
        <w:rPr>
          <w:rFonts w:ascii="Arial" w:eastAsia="Times New Roman" w:hAnsi="Arial" w:cs="Arial"/>
          <w:szCs w:val="24"/>
          <w:lang w:val="en-US" w:eastAsia="en-GB"/>
        </w:rPr>
        <w:t>S</w:t>
      </w:r>
      <w:r w:rsidR="005722E9" w:rsidRPr="00912D99">
        <w:rPr>
          <w:rFonts w:ascii="Arial" w:eastAsia="Times New Roman" w:hAnsi="Arial" w:cs="Arial"/>
          <w:szCs w:val="24"/>
          <w:lang w:val="en-US" w:eastAsia="en-GB"/>
        </w:rPr>
        <w:t xml:space="preserve">ecretary of </w:t>
      </w:r>
      <w:r w:rsidR="000739AE" w:rsidRPr="00912D99">
        <w:rPr>
          <w:rFonts w:ascii="Arial" w:eastAsia="Times New Roman" w:hAnsi="Arial" w:cs="Arial"/>
          <w:szCs w:val="24"/>
          <w:lang w:val="en-US" w:eastAsia="en-GB"/>
        </w:rPr>
        <w:t>S</w:t>
      </w:r>
      <w:r w:rsidR="005722E9" w:rsidRPr="00912D99">
        <w:rPr>
          <w:rFonts w:ascii="Arial" w:eastAsia="Times New Roman" w:hAnsi="Arial" w:cs="Arial"/>
          <w:szCs w:val="24"/>
          <w:lang w:val="en-US" w:eastAsia="en-GB"/>
        </w:rPr>
        <w:t xml:space="preserve">tate </w:t>
      </w:r>
      <w:r w:rsidR="006378B8" w:rsidRPr="00912D99">
        <w:rPr>
          <w:rFonts w:ascii="Arial" w:eastAsia="Times New Roman" w:hAnsi="Arial" w:cs="Arial"/>
          <w:szCs w:val="24"/>
          <w:lang w:val="en-US" w:eastAsia="en-GB"/>
        </w:rPr>
        <w:t xml:space="preserve">(currently the Minister for </w:t>
      </w:r>
      <w:r w:rsidR="00F15B76" w:rsidRPr="00912D99">
        <w:rPr>
          <w:rFonts w:ascii="Arial" w:eastAsia="Times New Roman" w:hAnsi="Arial" w:cs="Arial"/>
          <w:szCs w:val="24"/>
          <w:lang w:val="en-US" w:eastAsia="en-GB"/>
        </w:rPr>
        <w:t xml:space="preserve">Women and </w:t>
      </w:r>
      <w:r w:rsidR="006378B8" w:rsidRPr="00912D99">
        <w:rPr>
          <w:rFonts w:ascii="Arial" w:eastAsia="Times New Roman" w:hAnsi="Arial" w:cs="Arial"/>
          <w:szCs w:val="24"/>
          <w:lang w:val="en-US" w:eastAsia="en-GB"/>
        </w:rPr>
        <w:t xml:space="preserve">Equalities) </w:t>
      </w:r>
      <w:r w:rsidR="005722E9" w:rsidRPr="00912D99">
        <w:rPr>
          <w:rFonts w:ascii="Arial" w:eastAsia="Times New Roman" w:hAnsi="Arial" w:cs="Arial"/>
          <w:szCs w:val="24"/>
          <w:lang w:val="en-US" w:eastAsia="en-GB"/>
        </w:rPr>
        <w:t xml:space="preserve">to lay before </w:t>
      </w:r>
      <w:r w:rsidR="007A487A">
        <w:rPr>
          <w:rFonts w:ascii="Arial" w:eastAsia="Times New Roman" w:hAnsi="Arial" w:cs="Arial"/>
          <w:szCs w:val="24"/>
          <w:lang w:val="en-US" w:eastAsia="en-GB"/>
        </w:rPr>
        <w:t xml:space="preserve">the UK </w:t>
      </w:r>
      <w:r w:rsidR="005722E9" w:rsidRPr="00912D99">
        <w:rPr>
          <w:rFonts w:ascii="Arial" w:eastAsia="Times New Roman" w:hAnsi="Arial" w:cs="Arial"/>
          <w:szCs w:val="24"/>
          <w:lang w:val="en-US" w:eastAsia="en-GB"/>
        </w:rPr>
        <w:t>Parliament.</w:t>
      </w:r>
    </w:p>
    <w:p w14:paraId="3DE1CBAD" w14:textId="77777777" w:rsidR="00DC2972" w:rsidRDefault="00DC2972" w:rsidP="008C656A">
      <w:pPr>
        <w:spacing w:after="240"/>
        <w:ind w:left="720"/>
        <w:contextualSpacing/>
        <w:rPr>
          <w:rFonts w:ascii="Arial" w:eastAsia="Times New Roman" w:hAnsi="Arial" w:cs="Arial"/>
          <w:szCs w:val="24"/>
          <w:lang w:val="en" w:eastAsia="en-GB"/>
        </w:rPr>
      </w:pPr>
      <w:bookmarkStart w:id="16" w:name="_Toc283970857"/>
      <w:bookmarkStart w:id="17" w:name="_Toc283971321"/>
      <w:bookmarkStart w:id="18" w:name="_Toc416880699"/>
    </w:p>
    <w:p w14:paraId="1A4F80D2" w14:textId="7318FD9E" w:rsidR="005722E9" w:rsidRPr="005722E9" w:rsidRDefault="005722E9" w:rsidP="008C656A">
      <w:pPr>
        <w:numPr>
          <w:ilvl w:val="0"/>
          <w:numId w:val="1"/>
        </w:numPr>
        <w:spacing w:after="240"/>
        <w:ind w:left="720" w:hanging="720"/>
        <w:contextualSpacing/>
        <w:rPr>
          <w:rFonts w:ascii="Arial" w:eastAsia="Times New Roman" w:hAnsi="Arial" w:cs="Arial"/>
          <w:szCs w:val="24"/>
          <w:lang w:val="en" w:eastAsia="en-GB"/>
        </w:rPr>
      </w:pPr>
      <w:r w:rsidRPr="005722E9">
        <w:rPr>
          <w:rFonts w:ascii="Arial" w:eastAsia="Times New Roman" w:hAnsi="Arial" w:cs="Arial"/>
          <w:szCs w:val="24"/>
          <w:lang w:val="en" w:eastAsia="en-GB"/>
        </w:rPr>
        <w:t>Before preparing or reviewing a</w:t>
      </w:r>
      <w:r w:rsidRPr="005722E9">
        <w:rPr>
          <w:rFonts w:ascii="Arial" w:eastAsia="Times New Roman" w:hAnsi="Arial" w:cs="Arial"/>
          <w:szCs w:val="24"/>
          <w:lang w:val="en" w:bidi="en-US"/>
        </w:rPr>
        <w:t xml:space="preserve"> </w:t>
      </w:r>
      <w:r w:rsidR="006F3E1D">
        <w:rPr>
          <w:rFonts w:ascii="Arial" w:eastAsia="Times New Roman" w:hAnsi="Arial" w:cs="Arial"/>
          <w:szCs w:val="24"/>
          <w:lang w:val="en" w:bidi="en-US"/>
        </w:rPr>
        <w:t xml:space="preserve">strategic </w:t>
      </w:r>
      <w:r w:rsidRPr="005722E9">
        <w:rPr>
          <w:rFonts w:ascii="Arial" w:eastAsia="Times New Roman" w:hAnsi="Arial" w:cs="Arial"/>
          <w:szCs w:val="24"/>
          <w:lang w:val="en" w:bidi="en-US"/>
        </w:rPr>
        <w:t>plan</w:t>
      </w:r>
      <w:r w:rsidR="00015F39">
        <w:rPr>
          <w:rFonts w:ascii="Arial" w:eastAsia="Times New Roman" w:hAnsi="Arial" w:cs="Arial"/>
          <w:szCs w:val="24"/>
          <w:lang w:val="en" w:bidi="en-US"/>
        </w:rPr>
        <w:t>,</w:t>
      </w:r>
      <w:r w:rsidRPr="005722E9">
        <w:rPr>
          <w:rFonts w:ascii="Arial" w:eastAsia="Times New Roman" w:hAnsi="Arial" w:cs="Arial"/>
          <w:szCs w:val="24"/>
          <w:lang w:val="en" w:bidi="en-US"/>
        </w:rPr>
        <w:t xml:space="preserve"> </w:t>
      </w:r>
      <w:r w:rsidR="006F3E1D">
        <w:rPr>
          <w:rFonts w:ascii="Arial" w:eastAsia="Times New Roman" w:hAnsi="Arial" w:cs="Arial"/>
          <w:szCs w:val="24"/>
          <w:lang w:val="en" w:bidi="en-US"/>
        </w:rPr>
        <w:t xml:space="preserve">we </w:t>
      </w:r>
      <w:r w:rsidR="00844A1F">
        <w:rPr>
          <w:rFonts w:ascii="Arial" w:eastAsia="Times New Roman" w:hAnsi="Arial" w:cs="Arial"/>
          <w:szCs w:val="24"/>
          <w:lang w:val="en" w:eastAsia="en-GB"/>
        </w:rPr>
        <w:t xml:space="preserve">consult people with </w:t>
      </w:r>
      <w:r w:rsidR="00A31052">
        <w:rPr>
          <w:rFonts w:ascii="Arial" w:eastAsia="Times New Roman" w:hAnsi="Arial" w:cs="Arial"/>
          <w:szCs w:val="24"/>
          <w:lang w:val="en" w:eastAsia="en-GB"/>
        </w:rPr>
        <w:t>relevant knowledge and experience of what we do</w:t>
      </w:r>
      <w:r w:rsidR="007A487A">
        <w:rPr>
          <w:rFonts w:ascii="Arial" w:eastAsia="Times New Roman" w:hAnsi="Arial" w:cs="Arial"/>
          <w:szCs w:val="24"/>
          <w:lang w:val="en" w:eastAsia="en-GB"/>
        </w:rPr>
        <w:t>,</w:t>
      </w:r>
      <w:r w:rsidR="00F15B76">
        <w:rPr>
          <w:rFonts w:ascii="Arial" w:eastAsia="Times New Roman" w:hAnsi="Arial" w:cs="Arial"/>
          <w:szCs w:val="24"/>
          <w:lang w:val="en" w:eastAsia="en-GB"/>
        </w:rPr>
        <w:t xml:space="preserve"> including our stakeholders</w:t>
      </w:r>
      <w:r w:rsidR="00171E23">
        <w:rPr>
          <w:rFonts w:ascii="Arial" w:eastAsia="Times New Roman" w:hAnsi="Arial" w:cs="Arial"/>
          <w:szCs w:val="24"/>
          <w:lang w:val="en" w:eastAsia="en-GB"/>
        </w:rPr>
        <w:t>.</w:t>
      </w:r>
      <w:r w:rsidR="003D6FF0">
        <w:rPr>
          <w:rFonts w:ascii="Arial" w:eastAsia="Times New Roman" w:hAnsi="Arial" w:cs="Arial"/>
          <w:szCs w:val="24"/>
          <w:lang w:val="en" w:eastAsia="en-GB"/>
        </w:rPr>
        <w:t xml:space="preserve"> We </w:t>
      </w:r>
      <w:r w:rsidR="00887D61">
        <w:rPr>
          <w:rFonts w:ascii="Arial" w:eastAsia="Times New Roman" w:hAnsi="Arial" w:cs="Arial"/>
          <w:szCs w:val="24"/>
          <w:lang w:val="en" w:eastAsia="en-GB"/>
        </w:rPr>
        <w:t>mak</w:t>
      </w:r>
      <w:r w:rsidR="000739AE">
        <w:rPr>
          <w:rFonts w:ascii="Arial" w:eastAsia="Times New Roman" w:hAnsi="Arial" w:cs="Arial"/>
          <w:szCs w:val="24"/>
          <w:lang w:val="en" w:eastAsia="en-GB"/>
        </w:rPr>
        <w:t xml:space="preserve">e </w:t>
      </w:r>
      <w:r w:rsidR="00887D61">
        <w:rPr>
          <w:rFonts w:ascii="Arial" w:eastAsia="Times New Roman" w:hAnsi="Arial" w:cs="Arial"/>
          <w:szCs w:val="24"/>
          <w:lang w:val="en" w:eastAsia="en-GB"/>
        </w:rPr>
        <w:t xml:space="preserve">sure </w:t>
      </w:r>
      <w:r w:rsidR="000739AE">
        <w:rPr>
          <w:rFonts w:ascii="Arial" w:eastAsia="Times New Roman" w:hAnsi="Arial" w:cs="Arial"/>
          <w:szCs w:val="24"/>
          <w:lang w:val="en" w:eastAsia="en-GB"/>
        </w:rPr>
        <w:t xml:space="preserve">we </w:t>
      </w:r>
      <w:r w:rsidR="00887D61">
        <w:rPr>
          <w:rFonts w:ascii="Arial" w:eastAsia="Times New Roman" w:hAnsi="Arial" w:cs="Arial"/>
          <w:szCs w:val="24"/>
          <w:lang w:val="en" w:eastAsia="en-GB"/>
        </w:rPr>
        <w:t>reach as wide an audience as possible</w:t>
      </w:r>
      <w:r w:rsidR="008105BA">
        <w:rPr>
          <w:rFonts w:ascii="Arial" w:eastAsia="Times New Roman" w:hAnsi="Arial" w:cs="Arial"/>
          <w:szCs w:val="24"/>
          <w:lang w:val="en" w:eastAsia="en-GB"/>
        </w:rPr>
        <w:t xml:space="preserve"> and that we consider all the suggestions</w:t>
      </w:r>
      <w:r w:rsidR="006833C7">
        <w:rPr>
          <w:rFonts w:ascii="Arial" w:eastAsia="Times New Roman" w:hAnsi="Arial" w:cs="Arial"/>
          <w:szCs w:val="24"/>
          <w:lang w:val="en" w:eastAsia="en-GB"/>
        </w:rPr>
        <w:t xml:space="preserve"> and opinions</w:t>
      </w:r>
      <w:r w:rsidR="000739AE">
        <w:rPr>
          <w:rFonts w:ascii="Arial" w:eastAsia="Times New Roman" w:hAnsi="Arial" w:cs="Arial"/>
          <w:szCs w:val="24"/>
          <w:lang w:val="en" w:eastAsia="en-GB"/>
        </w:rPr>
        <w:t xml:space="preserve"> we receive</w:t>
      </w:r>
      <w:r w:rsidR="008105BA">
        <w:rPr>
          <w:rFonts w:ascii="Arial" w:eastAsia="Times New Roman" w:hAnsi="Arial" w:cs="Arial"/>
          <w:szCs w:val="24"/>
          <w:lang w:val="en" w:eastAsia="en-GB"/>
        </w:rPr>
        <w:t>.</w:t>
      </w:r>
    </w:p>
    <w:p w14:paraId="770DAB03" w14:textId="77777777" w:rsidR="005722E9" w:rsidRPr="005722E9" w:rsidRDefault="008105BA" w:rsidP="008C656A">
      <w:pPr>
        <w:spacing w:after="240"/>
        <w:contextualSpacing/>
        <w:rPr>
          <w:rFonts w:ascii="Arial" w:eastAsia="Times New Roman" w:hAnsi="Arial" w:cs="Arial"/>
          <w:szCs w:val="24"/>
          <w:lang w:val="en" w:eastAsia="en-GB"/>
        </w:rPr>
      </w:pPr>
      <w:r w:rsidRPr="005722E9" w:rsidDel="008105BA">
        <w:rPr>
          <w:rFonts w:ascii="Arial" w:eastAsia="Times New Roman" w:hAnsi="Arial" w:cs="Arial"/>
          <w:szCs w:val="24"/>
          <w:lang w:val="en" w:eastAsia="en-GB"/>
        </w:rPr>
        <w:t xml:space="preserve"> </w:t>
      </w:r>
    </w:p>
    <w:p w14:paraId="0E746B40" w14:textId="77777777" w:rsidR="008C656A" w:rsidRDefault="008C656A">
      <w:pPr>
        <w:rPr>
          <w:rFonts w:ascii="Arial" w:eastAsia="Times New Roman" w:hAnsi="Arial" w:cs="Arial"/>
          <w:szCs w:val="24"/>
          <w:lang w:val="en-US" w:bidi="en-US"/>
        </w:rPr>
      </w:pPr>
      <w:r>
        <w:rPr>
          <w:rFonts w:ascii="Arial" w:eastAsia="Times New Roman" w:hAnsi="Arial" w:cs="Arial"/>
          <w:szCs w:val="24"/>
          <w:lang w:val="en-US" w:bidi="en-US"/>
        </w:rPr>
        <w:br w:type="page"/>
      </w:r>
    </w:p>
    <w:p w14:paraId="6266912B" w14:textId="756DFADF" w:rsidR="00E20679" w:rsidRDefault="005D326D" w:rsidP="008C656A">
      <w:pPr>
        <w:numPr>
          <w:ilvl w:val="0"/>
          <w:numId w:val="1"/>
        </w:numPr>
        <w:shd w:val="clear" w:color="auto" w:fill="FFFFFF"/>
        <w:spacing w:after="240"/>
        <w:ind w:hanging="720"/>
        <w:contextualSpacing/>
        <w:rPr>
          <w:rFonts w:ascii="Arial" w:eastAsia="Times New Roman" w:hAnsi="Arial" w:cs="Arial"/>
          <w:szCs w:val="24"/>
          <w:lang w:val="en-US" w:bidi="en-US"/>
        </w:rPr>
      </w:pPr>
      <w:r w:rsidRPr="005722E9">
        <w:rPr>
          <w:rFonts w:ascii="Arial" w:eastAsia="Times New Roman" w:hAnsi="Arial" w:cs="Arial"/>
          <w:szCs w:val="24"/>
          <w:lang w:val="en-US" w:bidi="en-US"/>
        </w:rPr>
        <w:lastRenderedPageBreak/>
        <w:t>The</w:t>
      </w:r>
      <w:r w:rsidR="005722E9" w:rsidRPr="005722E9">
        <w:rPr>
          <w:rFonts w:ascii="Arial" w:eastAsia="Times New Roman" w:hAnsi="Arial" w:cs="Arial"/>
          <w:szCs w:val="24"/>
          <w:lang w:val="en-US" w:bidi="en-US"/>
        </w:rPr>
        <w:t xml:space="preserve"> </w:t>
      </w:r>
      <w:hyperlink r:id="rId20" w:tooltip="Hyperlink to the Equallity Act 2006" w:history="1">
        <w:r w:rsidR="0029037B" w:rsidRPr="0029037B">
          <w:rPr>
            <w:rStyle w:val="Hyperlink"/>
            <w:rFonts w:ascii="Arial" w:eastAsia="Times New Roman" w:hAnsi="Arial" w:cs="Arial"/>
            <w:szCs w:val="24"/>
            <w:lang w:val="en-US" w:bidi="en-US"/>
          </w:rPr>
          <w:t>Equality Act 2006</w:t>
        </w:r>
      </w:hyperlink>
      <w:r w:rsidR="005722E9" w:rsidRPr="005722E9">
        <w:rPr>
          <w:rFonts w:ascii="Arial" w:eastAsia="Times New Roman" w:hAnsi="Arial" w:cs="Arial"/>
          <w:szCs w:val="24"/>
          <w:lang w:val="en-US" w:bidi="en-US"/>
        </w:rPr>
        <w:t xml:space="preserve"> </w:t>
      </w:r>
      <w:r w:rsidR="00015F39">
        <w:rPr>
          <w:rFonts w:ascii="Arial" w:eastAsia="Times New Roman" w:hAnsi="Arial" w:cs="Arial"/>
          <w:szCs w:val="24"/>
          <w:lang w:val="en-US" w:bidi="en-US"/>
        </w:rPr>
        <w:t xml:space="preserve">requires us to </w:t>
      </w:r>
      <w:r w:rsidR="005722E9" w:rsidRPr="005722E9">
        <w:rPr>
          <w:rFonts w:ascii="Arial" w:eastAsia="Times New Roman" w:hAnsi="Arial" w:cs="Arial"/>
          <w:szCs w:val="24"/>
          <w:lang w:val="en-US" w:bidi="en-US"/>
        </w:rPr>
        <w:t xml:space="preserve">prepare an annual report on </w:t>
      </w:r>
      <w:r w:rsidR="006833C7">
        <w:rPr>
          <w:rFonts w:ascii="Arial" w:eastAsia="Times New Roman" w:hAnsi="Arial" w:cs="Arial"/>
          <w:szCs w:val="24"/>
          <w:lang w:val="en-US" w:bidi="en-US"/>
        </w:rPr>
        <w:t>how we performed</w:t>
      </w:r>
      <w:r w:rsidR="005722E9" w:rsidRPr="005722E9">
        <w:rPr>
          <w:rFonts w:ascii="Arial" w:eastAsia="Times New Roman" w:hAnsi="Arial" w:cs="Arial"/>
          <w:szCs w:val="24"/>
          <w:lang w:val="en-US" w:bidi="en-US"/>
        </w:rPr>
        <w:t xml:space="preserve"> </w:t>
      </w:r>
      <w:r w:rsidR="00025F67">
        <w:rPr>
          <w:rFonts w:ascii="Arial" w:eastAsia="Times New Roman" w:hAnsi="Arial" w:cs="Arial"/>
          <w:szCs w:val="24"/>
          <w:lang w:val="en-US" w:bidi="en-US"/>
        </w:rPr>
        <w:t>during each financial</w:t>
      </w:r>
      <w:r w:rsidR="005722E9" w:rsidRPr="005722E9">
        <w:rPr>
          <w:rFonts w:ascii="Arial" w:eastAsia="Times New Roman" w:hAnsi="Arial" w:cs="Arial"/>
          <w:szCs w:val="24"/>
          <w:lang w:val="en-US" w:bidi="en-US"/>
        </w:rPr>
        <w:t xml:space="preserve"> year. </w:t>
      </w:r>
      <w:r w:rsidR="001B56C7">
        <w:rPr>
          <w:rFonts w:ascii="Arial" w:eastAsia="Times New Roman" w:hAnsi="Arial" w:cs="Arial"/>
          <w:szCs w:val="24"/>
          <w:lang w:val="en-US" w:bidi="en-US"/>
        </w:rPr>
        <w:t>Our</w:t>
      </w:r>
      <w:r w:rsidR="001B56C7" w:rsidRPr="005722E9">
        <w:rPr>
          <w:rFonts w:ascii="Arial" w:eastAsia="Times New Roman" w:hAnsi="Arial" w:cs="Arial"/>
          <w:szCs w:val="24"/>
          <w:lang w:val="en-US" w:bidi="en-US"/>
        </w:rPr>
        <w:t xml:space="preserve"> </w:t>
      </w:r>
      <w:r w:rsidR="005722E9" w:rsidRPr="005722E9">
        <w:rPr>
          <w:rFonts w:ascii="Arial" w:eastAsia="Times New Roman" w:hAnsi="Arial" w:cs="Arial"/>
          <w:szCs w:val="24"/>
          <w:lang w:val="en-US" w:bidi="en-US"/>
        </w:rPr>
        <w:t xml:space="preserve">annual report </w:t>
      </w:r>
      <w:r w:rsidR="00015F39">
        <w:rPr>
          <w:rFonts w:ascii="Arial" w:eastAsia="Times New Roman" w:hAnsi="Arial" w:cs="Arial"/>
          <w:szCs w:val="24"/>
          <w:lang w:val="en-US" w:bidi="en-US"/>
        </w:rPr>
        <w:t>must</w:t>
      </w:r>
      <w:r w:rsidR="00015F39" w:rsidRPr="005722E9">
        <w:rPr>
          <w:rFonts w:ascii="Arial" w:eastAsia="Times New Roman" w:hAnsi="Arial" w:cs="Arial"/>
          <w:szCs w:val="24"/>
          <w:lang w:val="en-US" w:bidi="en-US"/>
        </w:rPr>
        <w:t xml:space="preserve"> </w:t>
      </w:r>
      <w:r w:rsidR="005722E9" w:rsidRPr="005722E9">
        <w:rPr>
          <w:rFonts w:ascii="Arial" w:eastAsia="Times New Roman" w:hAnsi="Arial" w:cs="Arial"/>
          <w:szCs w:val="24"/>
          <w:lang w:val="en-US" w:bidi="en-US"/>
        </w:rPr>
        <w:t>particular</w:t>
      </w:r>
      <w:r w:rsidR="004431A7">
        <w:rPr>
          <w:rFonts w:ascii="Arial" w:eastAsia="Times New Roman" w:hAnsi="Arial" w:cs="Arial"/>
          <w:szCs w:val="24"/>
          <w:lang w:val="en-US" w:bidi="en-US"/>
        </w:rPr>
        <w:t>ly</w:t>
      </w:r>
      <w:r w:rsidR="005722E9" w:rsidRPr="005722E9">
        <w:rPr>
          <w:rFonts w:ascii="Arial" w:eastAsia="Times New Roman" w:hAnsi="Arial" w:cs="Arial"/>
          <w:szCs w:val="24"/>
          <w:lang w:val="en-US" w:bidi="en-US"/>
        </w:rPr>
        <w:t xml:space="preserve"> </w:t>
      </w:r>
      <w:r w:rsidR="005905D7">
        <w:rPr>
          <w:rFonts w:ascii="Arial" w:eastAsia="Times New Roman" w:hAnsi="Arial" w:cs="Arial"/>
          <w:szCs w:val="24"/>
          <w:lang w:val="en-US" w:bidi="en-US"/>
        </w:rPr>
        <w:t xml:space="preserve">explain </w:t>
      </w:r>
      <w:r w:rsidR="004431A7">
        <w:rPr>
          <w:rFonts w:ascii="Arial" w:eastAsia="Times New Roman" w:hAnsi="Arial" w:cs="Arial"/>
          <w:szCs w:val="24"/>
          <w:lang w:val="en-US" w:bidi="en-US"/>
        </w:rPr>
        <w:t>how</w:t>
      </w:r>
      <w:r w:rsidR="005722E9" w:rsidRPr="005722E9">
        <w:rPr>
          <w:rFonts w:ascii="Arial" w:eastAsia="Times New Roman" w:hAnsi="Arial" w:cs="Arial"/>
          <w:szCs w:val="24"/>
          <w:lang w:val="en-US" w:bidi="en-US"/>
        </w:rPr>
        <w:t xml:space="preserve"> and to what extent </w:t>
      </w:r>
      <w:r w:rsidR="004431A7">
        <w:rPr>
          <w:rFonts w:ascii="Arial" w:eastAsia="Times New Roman" w:hAnsi="Arial" w:cs="Arial"/>
          <w:szCs w:val="24"/>
          <w:lang w:val="en-US" w:bidi="en-US"/>
        </w:rPr>
        <w:t>our</w:t>
      </w:r>
      <w:r w:rsidR="005722E9" w:rsidRPr="005722E9">
        <w:rPr>
          <w:rFonts w:ascii="Arial" w:eastAsia="Times New Roman" w:hAnsi="Arial" w:cs="Arial"/>
          <w:szCs w:val="24"/>
          <w:lang w:val="en-US" w:bidi="en-US"/>
        </w:rPr>
        <w:t xml:space="preserve"> performance </w:t>
      </w:r>
      <w:r w:rsidR="00AF5EB6">
        <w:rPr>
          <w:rFonts w:ascii="Arial" w:eastAsia="Times New Roman" w:hAnsi="Arial" w:cs="Arial"/>
          <w:szCs w:val="24"/>
          <w:lang w:val="en-US" w:bidi="en-US"/>
        </w:rPr>
        <w:t xml:space="preserve">matches </w:t>
      </w:r>
      <w:r w:rsidR="005722E9" w:rsidRPr="005722E9">
        <w:rPr>
          <w:rFonts w:ascii="Arial" w:eastAsia="Times New Roman" w:hAnsi="Arial" w:cs="Arial"/>
          <w:szCs w:val="24"/>
          <w:lang w:val="en-US" w:bidi="en-US"/>
        </w:rPr>
        <w:t xml:space="preserve">the </w:t>
      </w:r>
      <w:r w:rsidR="00AF5EB6">
        <w:rPr>
          <w:rFonts w:ascii="Arial" w:eastAsia="Times New Roman" w:hAnsi="Arial" w:cs="Arial"/>
          <w:szCs w:val="24"/>
          <w:lang w:val="en-US" w:bidi="en-US"/>
        </w:rPr>
        <w:t xml:space="preserve">intentions set out in our </w:t>
      </w:r>
      <w:r w:rsidR="00BF4942">
        <w:rPr>
          <w:rFonts w:ascii="Arial" w:eastAsia="Times New Roman" w:hAnsi="Arial" w:cs="Arial"/>
          <w:szCs w:val="24"/>
          <w:lang w:val="en-US" w:bidi="en-US"/>
        </w:rPr>
        <w:t xml:space="preserve">strategic </w:t>
      </w:r>
      <w:r w:rsidR="005722E9" w:rsidRPr="005722E9">
        <w:rPr>
          <w:rFonts w:ascii="Arial" w:eastAsia="Times New Roman" w:hAnsi="Arial" w:cs="Arial"/>
          <w:szCs w:val="24"/>
          <w:lang w:val="en-US" w:bidi="en-US"/>
        </w:rPr>
        <w:t>plan.</w:t>
      </w:r>
      <w:r w:rsidR="00AF5EB6">
        <w:rPr>
          <w:rFonts w:ascii="Arial" w:eastAsia="Times New Roman" w:hAnsi="Arial" w:cs="Arial"/>
          <w:szCs w:val="24"/>
          <w:lang w:val="en-US" w:bidi="en-US"/>
        </w:rPr>
        <w:t xml:space="preserve"> </w:t>
      </w:r>
      <w:r w:rsidR="00C01C9B">
        <w:rPr>
          <w:rFonts w:ascii="Arial" w:eastAsia="Times New Roman" w:hAnsi="Arial" w:cs="Arial"/>
          <w:szCs w:val="24"/>
          <w:lang w:val="en-US" w:bidi="en-US"/>
        </w:rPr>
        <w:t xml:space="preserve">It must also cover </w:t>
      </w:r>
      <w:r w:rsidR="00C01C9B" w:rsidRPr="006378B8">
        <w:rPr>
          <w:rFonts w:ascii="Arial" w:eastAsia="Times New Roman" w:hAnsi="Arial" w:cs="Arial"/>
          <w:szCs w:val="24"/>
          <w:lang w:val="en-US" w:bidi="en-US"/>
        </w:rPr>
        <w:t>our</w:t>
      </w:r>
      <w:r w:rsidR="005722E9" w:rsidRPr="006378B8">
        <w:rPr>
          <w:rFonts w:ascii="Arial" w:eastAsia="Times New Roman" w:hAnsi="Arial" w:cs="Arial"/>
          <w:szCs w:val="24"/>
          <w:lang w:val="en-US" w:bidi="en-US"/>
        </w:rPr>
        <w:t xml:space="preserve"> activities in relation to Scotland and Wales. </w:t>
      </w:r>
      <w:r w:rsidR="001E4F60" w:rsidRPr="006378B8">
        <w:rPr>
          <w:rFonts w:ascii="Arial" w:eastAsia="Times New Roman" w:hAnsi="Arial" w:cs="Arial"/>
          <w:szCs w:val="24"/>
          <w:lang w:val="en-US" w:bidi="en-US"/>
        </w:rPr>
        <w:t xml:space="preserve">We </w:t>
      </w:r>
      <w:r w:rsidR="000833F7" w:rsidRPr="006378B8">
        <w:rPr>
          <w:rFonts w:ascii="Arial" w:eastAsia="Times New Roman" w:hAnsi="Arial" w:cs="Arial"/>
          <w:szCs w:val="24"/>
          <w:lang w:val="en-US" w:bidi="en-US"/>
        </w:rPr>
        <w:t>must</w:t>
      </w:r>
      <w:r w:rsidR="001E4F60" w:rsidRPr="006378B8">
        <w:rPr>
          <w:rFonts w:ascii="Arial" w:eastAsia="Times New Roman" w:hAnsi="Arial" w:cs="Arial"/>
          <w:szCs w:val="24"/>
          <w:lang w:val="en-US" w:bidi="en-US"/>
        </w:rPr>
        <w:t xml:space="preserve"> send</w:t>
      </w:r>
      <w:r w:rsidR="005722E9" w:rsidRPr="006378B8">
        <w:rPr>
          <w:rFonts w:ascii="Arial" w:eastAsia="Times New Roman" w:hAnsi="Arial" w:cs="Arial"/>
          <w:szCs w:val="24"/>
          <w:lang w:val="en-US" w:eastAsia="en-GB"/>
        </w:rPr>
        <w:t xml:space="preserve"> </w:t>
      </w:r>
      <w:r w:rsidR="001E4F60" w:rsidRPr="006378B8">
        <w:rPr>
          <w:rFonts w:ascii="Arial" w:eastAsia="Times New Roman" w:hAnsi="Arial" w:cs="Arial"/>
          <w:szCs w:val="24"/>
          <w:lang w:val="en-US" w:eastAsia="en-GB"/>
        </w:rPr>
        <w:t xml:space="preserve">copies of </w:t>
      </w:r>
      <w:r w:rsidR="005722E9" w:rsidRPr="006378B8">
        <w:rPr>
          <w:rFonts w:ascii="Arial" w:eastAsia="Times New Roman" w:hAnsi="Arial" w:cs="Arial"/>
          <w:szCs w:val="24"/>
          <w:lang w:val="en-US" w:eastAsia="en-GB"/>
        </w:rPr>
        <w:t>the annual report</w:t>
      </w:r>
      <w:r w:rsidR="001E4F60" w:rsidRPr="006378B8">
        <w:rPr>
          <w:rFonts w:ascii="Arial" w:eastAsia="Times New Roman" w:hAnsi="Arial" w:cs="Arial"/>
          <w:szCs w:val="24"/>
          <w:lang w:val="en-US" w:eastAsia="en-GB"/>
        </w:rPr>
        <w:t xml:space="preserve"> </w:t>
      </w:r>
      <w:r w:rsidR="006378B8" w:rsidRPr="006378B8">
        <w:rPr>
          <w:rFonts w:ascii="Arial" w:eastAsia="Times New Roman" w:hAnsi="Arial" w:cs="Arial"/>
          <w:szCs w:val="24"/>
          <w:lang w:val="en-US" w:eastAsia="en-GB"/>
        </w:rPr>
        <w:t xml:space="preserve">to the Scottish </w:t>
      </w:r>
      <w:r w:rsidR="008D0D66">
        <w:rPr>
          <w:rFonts w:ascii="Arial" w:eastAsia="Times New Roman" w:hAnsi="Arial" w:cs="Arial"/>
          <w:szCs w:val="24"/>
          <w:lang w:val="en-US" w:eastAsia="en-GB"/>
        </w:rPr>
        <w:t>P</w:t>
      </w:r>
      <w:r w:rsidR="006378B8" w:rsidRPr="006378B8">
        <w:rPr>
          <w:rFonts w:ascii="Arial" w:eastAsia="Times New Roman" w:hAnsi="Arial" w:cs="Arial"/>
          <w:szCs w:val="24"/>
          <w:lang w:val="en-US" w:eastAsia="en-GB"/>
        </w:rPr>
        <w:t xml:space="preserve">arliament and </w:t>
      </w:r>
      <w:r w:rsidR="006378B8" w:rsidRPr="00912D99">
        <w:rPr>
          <w:rFonts w:ascii="Arial" w:eastAsia="Times New Roman" w:hAnsi="Arial" w:cs="Arial"/>
          <w:szCs w:val="24"/>
          <w:lang w:val="en-US" w:eastAsia="en-GB"/>
        </w:rPr>
        <w:t xml:space="preserve">Welsh </w:t>
      </w:r>
      <w:r w:rsidR="008D0D66" w:rsidRPr="00912D99">
        <w:rPr>
          <w:rFonts w:ascii="Arial" w:eastAsia="Times New Roman" w:hAnsi="Arial" w:cs="Arial"/>
          <w:szCs w:val="24"/>
          <w:lang w:val="en-US" w:eastAsia="en-GB"/>
        </w:rPr>
        <w:t>P</w:t>
      </w:r>
      <w:r w:rsidR="00F15B76" w:rsidRPr="00912D99">
        <w:rPr>
          <w:rFonts w:ascii="Arial" w:eastAsia="Times New Roman" w:hAnsi="Arial" w:cs="Arial"/>
          <w:szCs w:val="24"/>
          <w:lang w:val="en-US" w:eastAsia="en-GB"/>
        </w:rPr>
        <w:t xml:space="preserve">arliament </w:t>
      </w:r>
      <w:r w:rsidR="006378B8" w:rsidRPr="00912D99">
        <w:rPr>
          <w:rFonts w:ascii="Arial" w:eastAsia="Times New Roman" w:hAnsi="Arial" w:cs="Arial"/>
          <w:szCs w:val="24"/>
          <w:lang w:val="en-US" w:eastAsia="en-GB"/>
        </w:rPr>
        <w:t>(</w:t>
      </w:r>
      <w:proofErr w:type="spellStart"/>
      <w:r w:rsidR="006378B8" w:rsidRPr="006378B8">
        <w:rPr>
          <w:rFonts w:ascii="Arial" w:eastAsia="Times New Roman" w:hAnsi="Arial" w:cs="Arial"/>
          <w:szCs w:val="24"/>
          <w:lang w:val="en-US" w:eastAsia="en-GB"/>
        </w:rPr>
        <w:t>Senedd</w:t>
      </w:r>
      <w:proofErr w:type="spellEnd"/>
      <w:r w:rsidR="006378B8" w:rsidRPr="006378B8">
        <w:rPr>
          <w:rFonts w:ascii="Arial" w:eastAsia="Times New Roman" w:hAnsi="Arial" w:cs="Arial"/>
          <w:szCs w:val="24"/>
          <w:lang w:val="en-US" w:eastAsia="en-GB"/>
        </w:rPr>
        <w:t xml:space="preserve"> </w:t>
      </w:r>
      <w:proofErr w:type="spellStart"/>
      <w:r w:rsidR="006378B8" w:rsidRPr="006378B8">
        <w:rPr>
          <w:rFonts w:ascii="Arial" w:eastAsia="Times New Roman" w:hAnsi="Arial" w:cs="Arial"/>
          <w:szCs w:val="24"/>
          <w:lang w:val="en-US" w:eastAsia="en-GB"/>
        </w:rPr>
        <w:t>Cymru</w:t>
      </w:r>
      <w:proofErr w:type="spellEnd"/>
      <w:r w:rsidR="006378B8" w:rsidRPr="006378B8">
        <w:rPr>
          <w:rFonts w:ascii="Arial" w:eastAsia="Times New Roman" w:hAnsi="Arial" w:cs="Arial"/>
          <w:szCs w:val="24"/>
          <w:lang w:val="en-US" w:eastAsia="en-GB"/>
        </w:rPr>
        <w:t xml:space="preserve">) as well as </w:t>
      </w:r>
      <w:r w:rsidR="001E4F60" w:rsidRPr="006378B8">
        <w:rPr>
          <w:rFonts w:ascii="Arial" w:eastAsia="Times New Roman" w:hAnsi="Arial" w:cs="Arial"/>
          <w:szCs w:val="24"/>
          <w:lang w:val="en-US" w:eastAsia="en-GB"/>
        </w:rPr>
        <w:t>to</w:t>
      </w:r>
      <w:r w:rsidR="005722E9" w:rsidRPr="006378B8">
        <w:rPr>
          <w:rFonts w:ascii="Arial" w:eastAsia="Times New Roman" w:hAnsi="Arial" w:cs="Arial"/>
          <w:szCs w:val="24"/>
          <w:lang w:val="en-US" w:eastAsia="en-GB"/>
        </w:rPr>
        <w:t xml:space="preserve"> </w:t>
      </w:r>
      <w:r w:rsidR="006378B8" w:rsidRPr="006378B8">
        <w:rPr>
          <w:rFonts w:ascii="Arial" w:eastAsia="Times New Roman" w:hAnsi="Arial" w:cs="Arial"/>
          <w:szCs w:val="24"/>
          <w:lang w:val="en-US" w:eastAsia="en-GB"/>
        </w:rPr>
        <w:t>our</w:t>
      </w:r>
      <w:r w:rsidR="005722E9" w:rsidRPr="006378B8">
        <w:rPr>
          <w:rFonts w:ascii="Arial" w:eastAsia="Times New Roman" w:hAnsi="Arial" w:cs="Arial"/>
          <w:szCs w:val="24"/>
          <w:lang w:val="en-US" w:eastAsia="en-GB"/>
        </w:rPr>
        <w:t xml:space="preserve"> </w:t>
      </w:r>
      <w:r w:rsidR="000833F7" w:rsidRPr="006378B8">
        <w:rPr>
          <w:rFonts w:ascii="Arial" w:eastAsia="Times New Roman" w:hAnsi="Arial" w:cs="Arial"/>
          <w:szCs w:val="24"/>
          <w:lang w:val="en-US" w:eastAsia="en-GB"/>
        </w:rPr>
        <w:t>S</w:t>
      </w:r>
      <w:r w:rsidR="005722E9" w:rsidRPr="006378B8">
        <w:rPr>
          <w:rFonts w:ascii="Arial" w:eastAsia="Times New Roman" w:hAnsi="Arial" w:cs="Arial"/>
          <w:szCs w:val="24"/>
          <w:lang w:val="en-US" w:eastAsia="en-GB"/>
        </w:rPr>
        <w:t xml:space="preserve">ecretary of </w:t>
      </w:r>
      <w:r w:rsidR="000833F7" w:rsidRPr="006378B8">
        <w:rPr>
          <w:rFonts w:ascii="Arial" w:eastAsia="Times New Roman" w:hAnsi="Arial" w:cs="Arial"/>
          <w:szCs w:val="24"/>
          <w:lang w:val="en-US" w:eastAsia="en-GB"/>
        </w:rPr>
        <w:t>S</w:t>
      </w:r>
      <w:r w:rsidR="005722E9" w:rsidRPr="006378B8">
        <w:rPr>
          <w:rFonts w:ascii="Arial" w:eastAsia="Times New Roman" w:hAnsi="Arial" w:cs="Arial"/>
          <w:szCs w:val="24"/>
          <w:lang w:val="en-US" w:eastAsia="en-GB"/>
        </w:rPr>
        <w:t xml:space="preserve">tate to lay before </w:t>
      </w:r>
      <w:r w:rsidR="007A487A">
        <w:rPr>
          <w:rFonts w:ascii="Arial" w:eastAsia="Times New Roman" w:hAnsi="Arial" w:cs="Arial"/>
          <w:szCs w:val="24"/>
          <w:lang w:val="en-US" w:eastAsia="en-GB"/>
        </w:rPr>
        <w:t xml:space="preserve">the UK </w:t>
      </w:r>
      <w:r w:rsidR="008D0D66">
        <w:rPr>
          <w:rFonts w:ascii="Arial" w:eastAsia="Times New Roman" w:hAnsi="Arial" w:cs="Arial"/>
          <w:szCs w:val="24"/>
          <w:lang w:val="en-US" w:eastAsia="en-GB"/>
        </w:rPr>
        <w:t>P</w:t>
      </w:r>
      <w:r w:rsidR="005722E9" w:rsidRPr="006378B8">
        <w:rPr>
          <w:rFonts w:ascii="Arial" w:eastAsia="Times New Roman" w:hAnsi="Arial" w:cs="Arial"/>
          <w:szCs w:val="24"/>
          <w:lang w:val="en-US" w:eastAsia="en-GB"/>
        </w:rPr>
        <w:t>arliam</w:t>
      </w:r>
      <w:r w:rsidR="005722E9" w:rsidRPr="005722E9">
        <w:rPr>
          <w:rFonts w:ascii="Arial" w:eastAsia="Times New Roman" w:hAnsi="Arial" w:cs="Arial"/>
          <w:szCs w:val="24"/>
          <w:lang w:val="en-US" w:eastAsia="en-GB"/>
        </w:rPr>
        <w:t>ent</w:t>
      </w:r>
      <w:r w:rsidR="006378B8">
        <w:rPr>
          <w:rFonts w:ascii="Arial" w:eastAsia="Times New Roman" w:hAnsi="Arial" w:cs="Arial"/>
          <w:szCs w:val="24"/>
          <w:lang w:val="en-US" w:eastAsia="en-GB"/>
        </w:rPr>
        <w:t>.</w:t>
      </w:r>
      <w:bookmarkEnd w:id="16"/>
      <w:bookmarkEnd w:id="17"/>
      <w:bookmarkEnd w:id="18"/>
    </w:p>
    <w:p w14:paraId="13DBFADC" w14:textId="77777777" w:rsidR="0029037B" w:rsidRDefault="0029037B" w:rsidP="008C656A">
      <w:pPr>
        <w:rPr>
          <w:rFonts w:ascii="Arial" w:eastAsia="Times New Roman" w:hAnsi="Arial" w:cs="Arial"/>
          <w:szCs w:val="24"/>
          <w:lang w:val="en-US" w:bidi="en-US"/>
        </w:rPr>
      </w:pPr>
      <w:r>
        <w:rPr>
          <w:rFonts w:ascii="Arial" w:eastAsia="Times New Roman" w:hAnsi="Arial" w:cs="Arial"/>
          <w:szCs w:val="24"/>
          <w:lang w:val="en-US" w:bidi="en-US"/>
        </w:rPr>
        <w:br w:type="page"/>
      </w:r>
    </w:p>
    <w:p w14:paraId="79339466" w14:textId="4EB46BEF" w:rsidR="00821E86" w:rsidRDefault="00917199" w:rsidP="008C656A">
      <w:pPr>
        <w:pStyle w:val="Heading1"/>
        <w:spacing w:line="276" w:lineRule="auto"/>
      </w:pPr>
      <w:bookmarkStart w:id="19" w:name="_Toc112744560"/>
      <w:bookmarkStart w:id="20" w:name="_Toc122012395"/>
      <w:r>
        <w:lastRenderedPageBreak/>
        <w:t xml:space="preserve">Part </w:t>
      </w:r>
      <w:r w:rsidR="00E20679">
        <w:t>2</w:t>
      </w:r>
      <w:r w:rsidR="00821E86">
        <w:t xml:space="preserve">: </w:t>
      </w:r>
      <w:r w:rsidR="00E20679">
        <w:t>The</w:t>
      </w:r>
      <w:r w:rsidR="00821E86">
        <w:t xml:space="preserve"> Board</w:t>
      </w:r>
      <w:r w:rsidR="00BA54BC">
        <w:t xml:space="preserve"> and c</w:t>
      </w:r>
      <w:r w:rsidR="0031644D">
        <w:t>ommittees</w:t>
      </w:r>
      <w:bookmarkEnd w:id="19"/>
      <w:bookmarkEnd w:id="20"/>
    </w:p>
    <w:p w14:paraId="4AD0FC06" w14:textId="0D1EA7F5" w:rsidR="00C07D3E" w:rsidRDefault="00C07D3E" w:rsidP="008C656A">
      <w:pPr>
        <w:pStyle w:val="Heading2"/>
        <w:spacing w:line="276" w:lineRule="auto"/>
      </w:pPr>
      <w:bookmarkStart w:id="21" w:name="_Toc112744561"/>
      <w:bookmarkStart w:id="22" w:name="_Toc122012396"/>
      <w:bookmarkStart w:id="23" w:name="_Toc416880707"/>
      <w:bookmarkStart w:id="24" w:name="_Toc452041791"/>
      <w:bookmarkStart w:id="25" w:name="_Toc431196943"/>
      <w:bookmarkStart w:id="26" w:name="_Toc492561975"/>
      <w:bookmarkStart w:id="27" w:name="_Toc63436012"/>
      <w:r>
        <w:t>Board</w:t>
      </w:r>
      <w:r w:rsidR="00BA54BC">
        <w:t xml:space="preserve"> m</w:t>
      </w:r>
      <w:r w:rsidR="009332A6">
        <w:t>embership</w:t>
      </w:r>
      <w:bookmarkEnd w:id="21"/>
      <w:bookmarkEnd w:id="22"/>
    </w:p>
    <w:p w14:paraId="4E614C78" w14:textId="56507B15" w:rsidR="009332A6" w:rsidRPr="00C50E52" w:rsidRDefault="00F12926" w:rsidP="008C656A">
      <w:pPr>
        <w:shd w:val="clear" w:color="auto" w:fill="FFFFFF"/>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2.1</w:t>
      </w:r>
      <w:r>
        <w:rPr>
          <w:rFonts w:ascii="Arial" w:eastAsia="Times New Roman" w:hAnsi="Arial" w:cs="Arial"/>
          <w:szCs w:val="24"/>
          <w:lang w:val="en-US" w:bidi="en-US"/>
        </w:rPr>
        <w:tab/>
      </w:r>
      <w:r w:rsidR="00015F39">
        <w:rPr>
          <w:rFonts w:ascii="Arial" w:eastAsia="Times New Roman" w:hAnsi="Arial" w:cs="Arial"/>
          <w:szCs w:val="24"/>
          <w:lang w:val="en-US" w:bidi="en-US"/>
        </w:rPr>
        <w:t xml:space="preserve">Appointments to our </w:t>
      </w:r>
      <w:r w:rsidR="009332A6" w:rsidRPr="00F12926">
        <w:rPr>
          <w:rFonts w:ascii="Arial" w:eastAsia="Times New Roman" w:hAnsi="Arial" w:cs="Arial"/>
          <w:szCs w:val="24"/>
          <w:lang w:val="en-US" w:bidi="en-US"/>
        </w:rPr>
        <w:t>Board</w:t>
      </w:r>
      <w:r w:rsidR="00015F39">
        <w:rPr>
          <w:rFonts w:ascii="Arial" w:eastAsia="Times New Roman" w:hAnsi="Arial" w:cs="Arial"/>
          <w:szCs w:val="24"/>
          <w:lang w:val="en-US" w:bidi="en-US"/>
        </w:rPr>
        <w:t>, including its Chair,</w:t>
      </w:r>
      <w:r w:rsidR="009332A6" w:rsidRPr="00F12926">
        <w:rPr>
          <w:rFonts w:ascii="Arial" w:eastAsia="Times New Roman" w:hAnsi="Arial" w:cs="Arial"/>
          <w:szCs w:val="24"/>
          <w:lang w:val="en-US" w:bidi="en-US"/>
        </w:rPr>
        <w:t xml:space="preserve"> are made by the Secretary of State. There must be between 10 and 15 Commissioners</w:t>
      </w:r>
      <w:r w:rsidR="00015F39">
        <w:rPr>
          <w:rFonts w:ascii="Arial" w:eastAsia="Times New Roman" w:hAnsi="Arial" w:cs="Arial"/>
          <w:szCs w:val="24"/>
          <w:lang w:val="en-US" w:bidi="en-US"/>
        </w:rPr>
        <w:t>, to</w:t>
      </w:r>
      <w:r w:rsidR="009332A6" w:rsidRPr="00F12926">
        <w:rPr>
          <w:rFonts w:ascii="Arial" w:eastAsia="Times New Roman" w:hAnsi="Arial" w:cs="Arial"/>
          <w:szCs w:val="24"/>
          <w:lang w:val="en-US" w:bidi="en-US"/>
        </w:rPr>
        <w:t xml:space="preserve"> includ</w:t>
      </w:r>
      <w:r w:rsidR="00015F39">
        <w:rPr>
          <w:rFonts w:ascii="Arial" w:eastAsia="Times New Roman" w:hAnsi="Arial" w:cs="Arial"/>
          <w:szCs w:val="24"/>
          <w:lang w:val="en-US" w:bidi="en-US"/>
        </w:rPr>
        <w:t>e</w:t>
      </w:r>
      <w:r w:rsidR="009332A6" w:rsidRPr="00F12926">
        <w:rPr>
          <w:rFonts w:ascii="Arial" w:eastAsia="Times New Roman" w:hAnsi="Arial" w:cs="Arial"/>
          <w:szCs w:val="24"/>
          <w:lang w:val="en-US" w:bidi="en-US"/>
        </w:rPr>
        <w:t xml:space="preserve"> a </w:t>
      </w:r>
      <w:r w:rsidR="009332A6" w:rsidRPr="00912D99">
        <w:rPr>
          <w:rFonts w:ascii="Arial" w:eastAsia="Times New Roman" w:hAnsi="Arial" w:cs="Arial"/>
          <w:szCs w:val="24"/>
          <w:lang w:val="en-US" w:bidi="en-US"/>
        </w:rPr>
        <w:t>Chair; Deputy Chair</w:t>
      </w:r>
      <w:r w:rsidR="00912D99">
        <w:rPr>
          <w:rFonts w:ascii="Arial" w:eastAsia="Times New Roman" w:hAnsi="Arial" w:cs="Arial"/>
          <w:szCs w:val="24"/>
          <w:lang w:val="en-US" w:bidi="en-US"/>
        </w:rPr>
        <w:t>(s)</w:t>
      </w:r>
      <w:r w:rsidR="009332A6" w:rsidRPr="00912D99">
        <w:rPr>
          <w:rFonts w:ascii="Arial" w:eastAsia="Times New Roman" w:hAnsi="Arial" w:cs="Arial"/>
          <w:szCs w:val="24"/>
          <w:lang w:val="en-US" w:bidi="en-US"/>
        </w:rPr>
        <w:t>; Scotland</w:t>
      </w:r>
      <w:r w:rsidR="009332A6" w:rsidRPr="00F12926">
        <w:rPr>
          <w:rFonts w:ascii="Arial" w:eastAsia="Times New Roman" w:hAnsi="Arial" w:cs="Arial"/>
          <w:szCs w:val="24"/>
          <w:lang w:val="en-US" w:bidi="en-US"/>
        </w:rPr>
        <w:t xml:space="preserve"> Commissioner; Wales Commissioner; and a Commissioner who is or has been </w:t>
      </w:r>
      <w:r w:rsidR="009332A6" w:rsidRPr="00C50E52">
        <w:rPr>
          <w:rFonts w:ascii="Arial" w:eastAsia="Times New Roman" w:hAnsi="Arial" w:cs="Arial"/>
          <w:szCs w:val="24"/>
          <w:lang w:val="en-US" w:bidi="en-US"/>
        </w:rPr>
        <w:t xml:space="preserve">disabled. The appointments to the roles of Scotland </w:t>
      </w:r>
      <w:r w:rsidR="0029037B" w:rsidRPr="00C50E52">
        <w:rPr>
          <w:rFonts w:ascii="Arial" w:eastAsia="Times New Roman" w:hAnsi="Arial" w:cs="Arial"/>
          <w:szCs w:val="24"/>
          <w:lang w:val="en-US" w:bidi="en-US"/>
        </w:rPr>
        <w:t>and</w:t>
      </w:r>
      <w:r w:rsidR="009332A6" w:rsidRPr="00C50E52">
        <w:rPr>
          <w:rFonts w:ascii="Arial" w:eastAsia="Times New Roman" w:hAnsi="Arial" w:cs="Arial"/>
          <w:szCs w:val="24"/>
          <w:lang w:val="en-US" w:bidi="en-US"/>
        </w:rPr>
        <w:t xml:space="preserve"> Wales Commissioner</w:t>
      </w:r>
      <w:r w:rsidR="0029037B" w:rsidRPr="00C50E52">
        <w:rPr>
          <w:rFonts w:ascii="Arial" w:eastAsia="Times New Roman" w:hAnsi="Arial" w:cs="Arial"/>
          <w:szCs w:val="24"/>
          <w:lang w:val="en-US" w:bidi="en-US"/>
        </w:rPr>
        <w:t>s</w:t>
      </w:r>
      <w:r w:rsidR="009332A6" w:rsidRPr="00C50E52">
        <w:rPr>
          <w:rFonts w:ascii="Arial" w:eastAsia="Times New Roman" w:hAnsi="Arial" w:cs="Arial"/>
          <w:szCs w:val="24"/>
          <w:lang w:val="en-US" w:bidi="en-US"/>
        </w:rPr>
        <w:t xml:space="preserve"> are made </w:t>
      </w:r>
      <w:r w:rsidR="008E095F" w:rsidRPr="00C50E52">
        <w:rPr>
          <w:rFonts w:ascii="Arial" w:eastAsia="Times New Roman" w:hAnsi="Arial" w:cs="Arial"/>
          <w:szCs w:val="24"/>
          <w:lang w:val="en-US" w:bidi="en-US"/>
        </w:rPr>
        <w:t xml:space="preserve">with the </w:t>
      </w:r>
      <w:r w:rsidR="00B1552D" w:rsidRPr="00C50E52">
        <w:rPr>
          <w:rFonts w:ascii="Arial" w:eastAsia="Times New Roman" w:hAnsi="Arial" w:cs="Arial"/>
          <w:szCs w:val="24"/>
          <w:lang w:val="en-US" w:bidi="en-US"/>
        </w:rPr>
        <w:t xml:space="preserve">consent of </w:t>
      </w:r>
      <w:r w:rsidR="009332A6" w:rsidRPr="00C50E52">
        <w:rPr>
          <w:rFonts w:ascii="Arial" w:eastAsia="Times New Roman" w:hAnsi="Arial" w:cs="Arial"/>
          <w:szCs w:val="24"/>
          <w:lang w:val="en-US" w:bidi="en-US"/>
        </w:rPr>
        <w:t xml:space="preserve">the relevant Minster in the Scottish </w:t>
      </w:r>
      <w:r w:rsidR="0029037B" w:rsidRPr="00C50E52">
        <w:rPr>
          <w:rFonts w:ascii="Arial" w:eastAsia="Times New Roman" w:hAnsi="Arial" w:cs="Arial"/>
          <w:szCs w:val="24"/>
          <w:lang w:val="en-US" w:bidi="en-US"/>
        </w:rPr>
        <w:t>and</w:t>
      </w:r>
      <w:r w:rsidR="00BA54BC">
        <w:rPr>
          <w:rFonts w:ascii="Arial" w:eastAsia="Times New Roman" w:hAnsi="Arial" w:cs="Arial"/>
          <w:szCs w:val="24"/>
          <w:lang w:val="en-US" w:bidi="en-US"/>
        </w:rPr>
        <w:t xml:space="preserve"> Welsh g</w:t>
      </w:r>
      <w:r w:rsidR="009332A6" w:rsidRPr="00C50E52">
        <w:rPr>
          <w:rFonts w:ascii="Arial" w:eastAsia="Times New Roman" w:hAnsi="Arial" w:cs="Arial"/>
          <w:szCs w:val="24"/>
          <w:lang w:val="en-US" w:bidi="en-US"/>
        </w:rPr>
        <w:t>overnments.</w:t>
      </w:r>
    </w:p>
    <w:p w14:paraId="05BF6CB7" w14:textId="77777777" w:rsidR="009332A6" w:rsidRPr="00F12926" w:rsidRDefault="00F12926" w:rsidP="008C656A">
      <w:pPr>
        <w:shd w:val="clear" w:color="auto" w:fill="FFFFFF"/>
        <w:spacing w:after="240"/>
        <w:ind w:left="720" w:hanging="720"/>
        <w:rPr>
          <w:rFonts w:ascii="Arial" w:eastAsia="Times New Roman" w:hAnsi="Arial" w:cs="Arial"/>
          <w:szCs w:val="24"/>
          <w:lang w:val="en-US" w:bidi="en-US"/>
        </w:rPr>
      </w:pPr>
      <w:r w:rsidRPr="00C50E52">
        <w:rPr>
          <w:rFonts w:ascii="Arial" w:eastAsia="Times New Roman" w:hAnsi="Arial" w:cs="Arial"/>
          <w:szCs w:val="24"/>
          <w:lang w:val="en-US" w:bidi="en-US"/>
        </w:rPr>
        <w:t>2.2</w:t>
      </w:r>
      <w:r w:rsidRPr="00C50E52">
        <w:rPr>
          <w:rFonts w:ascii="Arial" w:eastAsia="Times New Roman" w:hAnsi="Arial" w:cs="Arial"/>
          <w:szCs w:val="24"/>
          <w:lang w:val="en-US" w:bidi="en-US"/>
        </w:rPr>
        <w:tab/>
      </w:r>
      <w:r w:rsidR="00FA3452" w:rsidRPr="00C50E52">
        <w:rPr>
          <w:rFonts w:ascii="Arial" w:eastAsia="Times New Roman" w:hAnsi="Arial" w:cs="Arial"/>
          <w:szCs w:val="24"/>
          <w:lang w:val="en-US" w:bidi="en-US"/>
        </w:rPr>
        <w:t xml:space="preserve">The Equality Act 2006 requires that </w:t>
      </w:r>
      <w:r w:rsidR="009332A6" w:rsidRPr="00C50E52">
        <w:rPr>
          <w:rFonts w:ascii="Arial" w:eastAsia="Times New Roman" w:hAnsi="Arial" w:cs="Arial"/>
          <w:szCs w:val="24"/>
          <w:lang w:val="en-US" w:bidi="en-US"/>
        </w:rPr>
        <w:t xml:space="preserve">Commissioners </w:t>
      </w:r>
      <w:r w:rsidR="00B1552D" w:rsidRPr="00C50E52">
        <w:rPr>
          <w:rFonts w:ascii="Arial" w:eastAsia="Times New Roman" w:hAnsi="Arial" w:cs="Arial"/>
          <w:szCs w:val="24"/>
          <w:lang w:val="en-US" w:bidi="en-US"/>
        </w:rPr>
        <w:t>are</w:t>
      </w:r>
      <w:r w:rsidR="009332A6" w:rsidRPr="00C50E52">
        <w:rPr>
          <w:rFonts w:ascii="Arial" w:eastAsia="Times New Roman" w:hAnsi="Arial" w:cs="Arial"/>
          <w:szCs w:val="24"/>
          <w:lang w:val="en-US" w:bidi="en-US"/>
        </w:rPr>
        <w:t xml:space="preserve"> appointed for </w:t>
      </w:r>
      <w:r w:rsidR="00B1552D" w:rsidRPr="00C50E52">
        <w:rPr>
          <w:rFonts w:ascii="Arial" w:eastAsia="Times New Roman" w:hAnsi="Arial" w:cs="Arial"/>
          <w:szCs w:val="24"/>
          <w:lang w:val="en-US" w:bidi="en-US"/>
        </w:rPr>
        <w:t xml:space="preserve">not less than </w:t>
      </w:r>
      <w:r w:rsidR="009332A6" w:rsidRPr="00C50E52">
        <w:rPr>
          <w:rFonts w:ascii="Arial" w:eastAsia="Times New Roman" w:hAnsi="Arial" w:cs="Arial"/>
          <w:szCs w:val="24"/>
          <w:lang w:val="en-US" w:bidi="en-US"/>
        </w:rPr>
        <w:t xml:space="preserve">2 </w:t>
      </w:r>
      <w:r w:rsidR="00B1552D" w:rsidRPr="00C50E52">
        <w:rPr>
          <w:rFonts w:ascii="Arial" w:eastAsia="Times New Roman" w:hAnsi="Arial" w:cs="Arial"/>
          <w:szCs w:val="24"/>
          <w:lang w:val="en-US" w:bidi="en-US"/>
        </w:rPr>
        <w:t xml:space="preserve">years and not more than </w:t>
      </w:r>
      <w:r w:rsidR="009332A6" w:rsidRPr="00C50E52">
        <w:rPr>
          <w:rFonts w:ascii="Arial" w:eastAsia="Times New Roman" w:hAnsi="Arial" w:cs="Arial"/>
          <w:szCs w:val="24"/>
          <w:lang w:val="en-US" w:bidi="en-US"/>
        </w:rPr>
        <w:t>5 years</w:t>
      </w:r>
      <w:r w:rsidR="00521937" w:rsidRPr="00C50E52">
        <w:rPr>
          <w:rFonts w:ascii="Arial" w:eastAsia="Times New Roman" w:hAnsi="Arial" w:cs="Arial"/>
          <w:szCs w:val="24"/>
          <w:lang w:val="en-US" w:bidi="en-US"/>
        </w:rPr>
        <w:t xml:space="preserve">. </w:t>
      </w:r>
      <w:r w:rsidR="007154B8" w:rsidRPr="00C50E52">
        <w:rPr>
          <w:rFonts w:ascii="Arial" w:eastAsia="Times New Roman" w:hAnsi="Arial" w:cs="Arial"/>
          <w:szCs w:val="24"/>
          <w:lang w:val="en-US" w:bidi="en-US"/>
        </w:rPr>
        <w:t xml:space="preserve">Commissioners may be reappointed for a second term of between </w:t>
      </w:r>
      <w:r w:rsidR="00C666FD">
        <w:rPr>
          <w:rFonts w:ascii="Arial" w:eastAsia="Times New Roman" w:hAnsi="Arial" w:cs="Arial"/>
          <w:szCs w:val="24"/>
          <w:lang w:val="en-US" w:bidi="en-US"/>
        </w:rPr>
        <w:t>2</w:t>
      </w:r>
      <w:r w:rsidR="007154B8" w:rsidRPr="00C50E52">
        <w:rPr>
          <w:rFonts w:ascii="Arial" w:eastAsia="Times New Roman" w:hAnsi="Arial" w:cs="Arial"/>
          <w:szCs w:val="24"/>
          <w:lang w:val="en-US" w:bidi="en-US"/>
        </w:rPr>
        <w:t xml:space="preserve"> and </w:t>
      </w:r>
      <w:r w:rsidR="00C666FD">
        <w:rPr>
          <w:rFonts w:ascii="Arial" w:eastAsia="Times New Roman" w:hAnsi="Arial" w:cs="Arial"/>
          <w:szCs w:val="24"/>
          <w:lang w:val="en-US" w:bidi="en-US"/>
        </w:rPr>
        <w:t>5</w:t>
      </w:r>
      <w:r w:rsidR="007154B8" w:rsidRPr="00C50E52">
        <w:rPr>
          <w:rFonts w:ascii="Arial" w:eastAsia="Times New Roman" w:hAnsi="Arial" w:cs="Arial"/>
          <w:szCs w:val="24"/>
          <w:lang w:val="en-US" w:bidi="en-US"/>
        </w:rPr>
        <w:t xml:space="preserve"> years, with </w:t>
      </w:r>
      <w:r w:rsidR="00521937" w:rsidRPr="00C50E52">
        <w:rPr>
          <w:rFonts w:ascii="Arial" w:eastAsia="Times New Roman" w:hAnsi="Arial" w:cs="Arial"/>
          <w:szCs w:val="24"/>
          <w:lang w:val="en-US" w:bidi="en-US"/>
        </w:rPr>
        <w:t xml:space="preserve">a maximum </w:t>
      </w:r>
      <w:r w:rsidR="003F4049" w:rsidRPr="00C50E52">
        <w:rPr>
          <w:rFonts w:ascii="Arial" w:eastAsia="Times New Roman" w:hAnsi="Arial" w:cs="Arial"/>
          <w:szCs w:val="24"/>
          <w:lang w:val="en-US" w:bidi="en-US"/>
        </w:rPr>
        <w:t xml:space="preserve">total appointment </w:t>
      </w:r>
      <w:r w:rsidR="00F42F6F" w:rsidRPr="00C50E52">
        <w:rPr>
          <w:rFonts w:ascii="Arial" w:eastAsia="Times New Roman" w:hAnsi="Arial" w:cs="Arial"/>
          <w:szCs w:val="24"/>
          <w:lang w:val="en-US" w:bidi="en-US"/>
        </w:rPr>
        <w:t>of 10 years</w:t>
      </w:r>
      <w:r w:rsidR="003F4049" w:rsidRPr="00C50E52">
        <w:rPr>
          <w:rFonts w:ascii="Arial" w:eastAsia="Times New Roman" w:hAnsi="Arial" w:cs="Arial"/>
          <w:szCs w:val="24"/>
          <w:lang w:val="en-US" w:bidi="en-US"/>
        </w:rPr>
        <w:t>.</w:t>
      </w:r>
      <w:r w:rsidR="008E095F">
        <w:rPr>
          <w:rFonts w:ascii="Arial" w:eastAsia="Times New Roman" w:hAnsi="Arial" w:cs="Arial"/>
          <w:szCs w:val="24"/>
          <w:lang w:val="en-US" w:bidi="en-US"/>
        </w:rPr>
        <w:t xml:space="preserve"> </w:t>
      </w:r>
    </w:p>
    <w:p w14:paraId="1BBA6925" w14:textId="1E6E7242" w:rsidR="009332A6" w:rsidRPr="00B762B4" w:rsidRDefault="009332A6" w:rsidP="008C656A">
      <w:pPr>
        <w:pStyle w:val="Heading2"/>
        <w:spacing w:line="276" w:lineRule="auto"/>
      </w:pPr>
      <w:bookmarkStart w:id="28" w:name="_Toc112744562"/>
      <w:bookmarkStart w:id="29" w:name="_Toc122012397"/>
      <w:r>
        <w:t xml:space="preserve">Board </w:t>
      </w:r>
      <w:r w:rsidR="00BA54BC">
        <w:t>r</w:t>
      </w:r>
      <w:r>
        <w:t>esponsibilities</w:t>
      </w:r>
      <w:bookmarkEnd w:id="28"/>
      <w:bookmarkEnd w:id="29"/>
    </w:p>
    <w:p w14:paraId="596080EA" w14:textId="28B5FEC5" w:rsidR="00F12926" w:rsidRPr="00F12926" w:rsidRDefault="00B762B4" w:rsidP="008C656A">
      <w:pPr>
        <w:pStyle w:val="ListParagraph"/>
        <w:numPr>
          <w:ilvl w:val="1"/>
          <w:numId w:val="20"/>
        </w:numPr>
        <w:ind w:left="709" w:hanging="709"/>
        <w:rPr>
          <w:rFonts w:ascii="Arial" w:eastAsia="Times New Roman" w:hAnsi="Arial" w:cs="Arial"/>
          <w:szCs w:val="24"/>
          <w:lang w:val="en-US" w:bidi="en-US"/>
        </w:rPr>
      </w:pPr>
      <w:r w:rsidRPr="00F12926">
        <w:rPr>
          <w:rFonts w:ascii="Arial" w:eastAsia="Times New Roman" w:hAnsi="Arial" w:cs="Arial"/>
          <w:szCs w:val="24"/>
          <w:lang w:val="en-US" w:bidi="en-US"/>
        </w:rPr>
        <w:t>T</w:t>
      </w:r>
      <w:r w:rsidRPr="00F12926">
        <w:rPr>
          <w:rFonts w:ascii="Arial" w:hAnsi="Arial" w:cs="Arial"/>
          <w:szCs w:val="24"/>
          <w:lang w:eastAsia="en-GB"/>
        </w:rPr>
        <w:t>he Board ensure</w:t>
      </w:r>
      <w:r w:rsidR="004B27ED">
        <w:rPr>
          <w:rFonts w:ascii="Arial" w:hAnsi="Arial" w:cs="Arial"/>
          <w:szCs w:val="24"/>
          <w:lang w:eastAsia="en-GB"/>
        </w:rPr>
        <w:t>s</w:t>
      </w:r>
      <w:r w:rsidRPr="00F12926">
        <w:rPr>
          <w:rFonts w:ascii="Arial" w:hAnsi="Arial" w:cs="Arial"/>
          <w:szCs w:val="24"/>
          <w:lang w:eastAsia="en-GB"/>
        </w:rPr>
        <w:t xml:space="preserve"> that effective arrangements are in place to provide assurance on risk management, governance and internal control</w:t>
      </w:r>
      <w:r w:rsidR="00015F39">
        <w:rPr>
          <w:rFonts w:ascii="Arial" w:hAnsi="Arial" w:cs="Arial"/>
          <w:szCs w:val="24"/>
          <w:lang w:eastAsia="en-GB"/>
        </w:rPr>
        <w:t>s</w:t>
      </w:r>
      <w:r w:rsidRPr="00F12926">
        <w:rPr>
          <w:rFonts w:ascii="Arial" w:hAnsi="Arial" w:cs="Arial"/>
          <w:szCs w:val="24"/>
          <w:lang w:eastAsia="en-GB"/>
        </w:rPr>
        <w:t>.</w:t>
      </w:r>
    </w:p>
    <w:p w14:paraId="663E6DFE" w14:textId="77777777" w:rsidR="00F12926" w:rsidRPr="00F12926" w:rsidRDefault="00F12926" w:rsidP="008C656A">
      <w:pPr>
        <w:pStyle w:val="ListParagraph"/>
        <w:ind w:left="360"/>
        <w:rPr>
          <w:rFonts w:ascii="Arial" w:eastAsia="Times New Roman" w:hAnsi="Arial" w:cs="Arial"/>
          <w:szCs w:val="24"/>
          <w:lang w:val="en-US" w:bidi="en-US"/>
        </w:rPr>
      </w:pPr>
    </w:p>
    <w:p w14:paraId="040E9313" w14:textId="77777777" w:rsidR="00C07D3E" w:rsidRPr="00F12926" w:rsidRDefault="00C07D3E" w:rsidP="008C656A">
      <w:pPr>
        <w:pStyle w:val="ListParagraph"/>
        <w:numPr>
          <w:ilvl w:val="1"/>
          <w:numId w:val="20"/>
        </w:numPr>
        <w:ind w:left="709" w:hanging="709"/>
        <w:rPr>
          <w:rFonts w:ascii="Arial" w:eastAsia="Times New Roman" w:hAnsi="Arial" w:cs="Arial"/>
          <w:szCs w:val="24"/>
          <w:lang w:val="en-US" w:bidi="en-US"/>
        </w:rPr>
      </w:pPr>
      <w:r w:rsidRPr="00F12926">
        <w:rPr>
          <w:rFonts w:ascii="Arial" w:eastAsia="Times New Roman" w:hAnsi="Arial" w:cs="Arial"/>
          <w:szCs w:val="24"/>
          <w:lang w:val="en-US" w:bidi="en-US"/>
        </w:rPr>
        <w:t xml:space="preserve">The Board is </w:t>
      </w:r>
      <w:r w:rsidR="00B762B4" w:rsidRPr="00F12926">
        <w:rPr>
          <w:rFonts w:ascii="Arial" w:eastAsia="Times New Roman" w:hAnsi="Arial" w:cs="Arial"/>
          <w:szCs w:val="24"/>
          <w:lang w:val="en-US" w:bidi="en-US"/>
        </w:rPr>
        <w:t>specifically responsible for</w:t>
      </w:r>
      <w:r w:rsidRPr="00F12926">
        <w:rPr>
          <w:rFonts w:ascii="Arial" w:eastAsia="Times New Roman" w:hAnsi="Arial" w:cs="Arial"/>
          <w:szCs w:val="24"/>
          <w:lang w:val="en-US" w:bidi="en-US"/>
        </w:rPr>
        <w:t>:</w:t>
      </w:r>
    </w:p>
    <w:p w14:paraId="603F025A" w14:textId="77777777" w:rsidR="0029037B" w:rsidRDefault="00C07D3E" w:rsidP="008C656A">
      <w:pPr>
        <w:numPr>
          <w:ilvl w:val="0"/>
          <w:numId w:val="14"/>
        </w:numPr>
        <w:ind w:left="1077" w:hanging="357"/>
        <w:contextualSpacing/>
        <w:rPr>
          <w:rFonts w:ascii="Arial" w:hAnsi="Arial" w:cs="Arial"/>
          <w:szCs w:val="24"/>
        </w:rPr>
      </w:pPr>
      <w:r w:rsidRPr="00B44029">
        <w:rPr>
          <w:rFonts w:ascii="Arial" w:hAnsi="Arial" w:cs="Arial"/>
          <w:szCs w:val="24"/>
        </w:rPr>
        <w:t xml:space="preserve">Leadership and </w:t>
      </w:r>
      <w:r w:rsidR="00992F10" w:rsidRPr="00B44029">
        <w:rPr>
          <w:rFonts w:ascii="Arial" w:hAnsi="Arial" w:cs="Arial"/>
          <w:szCs w:val="24"/>
        </w:rPr>
        <w:t>s</w:t>
      </w:r>
      <w:r w:rsidRPr="00B44029">
        <w:rPr>
          <w:rFonts w:ascii="Arial" w:hAnsi="Arial" w:cs="Arial"/>
          <w:szCs w:val="24"/>
        </w:rPr>
        <w:t xml:space="preserve">trategic </w:t>
      </w:r>
      <w:r w:rsidR="00992F10" w:rsidRPr="00B44029">
        <w:rPr>
          <w:rFonts w:ascii="Arial" w:hAnsi="Arial" w:cs="Arial"/>
          <w:szCs w:val="24"/>
        </w:rPr>
        <w:t>d</w:t>
      </w:r>
      <w:r w:rsidRPr="00B44029">
        <w:rPr>
          <w:rFonts w:ascii="Arial" w:hAnsi="Arial" w:cs="Arial"/>
          <w:szCs w:val="24"/>
        </w:rPr>
        <w:t>irection</w:t>
      </w:r>
      <w:r w:rsidR="0029037B">
        <w:rPr>
          <w:rFonts w:ascii="Arial" w:hAnsi="Arial" w:cs="Arial"/>
          <w:szCs w:val="24"/>
        </w:rPr>
        <w:t>:</w:t>
      </w:r>
    </w:p>
    <w:p w14:paraId="74E135F7" w14:textId="0A0F10A2" w:rsidR="00434AC7" w:rsidRPr="00B44029" w:rsidRDefault="00434AC7" w:rsidP="008C656A">
      <w:pPr>
        <w:pStyle w:val="ListParagraph"/>
        <w:numPr>
          <w:ilvl w:val="0"/>
          <w:numId w:val="17"/>
        </w:numPr>
        <w:ind w:left="1797" w:hanging="357"/>
        <w:rPr>
          <w:rFonts w:ascii="Arial" w:hAnsi="Arial" w:cs="Arial"/>
          <w:szCs w:val="24"/>
        </w:rPr>
      </w:pPr>
      <w:r w:rsidRPr="00B44029">
        <w:rPr>
          <w:rFonts w:ascii="Arial" w:hAnsi="Arial" w:cs="Arial"/>
          <w:szCs w:val="24"/>
        </w:rPr>
        <w:t>e</w:t>
      </w:r>
      <w:r w:rsidR="00C07D3E" w:rsidRPr="00B44029">
        <w:rPr>
          <w:rFonts w:ascii="Arial" w:hAnsi="Arial" w:cs="Arial"/>
          <w:szCs w:val="24"/>
        </w:rPr>
        <w:t xml:space="preserve">stablishing </w:t>
      </w:r>
      <w:r w:rsidR="0035770C" w:rsidRPr="00B44029">
        <w:rPr>
          <w:rFonts w:ascii="Arial" w:hAnsi="Arial" w:cs="Arial"/>
          <w:szCs w:val="24"/>
        </w:rPr>
        <w:t>our</w:t>
      </w:r>
      <w:r w:rsidR="00C07D3E" w:rsidRPr="00B44029">
        <w:rPr>
          <w:rFonts w:ascii="Arial" w:hAnsi="Arial" w:cs="Arial"/>
          <w:szCs w:val="24"/>
        </w:rPr>
        <w:t xml:space="preserve"> strategic direction</w:t>
      </w:r>
    </w:p>
    <w:p w14:paraId="7EE04DEC" w14:textId="77777777" w:rsidR="00434AC7" w:rsidRPr="00B44029" w:rsidRDefault="00434AC7" w:rsidP="008C656A">
      <w:pPr>
        <w:pStyle w:val="ListParagraph"/>
        <w:numPr>
          <w:ilvl w:val="0"/>
          <w:numId w:val="17"/>
        </w:numPr>
        <w:ind w:left="1797" w:hanging="357"/>
        <w:rPr>
          <w:rFonts w:ascii="Arial" w:hAnsi="Arial" w:cs="Arial"/>
          <w:szCs w:val="24"/>
        </w:rPr>
      </w:pPr>
      <w:r w:rsidRPr="00B44029">
        <w:rPr>
          <w:rFonts w:ascii="Arial" w:hAnsi="Arial" w:cs="Arial"/>
          <w:szCs w:val="24"/>
        </w:rPr>
        <w:t>setting the strategic risk appetite</w:t>
      </w:r>
    </w:p>
    <w:p w14:paraId="7E1A470C" w14:textId="0E41BA4A" w:rsidR="00C07D3E" w:rsidRPr="00B44029" w:rsidRDefault="00C07D3E" w:rsidP="008C656A">
      <w:pPr>
        <w:pStyle w:val="ListParagraph"/>
        <w:numPr>
          <w:ilvl w:val="0"/>
          <w:numId w:val="17"/>
        </w:numPr>
        <w:ind w:left="1797" w:hanging="357"/>
        <w:rPr>
          <w:rFonts w:ascii="Arial" w:hAnsi="Arial" w:cs="Arial"/>
          <w:szCs w:val="24"/>
        </w:rPr>
      </w:pPr>
      <w:proofErr w:type="gramStart"/>
      <w:r w:rsidRPr="00B44029">
        <w:rPr>
          <w:rFonts w:ascii="Arial" w:hAnsi="Arial" w:cs="Arial"/>
          <w:szCs w:val="24"/>
        </w:rPr>
        <w:t>promoting</w:t>
      </w:r>
      <w:proofErr w:type="gramEnd"/>
      <w:r w:rsidRPr="00B44029">
        <w:rPr>
          <w:rFonts w:ascii="Arial" w:hAnsi="Arial" w:cs="Arial"/>
          <w:szCs w:val="24"/>
        </w:rPr>
        <w:t xml:space="preserve"> and protecting </w:t>
      </w:r>
      <w:r w:rsidR="00B90E17" w:rsidRPr="00B44029">
        <w:rPr>
          <w:rFonts w:ascii="Arial" w:hAnsi="Arial" w:cs="Arial"/>
          <w:szCs w:val="24"/>
        </w:rPr>
        <w:t>our</w:t>
      </w:r>
      <w:r w:rsidRPr="00B44029">
        <w:rPr>
          <w:rFonts w:ascii="Arial" w:hAnsi="Arial" w:cs="Arial"/>
          <w:szCs w:val="24"/>
        </w:rPr>
        <w:t xml:space="preserve"> values, mission, vision, integrity</w:t>
      </w:r>
      <w:r w:rsidR="00F42F6F">
        <w:rPr>
          <w:rFonts w:ascii="Arial" w:hAnsi="Arial" w:cs="Arial"/>
          <w:szCs w:val="24"/>
        </w:rPr>
        <w:t xml:space="preserve"> </w:t>
      </w:r>
      <w:r w:rsidRPr="00B44029">
        <w:rPr>
          <w:rFonts w:ascii="Arial" w:hAnsi="Arial" w:cs="Arial"/>
          <w:szCs w:val="24"/>
        </w:rPr>
        <w:t>and reputation.</w:t>
      </w:r>
    </w:p>
    <w:p w14:paraId="5124A25A" w14:textId="77777777" w:rsidR="00C07D3E" w:rsidRDefault="00C07D3E" w:rsidP="008C656A">
      <w:pPr>
        <w:numPr>
          <w:ilvl w:val="0"/>
          <w:numId w:val="14"/>
        </w:numPr>
        <w:ind w:left="1077" w:hanging="357"/>
        <w:contextualSpacing/>
        <w:rPr>
          <w:rFonts w:ascii="Arial" w:hAnsi="Arial" w:cs="Arial"/>
          <w:szCs w:val="24"/>
        </w:rPr>
      </w:pPr>
      <w:r w:rsidRPr="0029037B">
        <w:rPr>
          <w:rFonts w:ascii="Arial" w:hAnsi="Arial" w:cs="Arial"/>
          <w:szCs w:val="24"/>
        </w:rPr>
        <w:t xml:space="preserve">Governance, </w:t>
      </w:r>
      <w:r w:rsidR="00ED6732" w:rsidRPr="0029037B">
        <w:rPr>
          <w:rFonts w:ascii="Arial" w:hAnsi="Arial" w:cs="Arial"/>
          <w:szCs w:val="24"/>
        </w:rPr>
        <w:t>r</w:t>
      </w:r>
      <w:r w:rsidRPr="0029037B">
        <w:rPr>
          <w:rFonts w:ascii="Arial" w:hAnsi="Arial" w:cs="Arial"/>
          <w:szCs w:val="24"/>
        </w:rPr>
        <w:t xml:space="preserve">egulation and </w:t>
      </w:r>
      <w:r w:rsidR="0035770C" w:rsidRPr="0029037B">
        <w:rPr>
          <w:rFonts w:ascii="Arial" w:hAnsi="Arial" w:cs="Arial"/>
          <w:szCs w:val="24"/>
        </w:rPr>
        <w:t>c</w:t>
      </w:r>
      <w:r w:rsidRPr="0029037B">
        <w:rPr>
          <w:rFonts w:ascii="Arial" w:hAnsi="Arial" w:cs="Arial"/>
          <w:szCs w:val="24"/>
        </w:rPr>
        <w:t>ontrol</w:t>
      </w:r>
      <w:r w:rsidR="0029037B" w:rsidRPr="0029037B">
        <w:rPr>
          <w:rFonts w:ascii="Arial" w:hAnsi="Arial" w:cs="Arial"/>
          <w:szCs w:val="24"/>
        </w:rPr>
        <w:t xml:space="preserve">, </w:t>
      </w:r>
      <w:r w:rsidR="0029037B">
        <w:rPr>
          <w:rFonts w:ascii="Arial" w:hAnsi="Arial" w:cs="Arial"/>
          <w:szCs w:val="24"/>
        </w:rPr>
        <w:t>e</w:t>
      </w:r>
      <w:r w:rsidRPr="0029037B">
        <w:rPr>
          <w:rFonts w:ascii="Arial" w:hAnsi="Arial" w:cs="Arial"/>
          <w:szCs w:val="24"/>
        </w:rPr>
        <w:t>nsuring</w:t>
      </w:r>
      <w:r w:rsidR="00B90E17" w:rsidRPr="0029037B">
        <w:rPr>
          <w:rFonts w:ascii="Arial" w:hAnsi="Arial" w:cs="Arial"/>
          <w:szCs w:val="24"/>
        </w:rPr>
        <w:t xml:space="preserve"> we</w:t>
      </w:r>
      <w:r w:rsidRPr="0029037B">
        <w:rPr>
          <w:rFonts w:ascii="Arial" w:hAnsi="Arial" w:cs="Arial"/>
          <w:szCs w:val="24"/>
        </w:rPr>
        <w:t xml:space="preserve">: </w:t>
      </w:r>
    </w:p>
    <w:p w14:paraId="7C231F00" w14:textId="50C886A3" w:rsidR="00AC5A42" w:rsidRDefault="00C07D3E" w:rsidP="008C656A">
      <w:pPr>
        <w:numPr>
          <w:ilvl w:val="0"/>
          <w:numId w:val="15"/>
        </w:numPr>
        <w:ind w:left="1797" w:hanging="357"/>
        <w:contextualSpacing/>
        <w:rPr>
          <w:rFonts w:ascii="Arial" w:hAnsi="Arial" w:cs="Arial"/>
          <w:szCs w:val="24"/>
        </w:rPr>
      </w:pPr>
      <w:r w:rsidRPr="00014C9D">
        <w:rPr>
          <w:rFonts w:ascii="Arial" w:hAnsi="Arial" w:cs="Arial"/>
          <w:szCs w:val="24"/>
        </w:rPr>
        <w:t>d</w:t>
      </w:r>
      <w:r w:rsidR="00BA54BC">
        <w:rPr>
          <w:rFonts w:ascii="Arial" w:hAnsi="Arial" w:cs="Arial"/>
          <w:szCs w:val="24"/>
        </w:rPr>
        <w:t>o</w:t>
      </w:r>
      <w:r w:rsidRPr="00014C9D">
        <w:rPr>
          <w:rFonts w:ascii="Arial" w:hAnsi="Arial" w:cs="Arial"/>
          <w:szCs w:val="24"/>
        </w:rPr>
        <w:t xml:space="preserve"> </w:t>
      </w:r>
      <w:r w:rsidR="00B90E17" w:rsidRPr="00C50E52">
        <w:rPr>
          <w:rFonts w:ascii="Arial" w:hAnsi="Arial" w:cs="Arial"/>
          <w:szCs w:val="24"/>
        </w:rPr>
        <w:t>our</w:t>
      </w:r>
      <w:r w:rsidRPr="00C50E52">
        <w:rPr>
          <w:rFonts w:ascii="Arial" w:hAnsi="Arial" w:cs="Arial"/>
          <w:szCs w:val="24"/>
        </w:rPr>
        <w:t xml:space="preserve"> duties under the Equality Act 2006</w:t>
      </w:r>
    </w:p>
    <w:p w14:paraId="7B834D0F" w14:textId="068C362A" w:rsidR="007337DD" w:rsidRPr="00C50E52" w:rsidRDefault="009D01D4" w:rsidP="008C656A">
      <w:pPr>
        <w:numPr>
          <w:ilvl w:val="0"/>
          <w:numId w:val="15"/>
        </w:numPr>
        <w:ind w:left="1797" w:hanging="357"/>
        <w:contextualSpacing/>
        <w:rPr>
          <w:rFonts w:ascii="Arial" w:hAnsi="Arial" w:cs="Arial"/>
          <w:szCs w:val="24"/>
        </w:rPr>
      </w:pPr>
      <w:r>
        <w:rPr>
          <w:rFonts w:ascii="Arial" w:hAnsi="Arial" w:cs="Arial"/>
          <w:szCs w:val="24"/>
        </w:rPr>
        <w:t>appropriately exercis</w:t>
      </w:r>
      <w:r w:rsidR="00AC5A42">
        <w:rPr>
          <w:rFonts w:ascii="Arial" w:hAnsi="Arial" w:cs="Arial"/>
          <w:szCs w:val="24"/>
        </w:rPr>
        <w:t>e</w:t>
      </w:r>
      <w:r>
        <w:rPr>
          <w:rFonts w:ascii="Arial" w:hAnsi="Arial" w:cs="Arial"/>
          <w:szCs w:val="24"/>
        </w:rPr>
        <w:t xml:space="preserve"> the legal powers vested in us</w:t>
      </w:r>
    </w:p>
    <w:p w14:paraId="77303880" w14:textId="5F6D355D" w:rsidR="00C07D3E" w:rsidRPr="00C50E52" w:rsidRDefault="007337DD" w:rsidP="008C656A">
      <w:pPr>
        <w:numPr>
          <w:ilvl w:val="0"/>
          <w:numId w:val="15"/>
        </w:numPr>
        <w:ind w:left="1797" w:hanging="357"/>
        <w:contextualSpacing/>
        <w:rPr>
          <w:rFonts w:ascii="Arial" w:hAnsi="Arial" w:cs="Arial"/>
          <w:szCs w:val="24"/>
        </w:rPr>
      </w:pPr>
      <w:r w:rsidRPr="00C50E52">
        <w:rPr>
          <w:rFonts w:ascii="Arial" w:hAnsi="Arial" w:cs="Arial"/>
          <w:szCs w:val="24"/>
        </w:rPr>
        <w:lastRenderedPageBreak/>
        <w:t xml:space="preserve">comply with </w:t>
      </w:r>
      <w:r w:rsidR="00C666FD">
        <w:rPr>
          <w:rFonts w:ascii="Arial" w:hAnsi="Arial" w:cs="Arial"/>
          <w:szCs w:val="24"/>
        </w:rPr>
        <w:t xml:space="preserve">the standards of an NHRI as described </w:t>
      </w:r>
      <w:r w:rsidR="00C07D3E" w:rsidRPr="00C50E52">
        <w:rPr>
          <w:rFonts w:ascii="Arial" w:hAnsi="Arial" w:cs="Arial"/>
          <w:szCs w:val="24"/>
        </w:rPr>
        <w:t>under the Paris Principles</w:t>
      </w:r>
    </w:p>
    <w:p w14:paraId="0FF470AD" w14:textId="7041A9E4" w:rsidR="00C07D3E" w:rsidRPr="00014C9D" w:rsidRDefault="00C07D3E" w:rsidP="008C656A">
      <w:pPr>
        <w:numPr>
          <w:ilvl w:val="0"/>
          <w:numId w:val="15"/>
        </w:numPr>
        <w:ind w:left="1797" w:hanging="357"/>
        <w:contextualSpacing/>
        <w:rPr>
          <w:rFonts w:ascii="Arial" w:hAnsi="Arial" w:cs="Arial"/>
          <w:szCs w:val="24"/>
        </w:rPr>
      </w:pPr>
      <w:r w:rsidRPr="00014C9D">
        <w:rPr>
          <w:rFonts w:ascii="Arial" w:hAnsi="Arial" w:cs="Arial"/>
          <w:szCs w:val="24"/>
        </w:rPr>
        <w:t>adhere to principles of public law and applicable legislation</w:t>
      </w:r>
    </w:p>
    <w:p w14:paraId="2F935F29" w14:textId="1A2CF366" w:rsidR="00C07D3E" w:rsidRPr="00014C9D" w:rsidRDefault="00BA54BC" w:rsidP="008C656A">
      <w:pPr>
        <w:numPr>
          <w:ilvl w:val="0"/>
          <w:numId w:val="15"/>
        </w:numPr>
        <w:ind w:left="1797" w:hanging="357"/>
        <w:contextualSpacing/>
        <w:rPr>
          <w:rFonts w:ascii="Arial" w:hAnsi="Arial" w:cs="Arial"/>
          <w:szCs w:val="24"/>
        </w:rPr>
      </w:pPr>
      <w:r>
        <w:rPr>
          <w:rFonts w:ascii="Arial" w:hAnsi="Arial" w:cs="Arial"/>
          <w:szCs w:val="24"/>
        </w:rPr>
        <w:t xml:space="preserve">operate </w:t>
      </w:r>
      <w:r w:rsidR="00C07D3E" w:rsidRPr="00014C9D">
        <w:rPr>
          <w:rFonts w:ascii="Arial" w:hAnsi="Arial" w:cs="Arial"/>
          <w:szCs w:val="24"/>
        </w:rPr>
        <w:t xml:space="preserve">in </w:t>
      </w:r>
      <w:r w:rsidR="00A1458B">
        <w:rPr>
          <w:rFonts w:ascii="Arial" w:hAnsi="Arial" w:cs="Arial"/>
          <w:szCs w:val="24"/>
        </w:rPr>
        <w:t>our</w:t>
      </w:r>
      <w:r w:rsidR="00A1458B" w:rsidRPr="00014C9D">
        <w:rPr>
          <w:rFonts w:ascii="Arial" w:hAnsi="Arial" w:cs="Arial"/>
          <w:szCs w:val="24"/>
        </w:rPr>
        <w:t xml:space="preserve"> </w:t>
      </w:r>
      <w:r w:rsidR="00C07D3E" w:rsidRPr="00014C9D">
        <w:rPr>
          <w:rFonts w:ascii="Arial" w:hAnsi="Arial" w:cs="Arial"/>
          <w:szCs w:val="24"/>
        </w:rPr>
        <w:t>st</w:t>
      </w:r>
      <w:r w:rsidR="00C666FD">
        <w:rPr>
          <w:rFonts w:ascii="Arial" w:hAnsi="Arial" w:cs="Arial"/>
          <w:szCs w:val="24"/>
        </w:rPr>
        <w:t>atutory and delegated authority;</w:t>
      </w:r>
      <w:r w:rsidR="00C07D3E" w:rsidRPr="00014C9D">
        <w:rPr>
          <w:rFonts w:ascii="Arial" w:hAnsi="Arial" w:cs="Arial"/>
          <w:szCs w:val="24"/>
        </w:rPr>
        <w:t xml:space="preserve"> including any conditions relating to the use of public funds in </w:t>
      </w:r>
      <w:r w:rsidR="001D237C">
        <w:rPr>
          <w:rFonts w:ascii="Arial" w:hAnsi="Arial" w:cs="Arial"/>
          <w:szCs w:val="24"/>
        </w:rPr>
        <w:t>line</w:t>
      </w:r>
      <w:r w:rsidR="001D237C" w:rsidRPr="00014C9D">
        <w:rPr>
          <w:rFonts w:ascii="Arial" w:hAnsi="Arial" w:cs="Arial"/>
          <w:szCs w:val="24"/>
        </w:rPr>
        <w:t xml:space="preserve"> </w:t>
      </w:r>
      <w:r w:rsidR="00C07D3E" w:rsidRPr="00014C9D">
        <w:rPr>
          <w:rFonts w:ascii="Arial" w:hAnsi="Arial" w:cs="Arial"/>
          <w:szCs w:val="24"/>
        </w:rPr>
        <w:t xml:space="preserve">with </w:t>
      </w:r>
      <w:bookmarkStart w:id="30" w:name="_Hlk103511793"/>
      <w:r w:rsidR="00C07D3E" w:rsidRPr="00014C9D">
        <w:rPr>
          <w:rFonts w:ascii="Arial" w:hAnsi="Arial" w:cs="Arial"/>
          <w:szCs w:val="24"/>
        </w:rPr>
        <w:t xml:space="preserve">HM Treasury </w:t>
      </w:r>
      <w:r w:rsidR="001D237C">
        <w:rPr>
          <w:rFonts w:ascii="Arial" w:hAnsi="Arial" w:cs="Arial"/>
          <w:szCs w:val="24"/>
        </w:rPr>
        <w:t>g</w:t>
      </w:r>
      <w:r w:rsidR="00C07D3E" w:rsidRPr="00014C9D">
        <w:rPr>
          <w:rFonts w:ascii="Arial" w:hAnsi="Arial" w:cs="Arial"/>
          <w:szCs w:val="24"/>
        </w:rPr>
        <w:t xml:space="preserve">uidance on </w:t>
      </w:r>
      <w:hyperlink r:id="rId21" w:tooltip="Hyperlink to Managing Public Money" w:history="1">
        <w:r w:rsidR="00B762B4">
          <w:rPr>
            <w:rFonts w:ascii="Arial" w:hAnsi="Arial" w:cs="Arial"/>
            <w:color w:val="0000FF"/>
            <w:szCs w:val="24"/>
            <w:u w:val="single"/>
          </w:rPr>
          <w:t>Managing Public Money</w:t>
        </w:r>
      </w:hyperlink>
    </w:p>
    <w:bookmarkEnd w:id="30"/>
    <w:p w14:paraId="43B67838" w14:textId="116642D5" w:rsidR="00C07D3E" w:rsidRPr="00014C9D" w:rsidRDefault="00C07D3E" w:rsidP="008C656A">
      <w:pPr>
        <w:numPr>
          <w:ilvl w:val="0"/>
          <w:numId w:val="15"/>
        </w:numPr>
        <w:ind w:left="1797" w:hanging="357"/>
        <w:contextualSpacing/>
        <w:rPr>
          <w:rFonts w:ascii="Arial" w:hAnsi="Arial" w:cs="Arial"/>
          <w:szCs w:val="24"/>
        </w:rPr>
      </w:pPr>
      <w:r w:rsidRPr="00014C9D">
        <w:rPr>
          <w:rFonts w:ascii="Arial" w:hAnsi="Arial" w:cs="Arial"/>
          <w:szCs w:val="24"/>
        </w:rPr>
        <w:t xml:space="preserve">demonstrate high standards of corporate governance that command </w:t>
      </w:r>
      <w:r w:rsidR="001D237C">
        <w:rPr>
          <w:rFonts w:ascii="Arial" w:hAnsi="Arial" w:cs="Arial"/>
          <w:szCs w:val="24"/>
        </w:rPr>
        <w:t>our stakeholders’</w:t>
      </w:r>
      <w:r w:rsidRPr="00014C9D">
        <w:rPr>
          <w:rFonts w:ascii="Arial" w:hAnsi="Arial" w:cs="Arial"/>
          <w:szCs w:val="24"/>
        </w:rPr>
        <w:t xml:space="preserve"> confidence</w:t>
      </w:r>
    </w:p>
    <w:p w14:paraId="4A2ECB65" w14:textId="30A8459F" w:rsidR="00C07D3E" w:rsidRPr="00014C9D" w:rsidRDefault="00C07D3E" w:rsidP="008C656A">
      <w:pPr>
        <w:numPr>
          <w:ilvl w:val="0"/>
          <w:numId w:val="15"/>
        </w:numPr>
        <w:ind w:left="1797" w:hanging="357"/>
        <w:contextualSpacing/>
        <w:rPr>
          <w:rFonts w:ascii="Arial" w:hAnsi="Arial" w:cs="Arial"/>
          <w:szCs w:val="24"/>
        </w:rPr>
      </w:pPr>
      <w:r w:rsidRPr="00014C9D">
        <w:rPr>
          <w:rFonts w:ascii="Arial" w:hAnsi="Arial" w:cs="Arial"/>
          <w:szCs w:val="24"/>
        </w:rPr>
        <w:t>ha</w:t>
      </w:r>
      <w:r w:rsidR="00D4550A">
        <w:rPr>
          <w:rFonts w:ascii="Arial" w:hAnsi="Arial" w:cs="Arial"/>
          <w:szCs w:val="24"/>
        </w:rPr>
        <w:t>ve</w:t>
      </w:r>
      <w:r w:rsidRPr="00014C9D">
        <w:rPr>
          <w:rFonts w:ascii="Arial" w:hAnsi="Arial" w:cs="Arial"/>
          <w:szCs w:val="24"/>
        </w:rPr>
        <w:t xml:space="preserve"> in place effective arrangements to provide assurance on risk management, governance and internal </w:t>
      </w:r>
      <w:r w:rsidR="00C45257" w:rsidRPr="00014C9D">
        <w:rPr>
          <w:rFonts w:ascii="Arial" w:hAnsi="Arial" w:cs="Arial"/>
          <w:szCs w:val="24"/>
        </w:rPr>
        <w:t>control</w:t>
      </w:r>
      <w:r w:rsidR="00C45257">
        <w:rPr>
          <w:rFonts w:ascii="Arial" w:hAnsi="Arial" w:cs="Arial"/>
          <w:szCs w:val="24"/>
        </w:rPr>
        <w:t>s</w:t>
      </w:r>
    </w:p>
    <w:p w14:paraId="003DAD60" w14:textId="77777777" w:rsidR="00C07D3E" w:rsidRPr="00014C9D" w:rsidRDefault="00C07D3E" w:rsidP="008C656A">
      <w:pPr>
        <w:numPr>
          <w:ilvl w:val="0"/>
          <w:numId w:val="15"/>
        </w:numPr>
        <w:ind w:left="1797" w:hanging="357"/>
        <w:contextualSpacing/>
        <w:rPr>
          <w:rFonts w:ascii="Arial" w:hAnsi="Arial" w:cs="Arial"/>
          <w:szCs w:val="24"/>
        </w:rPr>
      </w:pPr>
      <w:r w:rsidRPr="00014C9D">
        <w:rPr>
          <w:rFonts w:ascii="Arial" w:hAnsi="Arial" w:cs="Arial"/>
          <w:szCs w:val="24"/>
        </w:rPr>
        <w:t>make publicly available annual reports</w:t>
      </w:r>
      <w:r w:rsidR="00D4550A">
        <w:rPr>
          <w:rFonts w:ascii="Arial" w:hAnsi="Arial" w:cs="Arial"/>
          <w:szCs w:val="24"/>
        </w:rPr>
        <w:t>,</w:t>
      </w:r>
      <w:r w:rsidR="00D4550A" w:rsidRPr="00014C9D">
        <w:rPr>
          <w:rFonts w:ascii="Arial" w:hAnsi="Arial" w:cs="Arial"/>
          <w:szCs w:val="24"/>
        </w:rPr>
        <w:t xml:space="preserve"> </w:t>
      </w:r>
      <w:r w:rsidRPr="00014C9D">
        <w:rPr>
          <w:rFonts w:ascii="Arial" w:hAnsi="Arial" w:cs="Arial"/>
          <w:szCs w:val="24"/>
        </w:rPr>
        <w:t xml:space="preserve">and </w:t>
      </w:r>
    </w:p>
    <w:p w14:paraId="5930DA85" w14:textId="6D4BB1BA" w:rsidR="00C07D3E" w:rsidRDefault="00D4550A" w:rsidP="008C656A">
      <w:pPr>
        <w:numPr>
          <w:ilvl w:val="0"/>
          <w:numId w:val="15"/>
        </w:numPr>
        <w:ind w:left="1797" w:hanging="357"/>
        <w:contextualSpacing/>
        <w:rPr>
          <w:rFonts w:ascii="Arial" w:hAnsi="Arial" w:cs="Arial"/>
          <w:szCs w:val="24"/>
        </w:rPr>
      </w:pPr>
      <w:proofErr w:type="gramStart"/>
      <w:r>
        <w:rPr>
          <w:rFonts w:ascii="Arial" w:hAnsi="Arial" w:cs="Arial"/>
          <w:szCs w:val="24"/>
        </w:rPr>
        <w:t>are</w:t>
      </w:r>
      <w:proofErr w:type="gramEnd"/>
      <w:r w:rsidR="00C07D3E" w:rsidRPr="00014C9D">
        <w:rPr>
          <w:rFonts w:ascii="Arial" w:hAnsi="Arial" w:cs="Arial"/>
          <w:szCs w:val="24"/>
        </w:rPr>
        <w:t xml:space="preserve"> open and transparent in all that </w:t>
      </w:r>
      <w:r>
        <w:rPr>
          <w:rFonts w:ascii="Arial" w:hAnsi="Arial" w:cs="Arial"/>
          <w:szCs w:val="24"/>
        </w:rPr>
        <w:t>we do</w:t>
      </w:r>
      <w:r w:rsidR="00C07D3E" w:rsidRPr="00014C9D">
        <w:rPr>
          <w:rFonts w:ascii="Arial" w:hAnsi="Arial" w:cs="Arial"/>
          <w:szCs w:val="24"/>
        </w:rPr>
        <w:t xml:space="preserve">, providing </w:t>
      </w:r>
      <w:r w:rsidR="00BA54BC">
        <w:rPr>
          <w:rFonts w:ascii="Arial" w:hAnsi="Arial" w:cs="Arial"/>
          <w:szCs w:val="24"/>
        </w:rPr>
        <w:t>P</w:t>
      </w:r>
      <w:r w:rsidR="00C07D3E" w:rsidRPr="00014C9D">
        <w:rPr>
          <w:rFonts w:ascii="Arial" w:hAnsi="Arial" w:cs="Arial"/>
          <w:szCs w:val="24"/>
        </w:rPr>
        <w:t>arliament and the public with information</w:t>
      </w:r>
      <w:r w:rsidR="00D4180A">
        <w:rPr>
          <w:rFonts w:ascii="Arial" w:hAnsi="Arial" w:cs="Arial"/>
          <w:szCs w:val="24"/>
        </w:rPr>
        <w:t xml:space="preserve"> about our</w:t>
      </w:r>
      <w:r w:rsidR="00C07D3E" w:rsidRPr="00014C9D">
        <w:rPr>
          <w:rFonts w:ascii="Arial" w:hAnsi="Arial" w:cs="Arial"/>
          <w:szCs w:val="24"/>
        </w:rPr>
        <w:t xml:space="preserve"> policy decisions and actions. This includes compliance with </w:t>
      </w:r>
      <w:bookmarkStart w:id="31" w:name="_Hlk103667782"/>
      <w:r w:rsidR="00C07D3E" w:rsidRPr="00014C9D">
        <w:rPr>
          <w:rFonts w:ascii="Arial" w:hAnsi="Arial" w:cs="Arial"/>
          <w:szCs w:val="24"/>
        </w:rPr>
        <w:t xml:space="preserve">the </w:t>
      </w:r>
      <w:hyperlink r:id="rId22" w:tooltip="Hyperlink to Freedom of Information Act 2000" w:history="1">
        <w:r w:rsidR="00C07D3E" w:rsidRPr="001F6AC4">
          <w:rPr>
            <w:rStyle w:val="Hyperlink"/>
            <w:rFonts w:ascii="Arial" w:hAnsi="Arial" w:cs="Arial"/>
            <w:szCs w:val="24"/>
          </w:rPr>
          <w:t>Freedom of Information Act 2000</w:t>
        </w:r>
      </w:hyperlink>
      <w:r w:rsidR="00C07D3E" w:rsidRPr="00014C9D">
        <w:rPr>
          <w:rFonts w:ascii="Arial" w:hAnsi="Arial" w:cs="Arial"/>
          <w:szCs w:val="24"/>
        </w:rPr>
        <w:t xml:space="preserve">, </w:t>
      </w:r>
      <w:hyperlink r:id="rId23" w:tooltip="Hyperlink to General Data Protection Regulation (GDPR)" w:history="1">
        <w:r w:rsidR="00A128D1" w:rsidRPr="00CA4259">
          <w:rPr>
            <w:rStyle w:val="Hyperlink"/>
            <w:rFonts w:ascii="Arial" w:hAnsi="Arial" w:cs="Arial"/>
            <w:szCs w:val="24"/>
          </w:rPr>
          <w:t>General Data Protection Regulation (</w:t>
        </w:r>
        <w:r w:rsidR="00C07D3E" w:rsidRPr="00CA4259">
          <w:rPr>
            <w:rStyle w:val="Hyperlink"/>
            <w:rFonts w:ascii="Arial" w:hAnsi="Arial" w:cs="Arial"/>
            <w:szCs w:val="24"/>
          </w:rPr>
          <w:t>GDPR</w:t>
        </w:r>
        <w:r w:rsidR="00A128D1" w:rsidRPr="00CA4259">
          <w:rPr>
            <w:rStyle w:val="Hyperlink"/>
            <w:rFonts w:ascii="Arial" w:hAnsi="Arial" w:cs="Arial"/>
            <w:szCs w:val="24"/>
          </w:rPr>
          <w:t>)</w:t>
        </w:r>
      </w:hyperlink>
      <w:r w:rsidR="009002EE">
        <w:rPr>
          <w:rFonts w:ascii="Arial" w:hAnsi="Arial" w:cs="Arial"/>
          <w:szCs w:val="24"/>
        </w:rPr>
        <w:t xml:space="preserve">, </w:t>
      </w:r>
      <w:r w:rsidR="00C07D3E" w:rsidRPr="00014C9D">
        <w:rPr>
          <w:rFonts w:ascii="Arial" w:hAnsi="Arial" w:cs="Arial"/>
          <w:szCs w:val="24"/>
        </w:rPr>
        <w:t xml:space="preserve">the </w:t>
      </w:r>
      <w:hyperlink r:id="rId24" w:tooltip="Hyperlink to Data Protection Act 2018 (as amended)" w:history="1">
        <w:r w:rsidR="00C07D3E" w:rsidRPr="001F6AC4">
          <w:rPr>
            <w:rStyle w:val="Hyperlink"/>
            <w:rFonts w:ascii="Arial" w:hAnsi="Arial" w:cs="Arial"/>
            <w:szCs w:val="24"/>
          </w:rPr>
          <w:t>Data Protection Act 2018</w:t>
        </w:r>
        <w:bookmarkEnd w:id="31"/>
        <w:r w:rsidR="00C07D3E" w:rsidRPr="001F6AC4">
          <w:rPr>
            <w:rStyle w:val="Hyperlink"/>
            <w:rFonts w:ascii="Arial" w:hAnsi="Arial" w:cs="Arial"/>
            <w:szCs w:val="24"/>
          </w:rPr>
          <w:t xml:space="preserve"> </w:t>
        </w:r>
        <w:r w:rsidR="00010448" w:rsidRPr="001F6AC4">
          <w:rPr>
            <w:rStyle w:val="Hyperlink"/>
            <w:rFonts w:ascii="Arial" w:hAnsi="Arial" w:cs="Arial"/>
            <w:szCs w:val="24"/>
          </w:rPr>
          <w:t>(</w:t>
        </w:r>
        <w:r w:rsidR="00C07D3E" w:rsidRPr="001F6AC4">
          <w:rPr>
            <w:rStyle w:val="Hyperlink"/>
            <w:rFonts w:ascii="Arial" w:hAnsi="Arial" w:cs="Arial"/>
            <w:szCs w:val="24"/>
          </w:rPr>
          <w:t>as amended</w:t>
        </w:r>
        <w:r w:rsidR="00010448" w:rsidRPr="001F6AC4">
          <w:rPr>
            <w:rStyle w:val="Hyperlink"/>
            <w:rFonts w:ascii="Arial" w:hAnsi="Arial" w:cs="Arial"/>
            <w:szCs w:val="24"/>
          </w:rPr>
          <w:t>)</w:t>
        </w:r>
      </w:hyperlink>
      <w:r w:rsidR="00C07D3E" w:rsidRPr="00014C9D">
        <w:rPr>
          <w:rFonts w:ascii="Arial" w:hAnsi="Arial" w:cs="Arial"/>
          <w:szCs w:val="24"/>
        </w:rPr>
        <w:t xml:space="preserve"> and </w:t>
      </w:r>
      <w:hyperlink r:id="rId25" w:tooltip="HYperlinnk to our policy and procedures for dealing with complaints" w:history="1">
        <w:r w:rsidR="00C643C3" w:rsidRPr="00D556F6">
          <w:rPr>
            <w:rStyle w:val="Hyperlink"/>
            <w:rFonts w:ascii="Arial" w:hAnsi="Arial" w:cs="Arial"/>
            <w:szCs w:val="24"/>
          </w:rPr>
          <w:t xml:space="preserve">our </w:t>
        </w:r>
        <w:r w:rsidR="00010448" w:rsidRPr="00D556F6">
          <w:rPr>
            <w:rStyle w:val="Hyperlink"/>
            <w:rFonts w:ascii="Arial" w:hAnsi="Arial" w:cs="Arial"/>
            <w:szCs w:val="24"/>
          </w:rPr>
          <w:t xml:space="preserve">policy and procedures for dealing with </w:t>
        </w:r>
        <w:r w:rsidR="00C07D3E" w:rsidRPr="00D556F6">
          <w:rPr>
            <w:rStyle w:val="Hyperlink"/>
            <w:rFonts w:ascii="Arial" w:hAnsi="Arial" w:cs="Arial"/>
            <w:szCs w:val="24"/>
          </w:rPr>
          <w:t>complaints</w:t>
        </w:r>
      </w:hyperlink>
      <w:r w:rsidR="00C07D3E" w:rsidRPr="00014C9D">
        <w:rPr>
          <w:rFonts w:ascii="Arial" w:hAnsi="Arial" w:cs="Arial"/>
          <w:szCs w:val="24"/>
        </w:rPr>
        <w:t>.</w:t>
      </w:r>
    </w:p>
    <w:p w14:paraId="423C0552" w14:textId="77777777" w:rsidR="00C07D3E" w:rsidRPr="00014C9D" w:rsidRDefault="00C07D3E" w:rsidP="008C656A">
      <w:pPr>
        <w:ind w:left="1800"/>
        <w:contextualSpacing/>
        <w:rPr>
          <w:rFonts w:ascii="Arial" w:hAnsi="Arial" w:cs="Arial"/>
          <w:szCs w:val="24"/>
        </w:rPr>
      </w:pPr>
    </w:p>
    <w:p w14:paraId="3B970729" w14:textId="172C8629" w:rsidR="009002EE" w:rsidRPr="00BA54BC" w:rsidRDefault="00C07D3E" w:rsidP="00BA54BC">
      <w:pPr>
        <w:numPr>
          <w:ilvl w:val="0"/>
          <w:numId w:val="14"/>
        </w:numPr>
        <w:ind w:left="1077" w:hanging="357"/>
        <w:contextualSpacing/>
        <w:rPr>
          <w:rFonts w:ascii="Arial" w:hAnsi="Arial" w:cs="Arial"/>
          <w:szCs w:val="24"/>
        </w:rPr>
      </w:pPr>
      <w:r w:rsidRPr="00B44029">
        <w:rPr>
          <w:rFonts w:ascii="Arial" w:hAnsi="Arial" w:cs="Arial"/>
          <w:szCs w:val="24"/>
        </w:rPr>
        <w:t xml:space="preserve">Scrutiny, </w:t>
      </w:r>
      <w:r w:rsidR="00DE7C29" w:rsidRPr="00B44029">
        <w:rPr>
          <w:rFonts w:ascii="Arial" w:hAnsi="Arial" w:cs="Arial"/>
          <w:szCs w:val="24"/>
        </w:rPr>
        <w:t>a</w:t>
      </w:r>
      <w:r w:rsidRPr="00B44029">
        <w:rPr>
          <w:rFonts w:ascii="Arial" w:hAnsi="Arial" w:cs="Arial"/>
          <w:szCs w:val="24"/>
        </w:rPr>
        <w:t xml:space="preserve">ssurance and </w:t>
      </w:r>
      <w:r w:rsidR="00DE7C29" w:rsidRPr="00B44029">
        <w:rPr>
          <w:rFonts w:ascii="Arial" w:hAnsi="Arial" w:cs="Arial"/>
          <w:szCs w:val="24"/>
        </w:rPr>
        <w:t>p</w:t>
      </w:r>
      <w:r w:rsidRPr="00B44029">
        <w:rPr>
          <w:rFonts w:ascii="Arial" w:hAnsi="Arial" w:cs="Arial"/>
          <w:szCs w:val="24"/>
        </w:rPr>
        <w:t>erformance</w:t>
      </w:r>
      <w:r w:rsidR="009002EE">
        <w:rPr>
          <w:rFonts w:ascii="Arial" w:hAnsi="Arial" w:cs="Arial"/>
          <w:szCs w:val="24"/>
        </w:rPr>
        <w:t>:</w:t>
      </w:r>
    </w:p>
    <w:p w14:paraId="2BFA779A" w14:textId="4E0C31B1" w:rsidR="00B762B4" w:rsidRPr="00B762B4" w:rsidRDefault="00B762B4" w:rsidP="008C656A">
      <w:pPr>
        <w:numPr>
          <w:ilvl w:val="0"/>
          <w:numId w:val="16"/>
        </w:numPr>
        <w:ind w:left="1797" w:hanging="357"/>
        <w:contextualSpacing/>
        <w:rPr>
          <w:rFonts w:ascii="Arial" w:hAnsi="Arial" w:cs="Arial"/>
          <w:szCs w:val="24"/>
        </w:rPr>
      </w:pPr>
      <w:r w:rsidRPr="00B762B4">
        <w:rPr>
          <w:rFonts w:ascii="Arial" w:hAnsi="Arial" w:cs="Arial"/>
          <w:szCs w:val="24"/>
          <w:lang w:eastAsia="en-GB"/>
        </w:rPr>
        <w:t xml:space="preserve">appointing, with the consent of the </w:t>
      </w:r>
      <w:r>
        <w:rPr>
          <w:rFonts w:ascii="Arial" w:hAnsi="Arial" w:cs="Arial"/>
          <w:szCs w:val="24"/>
          <w:lang w:eastAsia="en-GB"/>
        </w:rPr>
        <w:t>Secretary of State</w:t>
      </w:r>
      <w:r w:rsidRPr="00B762B4">
        <w:rPr>
          <w:rFonts w:ascii="Arial" w:hAnsi="Arial" w:cs="Arial"/>
          <w:szCs w:val="24"/>
          <w:lang w:eastAsia="en-GB"/>
        </w:rPr>
        <w:t xml:space="preserve">, a </w:t>
      </w:r>
      <w:r w:rsidR="00353EEC">
        <w:rPr>
          <w:rFonts w:ascii="Arial" w:hAnsi="Arial" w:cs="Arial"/>
          <w:szCs w:val="24"/>
          <w:lang w:eastAsia="en-GB"/>
        </w:rPr>
        <w:t>Chief Executive</w:t>
      </w:r>
      <w:r w:rsidRPr="00B762B4">
        <w:rPr>
          <w:rFonts w:ascii="Arial" w:hAnsi="Arial" w:cs="Arial"/>
          <w:szCs w:val="24"/>
          <w:lang w:eastAsia="en-GB"/>
        </w:rPr>
        <w:t xml:space="preserve"> and setting remuneration terms </w:t>
      </w:r>
      <w:r w:rsidR="000A5B58" w:rsidRPr="00B762B4">
        <w:rPr>
          <w:rFonts w:ascii="Arial" w:hAnsi="Arial" w:cs="Arial"/>
          <w:szCs w:val="24"/>
          <w:lang w:eastAsia="en-GB"/>
        </w:rPr>
        <w:t xml:space="preserve">for the </w:t>
      </w:r>
      <w:r w:rsidR="000A5B58">
        <w:rPr>
          <w:rFonts w:ascii="Arial" w:hAnsi="Arial" w:cs="Arial"/>
          <w:szCs w:val="24"/>
          <w:lang w:eastAsia="en-GB"/>
        </w:rPr>
        <w:t>Chief Executive</w:t>
      </w:r>
      <w:r w:rsidR="000A5B58" w:rsidRPr="00B762B4">
        <w:rPr>
          <w:rFonts w:ascii="Arial" w:hAnsi="Arial" w:cs="Arial"/>
          <w:szCs w:val="24"/>
          <w:lang w:eastAsia="en-GB"/>
        </w:rPr>
        <w:t xml:space="preserve"> </w:t>
      </w:r>
      <w:r w:rsidR="000A5B58">
        <w:rPr>
          <w:rFonts w:ascii="Arial" w:hAnsi="Arial" w:cs="Arial"/>
          <w:szCs w:val="24"/>
          <w:lang w:eastAsia="en-GB"/>
        </w:rPr>
        <w:t xml:space="preserve">which are </w:t>
      </w:r>
      <w:r w:rsidRPr="00B762B4">
        <w:rPr>
          <w:rFonts w:ascii="Arial" w:hAnsi="Arial" w:cs="Arial"/>
          <w:szCs w:val="24"/>
          <w:lang w:eastAsia="en-GB"/>
        </w:rPr>
        <w:t xml:space="preserve">linked to </w:t>
      </w:r>
      <w:r w:rsidR="00BA54BC">
        <w:rPr>
          <w:rFonts w:ascii="Arial" w:hAnsi="Arial" w:cs="Arial"/>
          <w:szCs w:val="24"/>
          <w:lang w:eastAsia="en-GB"/>
        </w:rPr>
        <w:t xml:space="preserve">their </w:t>
      </w:r>
      <w:r w:rsidRPr="00B762B4">
        <w:rPr>
          <w:rFonts w:ascii="Arial" w:hAnsi="Arial" w:cs="Arial"/>
          <w:szCs w:val="24"/>
          <w:lang w:eastAsia="en-GB"/>
        </w:rPr>
        <w:t xml:space="preserve">performance against </w:t>
      </w:r>
      <w:r w:rsidRPr="006378B8">
        <w:rPr>
          <w:rFonts w:ascii="Arial" w:hAnsi="Arial" w:cs="Arial"/>
          <w:szCs w:val="24"/>
          <w:lang w:eastAsia="en-GB"/>
        </w:rPr>
        <w:t>objectives</w:t>
      </w:r>
      <w:r w:rsidRPr="00B762B4">
        <w:rPr>
          <w:rFonts w:ascii="Arial" w:hAnsi="Arial" w:cs="Arial"/>
          <w:szCs w:val="24"/>
          <w:lang w:eastAsia="en-GB"/>
        </w:rPr>
        <w:t xml:space="preserve"> </w:t>
      </w:r>
    </w:p>
    <w:p w14:paraId="42CB2244" w14:textId="64DF25AA" w:rsidR="00C07D3E" w:rsidRPr="00B762B4" w:rsidRDefault="000A5B58" w:rsidP="008C656A">
      <w:pPr>
        <w:numPr>
          <w:ilvl w:val="0"/>
          <w:numId w:val="16"/>
        </w:numPr>
        <w:ind w:left="1797" w:hanging="357"/>
        <w:contextualSpacing/>
        <w:rPr>
          <w:rFonts w:ascii="Arial" w:hAnsi="Arial" w:cs="Arial"/>
          <w:szCs w:val="24"/>
        </w:rPr>
      </w:pPr>
      <w:r>
        <w:rPr>
          <w:rFonts w:ascii="Arial" w:hAnsi="Arial" w:cs="Arial"/>
          <w:szCs w:val="24"/>
        </w:rPr>
        <w:t>h</w:t>
      </w:r>
      <w:r w:rsidR="00C07D3E" w:rsidRPr="00B762B4">
        <w:rPr>
          <w:rFonts w:ascii="Arial" w:hAnsi="Arial" w:cs="Arial"/>
          <w:szCs w:val="24"/>
        </w:rPr>
        <w:t xml:space="preserve">olding </w:t>
      </w:r>
      <w:r w:rsidR="00015F39">
        <w:rPr>
          <w:rFonts w:ascii="Arial" w:hAnsi="Arial" w:cs="Arial"/>
          <w:szCs w:val="24"/>
        </w:rPr>
        <w:t xml:space="preserve">the </w:t>
      </w:r>
      <w:r w:rsidR="00353EEC">
        <w:rPr>
          <w:rFonts w:ascii="Arial" w:hAnsi="Arial" w:cs="Arial"/>
          <w:szCs w:val="24"/>
        </w:rPr>
        <w:t>Chief Executive</w:t>
      </w:r>
      <w:r w:rsidR="00C07D3E" w:rsidRPr="00B762B4">
        <w:rPr>
          <w:rFonts w:ascii="Arial" w:hAnsi="Arial" w:cs="Arial"/>
          <w:szCs w:val="24"/>
        </w:rPr>
        <w:t xml:space="preserve"> to account for performance and delivery against strategic and business plan prior</w:t>
      </w:r>
      <w:r w:rsidR="00BA54BC">
        <w:rPr>
          <w:rFonts w:ascii="Arial" w:hAnsi="Arial" w:cs="Arial"/>
          <w:szCs w:val="24"/>
        </w:rPr>
        <w:t>ities, objectives and budgets; t</w:t>
      </w:r>
      <w:r w:rsidR="00C07D3E" w:rsidRPr="00B762B4">
        <w:rPr>
          <w:rFonts w:ascii="Arial" w:hAnsi="Arial" w:cs="Arial"/>
          <w:szCs w:val="24"/>
        </w:rPr>
        <w:t>his includes determining performance metrics and monitoring performance against them and ensuring resources are being use</w:t>
      </w:r>
      <w:r w:rsidR="0005664D">
        <w:rPr>
          <w:rFonts w:ascii="Arial" w:hAnsi="Arial" w:cs="Arial"/>
          <w:szCs w:val="24"/>
        </w:rPr>
        <w:t>d with due regard to regularity, propriety, value for money and feasibility.</w:t>
      </w:r>
    </w:p>
    <w:p w14:paraId="05EE63F2" w14:textId="77777777" w:rsidR="00434AC7" w:rsidRPr="009332A6" w:rsidRDefault="00434AC7" w:rsidP="008C656A">
      <w:pPr>
        <w:rPr>
          <w:rFonts w:ascii="Arial" w:eastAsia="Times New Roman" w:hAnsi="Arial" w:cs="Arial"/>
          <w:szCs w:val="24"/>
          <w:lang w:val="en-US" w:bidi="en-US"/>
        </w:rPr>
      </w:pPr>
    </w:p>
    <w:p w14:paraId="257CFB34" w14:textId="4552F264" w:rsidR="00BB3AF7" w:rsidRPr="00BB3AF7" w:rsidRDefault="00EA7020" w:rsidP="008C656A">
      <w:pPr>
        <w:pStyle w:val="Heading2"/>
        <w:spacing w:line="276" w:lineRule="auto"/>
      </w:pPr>
      <w:bookmarkStart w:id="32" w:name="_Toc112744563"/>
      <w:bookmarkStart w:id="33" w:name="_Toc122012398"/>
      <w:r>
        <w:t>Decision-</w:t>
      </w:r>
      <w:r w:rsidR="00BA54BC">
        <w:t>m</w:t>
      </w:r>
      <w:r w:rsidR="00434AC7">
        <w:t>aking</w:t>
      </w:r>
      <w:bookmarkEnd w:id="32"/>
      <w:bookmarkEnd w:id="33"/>
    </w:p>
    <w:p w14:paraId="46BDCDE3" w14:textId="7F185E70" w:rsidR="00E20679" w:rsidRPr="00B44029" w:rsidRDefault="00BB3AF7" w:rsidP="008C656A">
      <w:pPr>
        <w:pStyle w:val="ListParagraph"/>
        <w:numPr>
          <w:ilvl w:val="1"/>
          <w:numId w:val="20"/>
        </w:numPr>
        <w:ind w:left="720" w:hanging="720"/>
        <w:rPr>
          <w:rFonts w:ascii="Arial" w:eastAsia="Times New Roman" w:hAnsi="Arial" w:cs="Arial"/>
          <w:szCs w:val="24"/>
          <w:lang w:val="en-US" w:bidi="en-US"/>
        </w:rPr>
      </w:pPr>
      <w:r w:rsidRPr="00B44029">
        <w:rPr>
          <w:rFonts w:ascii="Arial" w:eastAsia="Times New Roman" w:hAnsi="Arial" w:cs="Arial"/>
          <w:szCs w:val="24"/>
          <w:lang w:val="en-US" w:bidi="en-US"/>
        </w:rPr>
        <w:t>The</w:t>
      </w:r>
      <w:r w:rsidR="00B4638A" w:rsidRPr="00B44029">
        <w:rPr>
          <w:rFonts w:ascii="Arial" w:eastAsia="Times New Roman" w:hAnsi="Arial" w:cs="Arial"/>
          <w:szCs w:val="24"/>
          <w:lang w:val="en-US" w:bidi="en-US"/>
        </w:rPr>
        <w:t xml:space="preserve"> Board </w:t>
      </w:r>
      <w:r w:rsidR="0041541F" w:rsidRPr="00B44029">
        <w:rPr>
          <w:rFonts w:ascii="Arial" w:eastAsia="Times New Roman" w:hAnsi="Arial" w:cs="Arial"/>
          <w:szCs w:val="24"/>
          <w:lang w:val="en-US" w:bidi="en-US"/>
        </w:rPr>
        <w:t xml:space="preserve">also </w:t>
      </w:r>
      <w:r w:rsidR="00B4638A" w:rsidRPr="00B44029">
        <w:rPr>
          <w:rFonts w:ascii="Arial" w:eastAsia="Times New Roman" w:hAnsi="Arial" w:cs="Arial"/>
          <w:szCs w:val="24"/>
          <w:lang w:val="en-US" w:bidi="en-US"/>
        </w:rPr>
        <w:t>has specific decision</w:t>
      </w:r>
      <w:r w:rsidR="00AC5A42">
        <w:rPr>
          <w:rFonts w:ascii="Arial" w:eastAsia="Times New Roman" w:hAnsi="Arial" w:cs="Arial"/>
          <w:szCs w:val="24"/>
          <w:lang w:val="en-US" w:bidi="en-US"/>
        </w:rPr>
        <w:t>-</w:t>
      </w:r>
      <w:r w:rsidR="00B4638A" w:rsidRPr="00B44029">
        <w:rPr>
          <w:rFonts w:ascii="Arial" w:eastAsia="Times New Roman" w:hAnsi="Arial" w:cs="Arial"/>
          <w:szCs w:val="24"/>
          <w:lang w:val="en-US" w:bidi="en-US"/>
        </w:rPr>
        <w:t xml:space="preserve">making </w:t>
      </w:r>
      <w:r w:rsidR="00C46ABB" w:rsidRPr="00B44029">
        <w:rPr>
          <w:rFonts w:ascii="Arial" w:eastAsia="Times New Roman" w:hAnsi="Arial" w:cs="Arial"/>
          <w:szCs w:val="24"/>
          <w:lang w:val="en-US" w:bidi="en-US"/>
        </w:rPr>
        <w:t>powers and responsibilities:</w:t>
      </w:r>
    </w:p>
    <w:p w14:paraId="0C41963B" w14:textId="41647164" w:rsidR="00B4638A" w:rsidRPr="00C46ABB" w:rsidRDefault="00924544" w:rsidP="008C656A">
      <w:pPr>
        <w:numPr>
          <w:ilvl w:val="0"/>
          <w:numId w:val="18"/>
        </w:numPr>
        <w:ind w:left="1077" w:hanging="357"/>
        <w:contextualSpacing/>
        <w:rPr>
          <w:rFonts w:ascii="Arial" w:hAnsi="Arial" w:cs="Arial"/>
          <w:szCs w:val="24"/>
          <w:lang w:eastAsia="en-GB"/>
        </w:rPr>
      </w:pPr>
      <w:r>
        <w:rPr>
          <w:rFonts w:ascii="Arial" w:hAnsi="Arial" w:cs="Arial"/>
          <w:szCs w:val="24"/>
          <w:lang w:eastAsia="en-GB"/>
        </w:rPr>
        <w:t>a</w:t>
      </w:r>
      <w:r w:rsidR="00B4638A" w:rsidRPr="00C46ABB">
        <w:rPr>
          <w:rFonts w:ascii="Arial" w:hAnsi="Arial" w:cs="Arial"/>
          <w:szCs w:val="24"/>
          <w:lang w:eastAsia="en-GB"/>
        </w:rPr>
        <w:t>pprov</w:t>
      </w:r>
      <w:r w:rsidR="000A5B58">
        <w:rPr>
          <w:rFonts w:ascii="Arial" w:hAnsi="Arial" w:cs="Arial"/>
          <w:szCs w:val="24"/>
          <w:lang w:eastAsia="en-GB"/>
        </w:rPr>
        <w:t>ing</w:t>
      </w:r>
      <w:r w:rsidR="00015F39">
        <w:rPr>
          <w:rFonts w:ascii="Arial" w:hAnsi="Arial" w:cs="Arial"/>
          <w:szCs w:val="24"/>
          <w:lang w:eastAsia="en-GB"/>
        </w:rPr>
        <w:t xml:space="preserve"> </w:t>
      </w:r>
      <w:r w:rsidR="00B4638A" w:rsidRPr="00C46ABB">
        <w:rPr>
          <w:rFonts w:ascii="Arial" w:hAnsi="Arial" w:cs="Arial"/>
          <w:szCs w:val="24"/>
          <w:lang w:eastAsia="en-GB"/>
        </w:rPr>
        <w:t>overall corporate governance arrangements</w:t>
      </w:r>
      <w:r w:rsidR="00637C77" w:rsidRPr="00C46ABB">
        <w:rPr>
          <w:rFonts w:ascii="Arial" w:hAnsi="Arial" w:cs="Arial"/>
          <w:szCs w:val="24"/>
          <w:lang w:eastAsia="en-GB"/>
        </w:rPr>
        <w:t xml:space="preserve"> including </w:t>
      </w:r>
      <w:r w:rsidR="005F6961">
        <w:rPr>
          <w:rFonts w:ascii="Arial" w:hAnsi="Arial" w:cs="Arial"/>
          <w:szCs w:val="24"/>
          <w:lang w:eastAsia="en-GB"/>
        </w:rPr>
        <w:t xml:space="preserve">board </w:t>
      </w:r>
      <w:r w:rsidR="00637C77" w:rsidRPr="00C46ABB">
        <w:rPr>
          <w:rFonts w:ascii="Arial" w:hAnsi="Arial" w:cs="Arial"/>
          <w:szCs w:val="24"/>
          <w:lang w:eastAsia="en-GB"/>
        </w:rPr>
        <w:t>committees and their Chairs</w:t>
      </w:r>
      <w:r w:rsidR="00B4638A" w:rsidRPr="00C46ABB">
        <w:rPr>
          <w:rFonts w:ascii="Arial" w:hAnsi="Arial" w:cs="Arial"/>
          <w:szCs w:val="24"/>
          <w:lang w:eastAsia="en-GB"/>
        </w:rPr>
        <w:t>, taking into account the advice of the Aud</w:t>
      </w:r>
      <w:r w:rsidR="00BA54BC">
        <w:rPr>
          <w:rFonts w:ascii="Arial" w:hAnsi="Arial" w:cs="Arial"/>
          <w:szCs w:val="24"/>
          <w:lang w:eastAsia="en-GB"/>
        </w:rPr>
        <w:t>it and Risk Assurance Committee</w:t>
      </w:r>
      <w:r w:rsidR="00DD0863">
        <w:rPr>
          <w:rFonts w:ascii="Arial" w:hAnsi="Arial" w:cs="Arial"/>
          <w:szCs w:val="24"/>
          <w:lang w:eastAsia="en-GB"/>
        </w:rPr>
        <w:t xml:space="preserve"> (ARAC)</w:t>
      </w:r>
    </w:p>
    <w:p w14:paraId="195FA875" w14:textId="35D7DC86" w:rsidR="00B4638A" w:rsidRPr="00C46ABB" w:rsidRDefault="000A5B58" w:rsidP="008C656A">
      <w:pPr>
        <w:numPr>
          <w:ilvl w:val="0"/>
          <w:numId w:val="18"/>
        </w:numPr>
        <w:ind w:left="1077" w:hanging="357"/>
        <w:contextualSpacing/>
        <w:rPr>
          <w:rFonts w:ascii="Arial" w:hAnsi="Arial" w:cs="Arial"/>
          <w:szCs w:val="24"/>
          <w:lang w:eastAsia="en-GB"/>
        </w:rPr>
      </w:pPr>
      <w:r>
        <w:rPr>
          <w:rFonts w:ascii="Arial" w:hAnsi="Arial" w:cs="Arial"/>
          <w:szCs w:val="24"/>
          <w:lang w:eastAsia="en-GB"/>
        </w:rPr>
        <w:lastRenderedPageBreak/>
        <w:t>a</w:t>
      </w:r>
      <w:r w:rsidR="00B4638A" w:rsidRPr="00C46ABB">
        <w:rPr>
          <w:rFonts w:ascii="Arial" w:hAnsi="Arial" w:cs="Arial"/>
          <w:szCs w:val="24"/>
          <w:lang w:eastAsia="en-GB"/>
        </w:rPr>
        <w:t>pprov</w:t>
      </w:r>
      <w:r>
        <w:rPr>
          <w:rFonts w:ascii="Arial" w:hAnsi="Arial" w:cs="Arial"/>
          <w:szCs w:val="24"/>
          <w:lang w:eastAsia="en-GB"/>
        </w:rPr>
        <w:t>ing the</w:t>
      </w:r>
      <w:r w:rsidR="00F42F6F">
        <w:rPr>
          <w:rFonts w:ascii="Arial" w:hAnsi="Arial" w:cs="Arial"/>
          <w:szCs w:val="24"/>
          <w:lang w:eastAsia="en-GB"/>
        </w:rPr>
        <w:t xml:space="preserve"> </w:t>
      </w:r>
      <w:r w:rsidR="00767D79">
        <w:rPr>
          <w:rFonts w:ascii="Arial" w:hAnsi="Arial" w:cs="Arial"/>
          <w:szCs w:val="24"/>
          <w:lang w:eastAsia="en-GB"/>
        </w:rPr>
        <w:t xml:space="preserve">estates strategy and </w:t>
      </w:r>
      <w:r w:rsidR="00B4638A" w:rsidRPr="00C46ABB">
        <w:rPr>
          <w:rFonts w:ascii="Arial" w:hAnsi="Arial" w:cs="Arial"/>
          <w:szCs w:val="24"/>
          <w:lang w:eastAsia="en-GB"/>
        </w:rPr>
        <w:t>taking</w:t>
      </w:r>
      <w:r w:rsidR="00015F39">
        <w:rPr>
          <w:rFonts w:ascii="Arial" w:hAnsi="Arial" w:cs="Arial"/>
          <w:szCs w:val="24"/>
          <w:lang w:eastAsia="en-GB"/>
        </w:rPr>
        <w:t xml:space="preserve"> or </w:t>
      </w:r>
      <w:r w:rsidR="00B4638A" w:rsidRPr="00C46ABB">
        <w:rPr>
          <w:rFonts w:ascii="Arial" w:hAnsi="Arial" w:cs="Arial"/>
          <w:szCs w:val="24"/>
          <w:lang w:eastAsia="en-GB"/>
        </w:rPr>
        <w:t xml:space="preserve">termination of </w:t>
      </w:r>
      <w:r w:rsidR="00BA54BC">
        <w:rPr>
          <w:rFonts w:ascii="Arial" w:hAnsi="Arial" w:cs="Arial"/>
          <w:szCs w:val="24"/>
          <w:lang w:eastAsia="en-GB"/>
        </w:rPr>
        <w:t>leases for office accommodation</w:t>
      </w:r>
    </w:p>
    <w:p w14:paraId="578569A9" w14:textId="40664B2B" w:rsidR="00B4638A" w:rsidRPr="00C46ABB" w:rsidRDefault="000A5B58" w:rsidP="008C656A">
      <w:pPr>
        <w:numPr>
          <w:ilvl w:val="0"/>
          <w:numId w:val="18"/>
        </w:numPr>
        <w:ind w:left="1077" w:hanging="357"/>
        <w:contextualSpacing/>
        <w:rPr>
          <w:rFonts w:ascii="Arial" w:hAnsi="Arial" w:cs="Arial"/>
          <w:szCs w:val="24"/>
          <w:lang w:eastAsia="en-GB"/>
        </w:rPr>
      </w:pPr>
      <w:r>
        <w:rPr>
          <w:rFonts w:ascii="Arial" w:hAnsi="Arial" w:cs="Arial"/>
          <w:szCs w:val="24"/>
          <w:lang w:eastAsia="en-GB"/>
        </w:rPr>
        <w:t>a</w:t>
      </w:r>
      <w:r w:rsidR="00B4638A" w:rsidRPr="00C46ABB">
        <w:rPr>
          <w:rFonts w:ascii="Arial" w:hAnsi="Arial" w:cs="Arial"/>
          <w:szCs w:val="24"/>
          <w:lang w:eastAsia="en-GB"/>
        </w:rPr>
        <w:t>pprov</w:t>
      </w:r>
      <w:r>
        <w:rPr>
          <w:rFonts w:ascii="Arial" w:hAnsi="Arial" w:cs="Arial"/>
          <w:szCs w:val="24"/>
          <w:lang w:eastAsia="en-GB"/>
        </w:rPr>
        <w:t xml:space="preserve">ing the </w:t>
      </w:r>
      <w:r w:rsidR="00B4638A" w:rsidRPr="00C46ABB">
        <w:rPr>
          <w:rFonts w:ascii="Arial" w:hAnsi="Arial" w:cs="Arial"/>
          <w:szCs w:val="24"/>
          <w:lang w:eastAsia="en-GB"/>
        </w:rPr>
        <w:t>Board and</w:t>
      </w:r>
      <w:r w:rsidR="00BA54BC">
        <w:rPr>
          <w:rFonts w:ascii="Arial" w:hAnsi="Arial" w:cs="Arial"/>
          <w:szCs w:val="24"/>
          <w:lang w:eastAsia="en-GB"/>
        </w:rPr>
        <w:t xml:space="preserve"> Committee schedule of meetings</w:t>
      </w:r>
    </w:p>
    <w:p w14:paraId="332DF3B5" w14:textId="2B2EA148" w:rsidR="00B4638A" w:rsidRPr="00C46ABB" w:rsidRDefault="00B4638A" w:rsidP="008C656A">
      <w:pPr>
        <w:numPr>
          <w:ilvl w:val="0"/>
          <w:numId w:val="18"/>
        </w:numPr>
        <w:ind w:left="1077" w:hanging="357"/>
        <w:contextualSpacing/>
        <w:rPr>
          <w:rFonts w:ascii="Arial" w:hAnsi="Arial" w:cs="Arial"/>
          <w:szCs w:val="24"/>
          <w:lang w:eastAsia="en-GB"/>
        </w:rPr>
      </w:pPr>
      <w:r w:rsidRPr="00C46ABB">
        <w:rPr>
          <w:rFonts w:ascii="Arial" w:hAnsi="Arial" w:cs="Arial"/>
          <w:szCs w:val="24"/>
          <w:lang w:eastAsia="en-GB"/>
        </w:rPr>
        <w:t xml:space="preserve">appointing and terminating the appointment of the </w:t>
      </w:r>
      <w:r w:rsidR="00353EEC">
        <w:rPr>
          <w:rFonts w:ascii="Arial" w:hAnsi="Arial" w:cs="Arial"/>
          <w:szCs w:val="24"/>
          <w:lang w:eastAsia="en-GB"/>
        </w:rPr>
        <w:t>Chief Executive</w:t>
      </w:r>
    </w:p>
    <w:p w14:paraId="4DEC31FB" w14:textId="305B03BB" w:rsidR="00B4638A" w:rsidRDefault="00B4638A" w:rsidP="008C656A">
      <w:pPr>
        <w:numPr>
          <w:ilvl w:val="0"/>
          <w:numId w:val="18"/>
        </w:numPr>
        <w:ind w:left="1077" w:hanging="357"/>
        <w:contextualSpacing/>
        <w:rPr>
          <w:rFonts w:ascii="Arial" w:hAnsi="Arial" w:cs="Arial"/>
          <w:szCs w:val="24"/>
          <w:lang w:eastAsia="en-GB"/>
        </w:rPr>
      </w:pPr>
      <w:r w:rsidRPr="00C46ABB">
        <w:rPr>
          <w:rFonts w:ascii="Arial" w:hAnsi="Arial" w:cs="Arial"/>
          <w:szCs w:val="24"/>
          <w:lang w:eastAsia="en-GB"/>
        </w:rPr>
        <w:t xml:space="preserve">appointing </w:t>
      </w:r>
      <w:r w:rsidR="00BA54BC">
        <w:rPr>
          <w:rFonts w:ascii="Arial" w:hAnsi="Arial" w:cs="Arial"/>
          <w:szCs w:val="24"/>
          <w:lang w:eastAsia="en-GB"/>
        </w:rPr>
        <w:t>‘</w:t>
      </w:r>
      <w:r w:rsidRPr="00C46ABB">
        <w:rPr>
          <w:rFonts w:ascii="Arial" w:hAnsi="Arial" w:cs="Arial"/>
          <w:szCs w:val="24"/>
          <w:lang w:eastAsia="en-GB"/>
        </w:rPr>
        <w:t>Investigating and Inquiry Commissioners</w:t>
      </w:r>
      <w:r w:rsidR="00BA54BC">
        <w:rPr>
          <w:rFonts w:ascii="Arial" w:hAnsi="Arial" w:cs="Arial"/>
          <w:szCs w:val="24"/>
          <w:lang w:eastAsia="en-GB"/>
        </w:rPr>
        <w:t>’</w:t>
      </w:r>
      <w:r w:rsidR="00015F39">
        <w:rPr>
          <w:rFonts w:ascii="Arial" w:hAnsi="Arial" w:cs="Arial"/>
          <w:szCs w:val="24"/>
          <w:lang w:eastAsia="en-GB"/>
        </w:rPr>
        <w:t>, as necessary</w:t>
      </w:r>
    </w:p>
    <w:p w14:paraId="16AF773C" w14:textId="1FEF31EE" w:rsidR="002F59BB" w:rsidRPr="00C46ABB" w:rsidRDefault="002F59BB" w:rsidP="008C656A">
      <w:pPr>
        <w:numPr>
          <w:ilvl w:val="0"/>
          <w:numId w:val="18"/>
        </w:numPr>
        <w:ind w:left="1077" w:hanging="357"/>
        <w:contextualSpacing/>
        <w:rPr>
          <w:rFonts w:ascii="Arial" w:hAnsi="Arial" w:cs="Arial"/>
          <w:szCs w:val="24"/>
          <w:lang w:eastAsia="en-GB"/>
        </w:rPr>
      </w:pPr>
      <w:r>
        <w:rPr>
          <w:rFonts w:ascii="Arial" w:hAnsi="Arial" w:cs="Arial"/>
          <w:szCs w:val="24"/>
          <w:lang w:eastAsia="en-GB"/>
        </w:rPr>
        <w:t xml:space="preserve">approving </w:t>
      </w:r>
      <w:r w:rsidR="009F1FB3">
        <w:rPr>
          <w:rFonts w:ascii="Arial" w:hAnsi="Arial" w:cs="Arial"/>
          <w:szCs w:val="24"/>
          <w:lang w:eastAsia="en-GB"/>
        </w:rPr>
        <w:t xml:space="preserve">the </w:t>
      </w:r>
      <w:r>
        <w:rPr>
          <w:rFonts w:ascii="Arial" w:hAnsi="Arial" w:cs="Arial"/>
          <w:szCs w:val="24"/>
          <w:lang w:eastAsia="en-GB"/>
        </w:rPr>
        <w:t>appointment of members of th</w:t>
      </w:r>
      <w:r w:rsidR="00BA54BC">
        <w:rPr>
          <w:rFonts w:ascii="Arial" w:hAnsi="Arial" w:cs="Arial"/>
          <w:szCs w:val="24"/>
          <w:lang w:eastAsia="en-GB"/>
        </w:rPr>
        <w:t>e Scotland and Wales Committees</w:t>
      </w:r>
    </w:p>
    <w:p w14:paraId="506D6D9D" w14:textId="2182F148" w:rsidR="00B4638A" w:rsidRPr="00C46ABB" w:rsidRDefault="00B4638A" w:rsidP="008C656A">
      <w:pPr>
        <w:numPr>
          <w:ilvl w:val="0"/>
          <w:numId w:val="18"/>
        </w:numPr>
        <w:ind w:left="1077" w:hanging="357"/>
        <w:contextualSpacing/>
        <w:rPr>
          <w:rFonts w:ascii="Arial" w:hAnsi="Arial" w:cs="Arial"/>
          <w:szCs w:val="24"/>
          <w:lang w:eastAsia="en-GB"/>
        </w:rPr>
      </w:pPr>
      <w:r w:rsidRPr="00C46ABB">
        <w:rPr>
          <w:rFonts w:ascii="Arial" w:hAnsi="Arial" w:cs="Arial"/>
          <w:szCs w:val="24"/>
          <w:lang w:eastAsia="en-GB"/>
        </w:rPr>
        <w:t>app</w:t>
      </w:r>
      <w:r w:rsidR="00BA54BC">
        <w:rPr>
          <w:rFonts w:ascii="Arial" w:hAnsi="Arial" w:cs="Arial"/>
          <w:szCs w:val="24"/>
          <w:lang w:eastAsia="en-GB"/>
        </w:rPr>
        <w:t>roving (including varying) the s</w:t>
      </w:r>
      <w:r w:rsidRPr="00C46ABB">
        <w:rPr>
          <w:rFonts w:ascii="Arial" w:hAnsi="Arial" w:cs="Arial"/>
          <w:szCs w:val="24"/>
          <w:lang w:eastAsia="en-GB"/>
        </w:rPr>
        <w:t xml:space="preserve">trategic </w:t>
      </w:r>
      <w:r w:rsidR="00BA54BC">
        <w:rPr>
          <w:rFonts w:ascii="Arial" w:hAnsi="Arial" w:cs="Arial"/>
          <w:szCs w:val="24"/>
          <w:lang w:eastAsia="en-GB"/>
        </w:rPr>
        <w:t>p</w:t>
      </w:r>
      <w:r w:rsidRPr="00C46ABB">
        <w:rPr>
          <w:rFonts w:ascii="Arial" w:hAnsi="Arial" w:cs="Arial"/>
          <w:szCs w:val="24"/>
          <w:lang w:eastAsia="en-GB"/>
        </w:rPr>
        <w:t>lan</w:t>
      </w:r>
      <w:r w:rsidR="00637C77" w:rsidRPr="00C46ABB">
        <w:rPr>
          <w:rFonts w:ascii="Arial" w:hAnsi="Arial" w:cs="Arial"/>
          <w:szCs w:val="24"/>
          <w:lang w:eastAsia="en-GB"/>
        </w:rPr>
        <w:t xml:space="preserve">, </w:t>
      </w:r>
      <w:r w:rsidR="009F1FB3">
        <w:rPr>
          <w:rFonts w:ascii="Arial" w:hAnsi="Arial" w:cs="Arial"/>
          <w:szCs w:val="24"/>
          <w:lang w:eastAsia="en-GB"/>
        </w:rPr>
        <w:t>a</w:t>
      </w:r>
      <w:r w:rsidR="00BA54BC">
        <w:rPr>
          <w:rFonts w:ascii="Arial" w:hAnsi="Arial" w:cs="Arial"/>
          <w:szCs w:val="24"/>
          <w:lang w:eastAsia="en-GB"/>
        </w:rPr>
        <w:t>nnual business plan and annual budget</w:t>
      </w:r>
    </w:p>
    <w:p w14:paraId="4B048978" w14:textId="0A26BF50" w:rsidR="00AC5A42" w:rsidRDefault="00B4638A" w:rsidP="008C656A">
      <w:pPr>
        <w:numPr>
          <w:ilvl w:val="0"/>
          <w:numId w:val="18"/>
        </w:numPr>
        <w:ind w:left="1077" w:hanging="357"/>
        <w:contextualSpacing/>
        <w:rPr>
          <w:rFonts w:ascii="Arial" w:hAnsi="Arial" w:cs="Arial"/>
          <w:szCs w:val="24"/>
          <w:lang w:eastAsia="en-GB"/>
        </w:rPr>
      </w:pPr>
      <w:r w:rsidRPr="00C46ABB">
        <w:rPr>
          <w:rFonts w:ascii="Arial" w:hAnsi="Arial" w:cs="Arial"/>
          <w:szCs w:val="24"/>
          <w:lang w:eastAsia="en-GB"/>
        </w:rPr>
        <w:t>approving the scope of and approach to reports to Parliament and the United Nations on Britain’s progress and compliance with international equality and human rights instruments</w:t>
      </w:r>
    </w:p>
    <w:p w14:paraId="22E2F733" w14:textId="0CD1AB05" w:rsidR="00B4638A" w:rsidRPr="00C46ABB" w:rsidRDefault="004B27ED" w:rsidP="008C656A">
      <w:pPr>
        <w:numPr>
          <w:ilvl w:val="0"/>
          <w:numId w:val="18"/>
        </w:numPr>
        <w:ind w:left="1077" w:hanging="357"/>
        <w:contextualSpacing/>
        <w:rPr>
          <w:rFonts w:ascii="Arial" w:hAnsi="Arial" w:cs="Arial"/>
          <w:szCs w:val="24"/>
          <w:lang w:eastAsia="en-GB"/>
        </w:rPr>
      </w:pPr>
      <w:r>
        <w:rPr>
          <w:rFonts w:ascii="Arial" w:hAnsi="Arial" w:cs="Arial"/>
          <w:szCs w:val="24"/>
          <w:lang w:eastAsia="en-GB"/>
        </w:rPr>
        <w:t xml:space="preserve">approving the scope of and </w:t>
      </w:r>
      <w:r w:rsidR="00BA54BC">
        <w:rPr>
          <w:rFonts w:ascii="Arial" w:hAnsi="Arial" w:cs="Arial"/>
          <w:szCs w:val="24"/>
          <w:lang w:eastAsia="en-GB"/>
        </w:rPr>
        <w:t>approach to the statutory r</w:t>
      </w:r>
      <w:r>
        <w:rPr>
          <w:rFonts w:ascii="Arial" w:hAnsi="Arial" w:cs="Arial"/>
          <w:szCs w:val="24"/>
          <w:lang w:eastAsia="en-GB"/>
        </w:rPr>
        <w:t>eport</w:t>
      </w:r>
    </w:p>
    <w:p w14:paraId="381AB07B" w14:textId="51CCAD47" w:rsidR="00B4638A" w:rsidRPr="00C46ABB" w:rsidRDefault="00B4638A" w:rsidP="008C656A">
      <w:pPr>
        <w:numPr>
          <w:ilvl w:val="0"/>
          <w:numId w:val="18"/>
        </w:numPr>
        <w:ind w:left="1077" w:hanging="357"/>
        <w:contextualSpacing/>
        <w:rPr>
          <w:rFonts w:ascii="Arial" w:hAnsi="Arial" w:cs="Arial"/>
          <w:szCs w:val="24"/>
          <w:lang w:eastAsia="en-GB"/>
        </w:rPr>
      </w:pPr>
      <w:r w:rsidRPr="00C46ABB">
        <w:rPr>
          <w:rFonts w:ascii="Arial" w:hAnsi="Arial" w:cs="Arial"/>
          <w:szCs w:val="24"/>
          <w:lang w:eastAsia="en-GB"/>
        </w:rPr>
        <w:t xml:space="preserve">approving </w:t>
      </w:r>
      <w:r w:rsidR="00924544" w:rsidRPr="00C46ABB">
        <w:rPr>
          <w:rFonts w:ascii="Arial" w:hAnsi="Arial" w:cs="Arial"/>
          <w:szCs w:val="24"/>
          <w:lang w:eastAsia="en-GB"/>
        </w:rPr>
        <w:t>responses</w:t>
      </w:r>
      <w:r w:rsidRPr="00C46ABB">
        <w:rPr>
          <w:rFonts w:ascii="Arial" w:hAnsi="Arial" w:cs="Arial"/>
          <w:szCs w:val="24"/>
          <w:lang w:eastAsia="en-GB"/>
        </w:rPr>
        <w:t xml:space="preserve"> to external consul</w:t>
      </w:r>
      <w:r w:rsidR="00BA54BC">
        <w:rPr>
          <w:rFonts w:ascii="Arial" w:hAnsi="Arial" w:cs="Arial"/>
          <w:szCs w:val="24"/>
          <w:lang w:eastAsia="en-GB"/>
        </w:rPr>
        <w:t>tations of strategic importance</w:t>
      </w:r>
    </w:p>
    <w:p w14:paraId="6BC6BF65" w14:textId="4476486C" w:rsidR="00637C77" w:rsidRPr="000D674A" w:rsidRDefault="00B4638A" w:rsidP="008C656A">
      <w:pPr>
        <w:numPr>
          <w:ilvl w:val="0"/>
          <w:numId w:val="18"/>
        </w:numPr>
        <w:ind w:left="1077" w:hanging="357"/>
        <w:contextualSpacing/>
        <w:rPr>
          <w:rFonts w:ascii="Arial" w:hAnsi="Arial" w:cs="Arial"/>
          <w:szCs w:val="24"/>
          <w:lang w:eastAsia="en-GB"/>
        </w:rPr>
      </w:pPr>
      <w:r w:rsidRPr="000D674A">
        <w:rPr>
          <w:rFonts w:ascii="Arial" w:hAnsi="Arial" w:cs="Arial"/>
          <w:szCs w:val="24"/>
          <w:lang w:eastAsia="en-GB"/>
        </w:rPr>
        <w:t>approving the scheme of financial delegation;</w:t>
      </w:r>
      <w:r w:rsidR="00BA54BC">
        <w:rPr>
          <w:rFonts w:ascii="Arial" w:hAnsi="Arial" w:cs="Arial"/>
          <w:szCs w:val="24"/>
          <w:lang w:eastAsia="en-GB"/>
        </w:rPr>
        <w:t xml:space="preserve"> considering and approving, on </w:t>
      </w:r>
      <w:r w:rsidRPr="000D674A">
        <w:rPr>
          <w:rFonts w:ascii="Arial" w:hAnsi="Arial" w:cs="Arial"/>
          <w:szCs w:val="24"/>
          <w:lang w:eastAsia="en-GB"/>
        </w:rPr>
        <w:t xml:space="preserve">the recommendation of the </w:t>
      </w:r>
      <w:r w:rsidR="00353EEC" w:rsidRPr="000D674A">
        <w:rPr>
          <w:rFonts w:ascii="Arial" w:hAnsi="Arial" w:cs="Arial"/>
          <w:szCs w:val="24"/>
          <w:lang w:eastAsia="en-GB"/>
        </w:rPr>
        <w:t>Chief Executive</w:t>
      </w:r>
      <w:r w:rsidRPr="000D674A">
        <w:rPr>
          <w:rFonts w:ascii="Arial" w:hAnsi="Arial" w:cs="Arial"/>
          <w:szCs w:val="24"/>
          <w:lang w:eastAsia="en-GB"/>
        </w:rPr>
        <w:t>, strategic policies</w:t>
      </w:r>
      <w:r w:rsidR="00DD0863">
        <w:rPr>
          <w:rFonts w:ascii="Arial" w:hAnsi="Arial" w:cs="Arial"/>
          <w:szCs w:val="24"/>
          <w:lang w:eastAsia="en-GB"/>
        </w:rPr>
        <w:t>,</w:t>
      </w:r>
      <w:r w:rsidRPr="000D674A">
        <w:rPr>
          <w:rFonts w:ascii="Arial" w:hAnsi="Arial" w:cs="Arial"/>
          <w:szCs w:val="24"/>
          <w:lang w:eastAsia="en-GB"/>
        </w:rPr>
        <w:t xml:space="preserve"> </w:t>
      </w:r>
      <w:r w:rsidR="00DD0863">
        <w:rPr>
          <w:rFonts w:ascii="Arial" w:hAnsi="Arial" w:cs="Arial"/>
          <w:szCs w:val="24"/>
          <w:lang w:eastAsia="en-GB"/>
        </w:rPr>
        <w:t>as well as</w:t>
      </w:r>
      <w:r w:rsidR="00637C77" w:rsidRPr="000D674A">
        <w:rPr>
          <w:rFonts w:ascii="Arial" w:hAnsi="Arial" w:cs="Arial"/>
          <w:szCs w:val="24"/>
          <w:lang w:eastAsia="en-GB"/>
        </w:rPr>
        <w:t xml:space="preserve"> the use of regulatory powers</w:t>
      </w:r>
      <w:r w:rsidR="00BC5430" w:rsidRPr="000D674A">
        <w:rPr>
          <w:rFonts w:ascii="Arial" w:hAnsi="Arial" w:cs="Arial"/>
          <w:szCs w:val="24"/>
          <w:lang w:eastAsia="en-GB"/>
        </w:rPr>
        <w:t xml:space="preserve"> and the making of regulatory decisions</w:t>
      </w:r>
      <w:r w:rsidR="00637C77" w:rsidRPr="000D674A">
        <w:rPr>
          <w:rFonts w:ascii="Arial" w:hAnsi="Arial" w:cs="Arial"/>
          <w:szCs w:val="24"/>
          <w:lang w:eastAsia="en-GB"/>
        </w:rPr>
        <w:t xml:space="preserve"> likely to have significant resource and</w:t>
      </w:r>
      <w:r w:rsidR="00DD0863">
        <w:rPr>
          <w:rFonts w:ascii="Arial" w:hAnsi="Arial" w:cs="Arial"/>
          <w:szCs w:val="24"/>
          <w:lang w:eastAsia="en-GB"/>
        </w:rPr>
        <w:t xml:space="preserve"> </w:t>
      </w:r>
      <w:r w:rsidR="009B7101" w:rsidRPr="000D674A">
        <w:rPr>
          <w:rFonts w:ascii="Arial" w:hAnsi="Arial" w:cs="Arial"/>
          <w:szCs w:val="24"/>
          <w:lang w:eastAsia="en-GB"/>
        </w:rPr>
        <w:t>/</w:t>
      </w:r>
      <w:r w:rsidR="00DD0863">
        <w:rPr>
          <w:rFonts w:ascii="Arial" w:hAnsi="Arial" w:cs="Arial"/>
          <w:szCs w:val="24"/>
          <w:lang w:eastAsia="en-GB"/>
        </w:rPr>
        <w:t xml:space="preserve"> </w:t>
      </w:r>
      <w:r w:rsidR="009B7101" w:rsidRPr="000D674A">
        <w:rPr>
          <w:rFonts w:ascii="Arial" w:hAnsi="Arial" w:cs="Arial"/>
          <w:szCs w:val="24"/>
          <w:lang w:eastAsia="en-GB"/>
        </w:rPr>
        <w:t>or</w:t>
      </w:r>
      <w:r w:rsidR="00DD0863">
        <w:rPr>
          <w:rFonts w:ascii="Arial" w:hAnsi="Arial" w:cs="Arial"/>
          <w:szCs w:val="24"/>
          <w:lang w:eastAsia="en-GB"/>
        </w:rPr>
        <w:t xml:space="preserve"> risk implications</w:t>
      </w:r>
    </w:p>
    <w:p w14:paraId="78D95E18" w14:textId="3B457F75" w:rsidR="00B4638A" w:rsidRPr="00C46ABB" w:rsidRDefault="00B4638A" w:rsidP="008C656A">
      <w:pPr>
        <w:numPr>
          <w:ilvl w:val="0"/>
          <w:numId w:val="18"/>
        </w:numPr>
        <w:ind w:left="1077" w:hanging="357"/>
        <w:contextualSpacing/>
        <w:rPr>
          <w:rFonts w:ascii="Arial" w:hAnsi="Arial" w:cs="Arial"/>
          <w:szCs w:val="24"/>
          <w:lang w:eastAsia="en-GB"/>
        </w:rPr>
      </w:pPr>
      <w:r w:rsidRPr="00C46ABB">
        <w:rPr>
          <w:rFonts w:ascii="Arial" w:hAnsi="Arial" w:cs="Arial"/>
          <w:szCs w:val="24"/>
          <w:lang w:eastAsia="en-GB"/>
        </w:rPr>
        <w:t xml:space="preserve">approving the strategy and policy for </w:t>
      </w:r>
      <w:r w:rsidR="002B7BE2">
        <w:rPr>
          <w:rFonts w:ascii="Arial" w:hAnsi="Arial" w:cs="Arial"/>
          <w:szCs w:val="24"/>
          <w:lang w:eastAsia="en-GB"/>
        </w:rPr>
        <w:t xml:space="preserve">the </w:t>
      </w:r>
      <w:r w:rsidRPr="00C46ABB">
        <w:rPr>
          <w:rFonts w:ascii="Arial" w:hAnsi="Arial" w:cs="Arial"/>
          <w:szCs w:val="24"/>
          <w:lang w:eastAsia="en-GB"/>
        </w:rPr>
        <w:t xml:space="preserve">management </w:t>
      </w:r>
      <w:r w:rsidR="004B27ED">
        <w:rPr>
          <w:rFonts w:ascii="Arial" w:hAnsi="Arial" w:cs="Arial"/>
          <w:szCs w:val="24"/>
          <w:lang w:eastAsia="en-GB"/>
        </w:rPr>
        <w:t xml:space="preserve">and mitigation </w:t>
      </w:r>
      <w:r w:rsidR="00DD0863">
        <w:rPr>
          <w:rFonts w:ascii="Arial" w:hAnsi="Arial" w:cs="Arial"/>
          <w:szCs w:val="24"/>
          <w:lang w:eastAsia="en-GB"/>
        </w:rPr>
        <w:t>of risk</w:t>
      </w:r>
    </w:p>
    <w:p w14:paraId="66EF08DC" w14:textId="6C4C2134" w:rsidR="00B4638A" w:rsidRPr="00C46ABB" w:rsidRDefault="00B4638A" w:rsidP="008C656A">
      <w:pPr>
        <w:numPr>
          <w:ilvl w:val="0"/>
          <w:numId w:val="18"/>
        </w:numPr>
        <w:ind w:left="1077" w:hanging="357"/>
        <w:contextualSpacing/>
        <w:rPr>
          <w:rFonts w:ascii="Arial" w:hAnsi="Arial" w:cs="Arial"/>
          <w:szCs w:val="24"/>
          <w:lang w:eastAsia="en-GB"/>
        </w:rPr>
      </w:pPr>
      <w:r w:rsidRPr="00C46ABB">
        <w:rPr>
          <w:rFonts w:ascii="Arial" w:hAnsi="Arial" w:cs="Arial"/>
          <w:szCs w:val="24"/>
          <w:lang w:eastAsia="en-GB"/>
        </w:rPr>
        <w:t>approving and revi</w:t>
      </w:r>
      <w:r w:rsidR="00DD0863">
        <w:rPr>
          <w:rFonts w:ascii="Arial" w:hAnsi="Arial" w:cs="Arial"/>
          <w:szCs w:val="24"/>
          <w:lang w:eastAsia="en-GB"/>
        </w:rPr>
        <w:t>ewing the framework document with the UK Government,</w:t>
      </w:r>
      <w:r w:rsidR="00815277">
        <w:rPr>
          <w:rFonts w:ascii="Arial" w:hAnsi="Arial" w:cs="Arial"/>
          <w:szCs w:val="24"/>
          <w:lang w:eastAsia="en-GB"/>
        </w:rPr>
        <w:t xml:space="preserve"> and</w:t>
      </w:r>
    </w:p>
    <w:p w14:paraId="0DAEB9E2" w14:textId="6AE6441A" w:rsidR="00B4638A" w:rsidRPr="00C46ABB" w:rsidRDefault="00B4638A" w:rsidP="008C656A">
      <w:pPr>
        <w:numPr>
          <w:ilvl w:val="0"/>
          <w:numId w:val="18"/>
        </w:numPr>
        <w:ind w:left="1077" w:hanging="357"/>
        <w:contextualSpacing/>
        <w:rPr>
          <w:rFonts w:ascii="Arial" w:hAnsi="Arial" w:cs="Arial"/>
          <w:szCs w:val="24"/>
          <w:lang w:eastAsia="en-GB"/>
        </w:rPr>
      </w:pPr>
      <w:proofErr w:type="gramStart"/>
      <w:r w:rsidRPr="00C46ABB">
        <w:rPr>
          <w:rFonts w:ascii="Arial" w:hAnsi="Arial" w:cs="Arial"/>
          <w:szCs w:val="24"/>
          <w:lang w:eastAsia="en-GB"/>
        </w:rPr>
        <w:t>approving</w:t>
      </w:r>
      <w:proofErr w:type="gramEnd"/>
      <w:r w:rsidRPr="00C46ABB">
        <w:rPr>
          <w:rFonts w:ascii="Arial" w:hAnsi="Arial" w:cs="Arial"/>
          <w:szCs w:val="24"/>
          <w:lang w:eastAsia="en-GB"/>
        </w:rPr>
        <w:t xml:space="preserve"> and presenting </w:t>
      </w:r>
      <w:r w:rsidR="00100E00">
        <w:rPr>
          <w:rFonts w:ascii="Arial" w:hAnsi="Arial" w:cs="Arial"/>
          <w:szCs w:val="24"/>
          <w:lang w:eastAsia="en-GB"/>
        </w:rPr>
        <w:t>the</w:t>
      </w:r>
      <w:r w:rsidRPr="00C46ABB">
        <w:rPr>
          <w:rFonts w:ascii="Arial" w:hAnsi="Arial" w:cs="Arial"/>
          <w:szCs w:val="24"/>
          <w:lang w:eastAsia="en-GB"/>
        </w:rPr>
        <w:t xml:space="preserve"> </w:t>
      </w:r>
      <w:r w:rsidR="00DD0863">
        <w:rPr>
          <w:rFonts w:ascii="Arial" w:hAnsi="Arial" w:cs="Arial"/>
          <w:szCs w:val="24"/>
          <w:lang w:eastAsia="en-GB"/>
        </w:rPr>
        <w:t>annual report and a</w:t>
      </w:r>
      <w:r w:rsidR="00C46ABB" w:rsidRPr="00C46ABB">
        <w:rPr>
          <w:rFonts w:ascii="Arial" w:hAnsi="Arial" w:cs="Arial"/>
          <w:szCs w:val="24"/>
          <w:lang w:eastAsia="en-GB"/>
        </w:rPr>
        <w:t>ccounts</w:t>
      </w:r>
      <w:r w:rsidRPr="00C46ABB">
        <w:rPr>
          <w:rFonts w:ascii="Arial" w:hAnsi="Arial" w:cs="Arial"/>
          <w:szCs w:val="24"/>
          <w:lang w:eastAsia="en-GB"/>
        </w:rPr>
        <w:t xml:space="preserve"> to the Secretary of State and the </w:t>
      </w:r>
      <w:r w:rsidR="00EC045E">
        <w:rPr>
          <w:rFonts w:ascii="Arial" w:hAnsi="Arial" w:cs="Arial"/>
          <w:szCs w:val="24"/>
          <w:lang w:eastAsia="en-GB"/>
        </w:rPr>
        <w:t>Comptroller and Auditor General.</w:t>
      </w:r>
    </w:p>
    <w:p w14:paraId="031DBC3E" w14:textId="77777777" w:rsidR="00C46ABB" w:rsidRDefault="00C46ABB" w:rsidP="008C656A">
      <w:pPr>
        <w:pStyle w:val="ListParagraph"/>
        <w:rPr>
          <w:rFonts w:ascii="Arial" w:eastAsia="Times New Roman" w:hAnsi="Arial" w:cs="Arial"/>
          <w:szCs w:val="24"/>
          <w:lang w:val="en-US" w:bidi="en-US"/>
        </w:rPr>
      </w:pPr>
    </w:p>
    <w:p w14:paraId="1F84811C" w14:textId="5A6CB60D" w:rsidR="004B27ED" w:rsidRDefault="004B27ED" w:rsidP="008C656A">
      <w:pPr>
        <w:pStyle w:val="ListParagraph"/>
        <w:numPr>
          <w:ilvl w:val="1"/>
          <w:numId w:val="20"/>
        </w:numPr>
        <w:ind w:left="720" w:hanging="720"/>
        <w:rPr>
          <w:rFonts w:ascii="Arial" w:eastAsia="Times New Roman" w:hAnsi="Arial" w:cs="Arial"/>
          <w:szCs w:val="24"/>
          <w:lang w:val="en-US" w:bidi="en-US"/>
        </w:rPr>
      </w:pPr>
      <w:r>
        <w:rPr>
          <w:rFonts w:ascii="Arial" w:eastAsia="Times New Roman" w:hAnsi="Arial" w:cs="Arial"/>
          <w:szCs w:val="24"/>
          <w:lang w:val="en-US" w:bidi="en-US"/>
        </w:rPr>
        <w:t>The Board responsibilities and the Board decision-making powers and responsibilities are referred to as the Board Reserved Matters.</w:t>
      </w:r>
    </w:p>
    <w:p w14:paraId="7C18EDF1" w14:textId="77777777" w:rsidR="004B27ED" w:rsidRDefault="004B27ED" w:rsidP="008C656A">
      <w:pPr>
        <w:pStyle w:val="ListParagraph"/>
        <w:ind w:left="709"/>
        <w:rPr>
          <w:rFonts w:ascii="Arial" w:eastAsia="Times New Roman" w:hAnsi="Arial" w:cs="Arial"/>
          <w:szCs w:val="24"/>
          <w:lang w:val="en-US" w:bidi="en-US"/>
        </w:rPr>
      </w:pPr>
    </w:p>
    <w:p w14:paraId="7DBE9782" w14:textId="57999B61" w:rsidR="00B4638A" w:rsidRDefault="00B4638A" w:rsidP="008C656A">
      <w:pPr>
        <w:pStyle w:val="ListParagraph"/>
        <w:numPr>
          <w:ilvl w:val="1"/>
          <w:numId w:val="20"/>
        </w:numPr>
        <w:ind w:left="709" w:hanging="709"/>
        <w:rPr>
          <w:rFonts w:ascii="Arial" w:eastAsia="Times New Roman" w:hAnsi="Arial" w:cs="Arial"/>
          <w:szCs w:val="24"/>
          <w:lang w:val="en-US" w:bidi="en-US"/>
        </w:rPr>
      </w:pPr>
      <w:r w:rsidRPr="00B4638A">
        <w:rPr>
          <w:rFonts w:ascii="Arial" w:eastAsia="Times New Roman" w:hAnsi="Arial" w:cs="Arial"/>
          <w:szCs w:val="24"/>
          <w:lang w:val="en-US" w:bidi="en-US"/>
        </w:rPr>
        <w:t>This does not preclude the Chair or</w:t>
      </w:r>
      <w:r w:rsidR="004B27ED">
        <w:rPr>
          <w:rFonts w:ascii="Arial" w:eastAsia="Times New Roman" w:hAnsi="Arial" w:cs="Arial"/>
          <w:szCs w:val="24"/>
          <w:lang w:val="en-US" w:bidi="en-US"/>
        </w:rPr>
        <w:t xml:space="preserve"> </w:t>
      </w:r>
      <w:r w:rsidRPr="00B4638A">
        <w:rPr>
          <w:rFonts w:ascii="Arial" w:eastAsia="Times New Roman" w:hAnsi="Arial" w:cs="Arial"/>
          <w:szCs w:val="24"/>
          <w:lang w:val="en-US" w:bidi="en-US"/>
        </w:rPr>
        <w:t xml:space="preserve">the Board deciding other matters, should they come to </w:t>
      </w:r>
      <w:r w:rsidR="0088676B">
        <w:rPr>
          <w:rFonts w:ascii="Arial" w:eastAsia="Times New Roman" w:hAnsi="Arial" w:cs="Arial"/>
          <w:szCs w:val="24"/>
          <w:lang w:val="en-US" w:bidi="en-US"/>
        </w:rPr>
        <w:t xml:space="preserve">the </w:t>
      </w:r>
      <w:r w:rsidR="004B27ED">
        <w:rPr>
          <w:rFonts w:ascii="Arial" w:eastAsia="Times New Roman" w:hAnsi="Arial" w:cs="Arial"/>
          <w:szCs w:val="24"/>
          <w:lang w:val="en-US" w:bidi="en-US"/>
        </w:rPr>
        <w:t xml:space="preserve">Chair or </w:t>
      </w:r>
      <w:r w:rsidR="0088676B">
        <w:rPr>
          <w:rFonts w:ascii="Arial" w:eastAsia="Times New Roman" w:hAnsi="Arial" w:cs="Arial"/>
          <w:szCs w:val="24"/>
          <w:lang w:val="en-US" w:bidi="en-US"/>
        </w:rPr>
        <w:t xml:space="preserve">the </w:t>
      </w:r>
      <w:r w:rsidRPr="00B4638A">
        <w:rPr>
          <w:rFonts w:ascii="Arial" w:eastAsia="Times New Roman" w:hAnsi="Arial" w:cs="Arial"/>
          <w:szCs w:val="24"/>
          <w:lang w:val="en-US" w:bidi="en-US"/>
        </w:rPr>
        <w:t xml:space="preserve">Board for discussion or decision. The </w:t>
      </w:r>
      <w:r w:rsidR="004B27ED">
        <w:rPr>
          <w:rFonts w:ascii="Arial" w:eastAsia="Times New Roman" w:hAnsi="Arial" w:cs="Arial"/>
          <w:szCs w:val="24"/>
          <w:lang w:val="en-US" w:bidi="en-US"/>
        </w:rPr>
        <w:t>Ch</w:t>
      </w:r>
      <w:r w:rsidR="00BC5430">
        <w:rPr>
          <w:rFonts w:ascii="Arial" w:eastAsia="Times New Roman" w:hAnsi="Arial" w:cs="Arial"/>
          <w:szCs w:val="24"/>
          <w:lang w:val="en-US" w:bidi="en-US"/>
        </w:rPr>
        <w:t>air</w:t>
      </w:r>
      <w:r w:rsidR="004B27ED">
        <w:rPr>
          <w:rFonts w:ascii="Arial" w:eastAsia="Times New Roman" w:hAnsi="Arial" w:cs="Arial"/>
          <w:szCs w:val="24"/>
          <w:lang w:val="en-US" w:bidi="en-US"/>
        </w:rPr>
        <w:t xml:space="preserve"> and the </w:t>
      </w:r>
      <w:r w:rsidRPr="00B4638A">
        <w:rPr>
          <w:rFonts w:ascii="Arial" w:eastAsia="Times New Roman" w:hAnsi="Arial" w:cs="Arial"/>
          <w:szCs w:val="24"/>
          <w:lang w:val="en-US" w:bidi="en-US"/>
        </w:rPr>
        <w:t xml:space="preserve">Board may decide on any matter </w:t>
      </w:r>
      <w:r w:rsidR="004B27ED">
        <w:rPr>
          <w:rFonts w:ascii="Arial" w:eastAsia="Times New Roman" w:hAnsi="Arial" w:cs="Arial"/>
          <w:szCs w:val="24"/>
          <w:lang w:val="en-US" w:bidi="en-US"/>
        </w:rPr>
        <w:t>they</w:t>
      </w:r>
      <w:r w:rsidRPr="00B4638A">
        <w:rPr>
          <w:rFonts w:ascii="Arial" w:eastAsia="Times New Roman" w:hAnsi="Arial" w:cs="Arial"/>
          <w:szCs w:val="24"/>
          <w:lang w:val="en-US" w:bidi="en-US"/>
        </w:rPr>
        <w:t xml:space="preserve"> wish that </w:t>
      </w:r>
      <w:r w:rsidR="004B27ED">
        <w:rPr>
          <w:rFonts w:ascii="Arial" w:eastAsia="Times New Roman" w:hAnsi="Arial" w:cs="Arial"/>
          <w:szCs w:val="24"/>
          <w:lang w:val="en-US" w:bidi="en-US"/>
        </w:rPr>
        <w:t>are</w:t>
      </w:r>
      <w:r w:rsidR="00DD0863">
        <w:rPr>
          <w:rFonts w:ascii="Arial" w:eastAsia="Times New Roman" w:hAnsi="Arial" w:cs="Arial"/>
          <w:szCs w:val="24"/>
          <w:lang w:val="en-US" w:bidi="en-US"/>
        </w:rPr>
        <w:t xml:space="preserve"> </w:t>
      </w:r>
      <w:r w:rsidRPr="00B4638A">
        <w:rPr>
          <w:rFonts w:ascii="Arial" w:eastAsia="Times New Roman" w:hAnsi="Arial" w:cs="Arial"/>
          <w:szCs w:val="24"/>
          <w:lang w:val="en-US" w:bidi="en-US"/>
        </w:rPr>
        <w:t xml:space="preserve">in </w:t>
      </w:r>
      <w:r w:rsidR="004B27ED">
        <w:rPr>
          <w:rFonts w:ascii="Arial" w:eastAsia="Times New Roman" w:hAnsi="Arial" w:cs="Arial"/>
          <w:szCs w:val="24"/>
          <w:lang w:val="en-US" w:bidi="en-US"/>
        </w:rPr>
        <w:t>their</w:t>
      </w:r>
      <w:r w:rsidRPr="00B4638A">
        <w:rPr>
          <w:rFonts w:ascii="Arial" w:eastAsia="Times New Roman" w:hAnsi="Arial" w:cs="Arial"/>
          <w:szCs w:val="24"/>
          <w:lang w:val="en-US" w:bidi="en-US"/>
        </w:rPr>
        <w:t xml:space="preserve"> legal powers</w:t>
      </w:r>
      <w:r w:rsidR="009D01D4">
        <w:rPr>
          <w:rFonts w:ascii="Arial" w:eastAsia="Times New Roman" w:hAnsi="Arial" w:cs="Arial"/>
          <w:szCs w:val="24"/>
          <w:lang w:val="en-US" w:bidi="en-US"/>
        </w:rPr>
        <w:t xml:space="preserve">, particularly if these affect the </w:t>
      </w:r>
      <w:r w:rsidR="00DD0863">
        <w:rPr>
          <w:rFonts w:ascii="Arial" w:eastAsia="Times New Roman" w:hAnsi="Arial" w:cs="Arial"/>
          <w:szCs w:val="24"/>
          <w:lang w:val="en-US" w:bidi="en-US"/>
        </w:rPr>
        <w:t>EHRC’s</w:t>
      </w:r>
      <w:r w:rsidR="009D01D4">
        <w:rPr>
          <w:rFonts w:ascii="Arial" w:eastAsia="Times New Roman" w:hAnsi="Arial" w:cs="Arial"/>
          <w:szCs w:val="24"/>
          <w:lang w:val="en-US" w:bidi="en-US"/>
        </w:rPr>
        <w:t xml:space="preserve"> reputation and</w:t>
      </w:r>
      <w:r w:rsidR="00DD0863">
        <w:rPr>
          <w:rFonts w:ascii="Arial" w:eastAsia="Times New Roman" w:hAnsi="Arial" w:cs="Arial"/>
          <w:szCs w:val="24"/>
          <w:lang w:val="en-US" w:bidi="en-US"/>
        </w:rPr>
        <w:t xml:space="preserve"> </w:t>
      </w:r>
      <w:r w:rsidR="009D01D4">
        <w:rPr>
          <w:rFonts w:ascii="Arial" w:eastAsia="Times New Roman" w:hAnsi="Arial" w:cs="Arial"/>
          <w:szCs w:val="24"/>
          <w:lang w:val="en-US" w:bidi="en-US"/>
        </w:rPr>
        <w:t>/</w:t>
      </w:r>
      <w:r w:rsidR="00DD0863">
        <w:rPr>
          <w:rFonts w:ascii="Arial" w:eastAsia="Times New Roman" w:hAnsi="Arial" w:cs="Arial"/>
          <w:szCs w:val="24"/>
          <w:lang w:val="en-US" w:bidi="en-US"/>
        </w:rPr>
        <w:t xml:space="preserve"> </w:t>
      </w:r>
      <w:r w:rsidR="009D01D4">
        <w:rPr>
          <w:rFonts w:ascii="Arial" w:eastAsia="Times New Roman" w:hAnsi="Arial" w:cs="Arial"/>
          <w:szCs w:val="24"/>
          <w:lang w:val="en-US" w:bidi="en-US"/>
        </w:rPr>
        <w:t>or performance</w:t>
      </w:r>
      <w:r w:rsidR="00C46ABB">
        <w:rPr>
          <w:rFonts w:ascii="Arial" w:eastAsia="Times New Roman" w:hAnsi="Arial" w:cs="Arial"/>
          <w:szCs w:val="24"/>
          <w:lang w:val="en-US" w:bidi="en-US"/>
        </w:rPr>
        <w:t>.</w:t>
      </w:r>
    </w:p>
    <w:p w14:paraId="13C758E8" w14:textId="77777777" w:rsidR="0031644D" w:rsidRPr="0031644D" w:rsidRDefault="0031644D" w:rsidP="008C656A">
      <w:pPr>
        <w:pStyle w:val="ListParagraph"/>
        <w:rPr>
          <w:rFonts w:ascii="Arial" w:eastAsia="Times New Roman" w:hAnsi="Arial" w:cs="Arial"/>
          <w:szCs w:val="24"/>
          <w:lang w:val="en-US" w:bidi="en-US"/>
        </w:rPr>
      </w:pPr>
    </w:p>
    <w:p w14:paraId="46183271" w14:textId="29B1329A" w:rsidR="00C46ABB" w:rsidRPr="00392405" w:rsidRDefault="0031644D" w:rsidP="00392405">
      <w:pPr>
        <w:pStyle w:val="ListParagraph"/>
        <w:numPr>
          <w:ilvl w:val="1"/>
          <w:numId w:val="20"/>
        </w:numPr>
        <w:ind w:left="720" w:hanging="720"/>
        <w:rPr>
          <w:rFonts w:ascii="Arial" w:eastAsia="Times New Roman" w:hAnsi="Arial" w:cs="Arial"/>
          <w:szCs w:val="24"/>
          <w:lang w:val="en-US" w:bidi="en-US"/>
        </w:rPr>
      </w:pPr>
      <w:r>
        <w:rPr>
          <w:rFonts w:ascii="Arial" w:eastAsia="Times New Roman" w:hAnsi="Arial" w:cs="Arial"/>
          <w:szCs w:val="24"/>
          <w:lang w:val="en-US" w:bidi="en-US"/>
        </w:rPr>
        <w:t xml:space="preserve">All decisions </w:t>
      </w:r>
      <w:r w:rsidR="009204E0">
        <w:rPr>
          <w:rFonts w:ascii="Arial" w:eastAsia="Times New Roman" w:hAnsi="Arial" w:cs="Arial"/>
          <w:szCs w:val="24"/>
          <w:lang w:val="en-US" w:bidi="en-US"/>
        </w:rPr>
        <w:t xml:space="preserve">of the </w:t>
      </w:r>
      <w:r>
        <w:rPr>
          <w:rFonts w:ascii="Arial" w:eastAsia="Times New Roman" w:hAnsi="Arial" w:cs="Arial"/>
          <w:szCs w:val="24"/>
          <w:lang w:val="en-US" w:bidi="en-US"/>
        </w:rPr>
        <w:t xml:space="preserve">Board </w:t>
      </w:r>
      <w:r w:rsidR="00015F39">
        <w:rPr>
          <w:rFonts w:ascii="Arial" w:eastAsia="Times New Roman" w:hAnsi="Arial" w:cs="Arial"/>
          <w:szCs w:val="24"/>
          <w:lang w:val="en-US" w:bidi="en-US"/>
        </w:rPr>
        <w:t>are</w:t>
      </w:r>
      <w:r>
        <w:rPr>
          <w:rFonts w:ascii="Arial" w:eastAsia="Times New Roman" w:hAnsi="Arial" w:cs="Arial"/>
          <w:szCs w:val="24"/>
          <w:lang w:val="en-US" w:bidi="en-US"/>
        </w:rPr>
        <w:t xml:space="preserve"> </w:t>
      </w:r>
      <w:r w:rsidR="002B7BE2">
        <w:rPr>
          <w:rFonts w:ascii="Arial" w:eastAsia="Times New Roman" w:hAnsi="Arial" w:cs="Arial"/>
          <w:szCs w:val="24"/>
          <w:lang w:val="en-US" w:bidi="en-US"/>
        </w:rPr>
        <w:t xml:space="preserve">reached </w:t>
      </w:r>
      <w:r>
        <w:rPr>
          <w:rFonts w:ascii="Arial" w:eastAsia="Times New Roman" w:hAnsi="Arial" w:cs="Arial"/>
          <w:szCs w:val="24"/>
          <w:lang w:val="en-US" w:bidi="en-US"/>
        </w:rPr>
        <w:t>by consensus</w:t>
      </w:r>
      <w:r w:rsidR="00015F39">
        <w:rPr>
          <w:rFonts w:ascii="Arial" w:eastAsia="Times New Roman" w:hAnsi="Arial" w:cs="Arial"/>
          <w:szCs w:val="24"/>
          <w:lang w:val="en-US" w:bidi="en-US"/>
        </w:rPr>
        <w:t xml:space="preserve"> where possible</w:t>
      </w:r>
      <w:r>
        <w:rPr>
          <w:rFonts w:ascii="Arial" w:eastAsia="Times New Roman" w:hAnsi="Arial" w:cs="Arial"/>
          <w:szCs w:val="24"/>
          <w:lang w:val="en-US" w:bidi="en-US"/>
        </w:rPr>
        <w:t xml:space="preserve">. Where it is not possible to achieve a consensus, decisions </w:t>
      </w:r>
      <w:r w:rsidR="00100E00">
        <w:rPr>
          <w:rFonts w:ascii="Arial" w:eastAsia="Times New Roman" w:hAnsi="Arial" w:cs="Arial"/>
          <w:szCs w:val="24"/>
          <w:lang w:val="en-US" w:bidi="en-US"/>
        </w:rPr>
        <w:t>are</w:t>
      </w:r>
      <w:r>
        <w:rPr>
          <w:rFonts w:ascii="Arial" w:eastAsia="Times New Roman" w:hAnsi="Arial" w:cs="Arial"/>
          <w:szCs w:val="24"/>
          <w:lang w:val="en-US" w:bidi="en-US"/>
        </w:rPr>
        <w:t xml:space="preserve"> made on a majority vote</w:t>
      </w:r>
      <w:r w:rsidR="002B7BE2">
        <w:rPr>
          <w:rFonts w:ascii="Arial" w:eastAsia="Times New Roman" w:hAnsi="Arial" w:cs="Arial"/>
          <w:szCs w:val="24"/>
          <w:lang w:val="en-US" w:bidi="en-US"/>
        </w:rPr>
        <w:t>,</w:t>
      </w:r>
      <w:r>
        <w:rPr>
          <w:rFonts w:ascii="Arial" w:eastAsia="Times New Roman" w:hAnsi="Arial" w:cs="Arial"/>
          <w:szCs w:val="24"/>
          <w:lang w:val="en-US" w:bidi="en-US"/>
        </w:rPr>
        <w:t xml:space="preserve"> with the Chair holding a casting vote. </w:t>
      </w:r>
      <w:r w:rsidR="00015F39">
        <w:rPr>
          <w:rFonts w:ascii="Arial" w:eastAsia="Times New Roman" w:hAnsi="Arial" w:cs="Arial"/>
          <w:szCs w:val="24"/>
          <w:lang w:val="en-US" w:bidi="en-US"/>
        </w:rPr>
        <w:t>In these cases, t</w:t>
      </w:r>
      <w:r w:rsidR="005F4DCB">
        <w:rPr>
          <w:rFonts w:ascii="Arial" w:eastAsia="Times New Roman" w:hAnsi="Arial" w:cs="Arial"/>
          <w:szCs w:val="24"/>
          <w:lang w:val="en-US" w:bidi="en-US"/>
        </w:rPr>
        <w:t xml:space="preserve">he number of votes </w:t>
      </w:r>
      <w:r w:rsidR="00015F39">
        <w:rPr>
          <w:rFonts w:ascii="Arial" w:eastAsia="Times New Roman" w:hAnsi="Arial" w:cs="Arial"/>
          <w:szCs w:val="24"/>
          <w:lang w:val="en-US" w:bidi="en-US"/>
        </w:rPr>
        <w:t>is</w:t>
      </w:r>
      <w:r>
        <w:rPr>
          <w:rFonts w:ascii="Arial" w:eastAsia="Times New Roman" w:hAnsi="Arial" w:cs="Arial"/>
          <w:szCs w:val="24"/>
          <w:lang w:val="en-US" w:bidi="en-US"/>
        </w:rPr>
        <w:t xml:space="preserve"> </w:t>
      </w:r>
      <w:r w:rsidRPr="00153BB9">
        <w:rPr>
          <w:rFonts w:ascii="Arial" w:eastAsia="Times New Roman" w:hAnsi="Arial" w:cs="Arial"/>
          <w:szCs w:val="24"/>
          <w:lang w:val="en-US" w:bidi="en-US"/>
        </w:rPr>
        <w:t>recorded in the minutes</w:t>
      </w:r>
      <w:r w:rsidR="002B7BE2" w:rsidRPr="00153BB9">
        <w:rPr>
          <w:rFonts w:ascii="Arial" w:eastAsia="Times New Roman" w:hAnsi="Arial" w:cs="Arial"/>
          <w:szCs w:val="24"/>
          <w:lang w:val="en-US" w:bidi="en-US"/>
        </w:rPr>
        <w:t>.</w:t>
      </w:r>
      <w:r w:rsidR="005F4DCB" w:rsidRPr="00153BB9">
        <w:rPr>
          <w:rFonts w:ascii="Arial" w:eastAsia="Times New Roman" w:hAnsi="Arial" w:cs="Arial"/>
          <w:szCs w:val="24"/>
          <w:lang w:val="en-US" w:bidi="en-US"/>
        </w:rPr>
        <w:t xml:space="preserve"> </w:t>
      </w:r>
      <w:r w:rsidR="00100E00" w:rsidRPr="00153BB9">
        <w:rPr>
          <w:rFonts w:ascii="Arial" w:eastAsia="Times New Roman" w:hAnsi="Arial" w:cs="Arial"/>
          <w:szCs w:val="24"/>
          <w:lang w:val="en-US" w:bidi="en-US"/>
        </w:rPr>
        <w:t>An</w:t>
      </w:r>
      <w:r w:rsidR="005F4DCB" w:rsidRPr="00153BB9">
        <w:rPr>
          <w:rFonts w:ascii="Arial" w:eastAsia="Times New Roman" w:hAnsi="Arial" w:cs="Arial"/>
          <w:szCs w:val="24"/>
          <w:lang w:val="en-US" w:bidi="en-US"/>
        </w:rPr>
        <w:t xml:space="preserve"> individual </w:t>
      </w:r>
      <w:r w:rsidR="002B7BE2" w:rsidRPr="00153BB9">
        <w:rPr>
          <w:rFonts w:ascii="Arial" w:eastAsia="Times New Roman" w:hAnsi="Arial" w:cs="Arial"/>
          <w:szCs w:val="24"/>
          <w:lang w:val="en-US" w:bidi="en-US"/>
        </w:rPr>
        <w:t xml:space="preserve">Commissioner’s </w:t>
      </w:r>
      <w:r w:rsidR="005F4DCB" w:rsidRPr="00153BB9">
        <w:rPr>
          <w:rFonts w:ascii="Arial" w:eastAsia="Times New Roman" w:hAnsi="Arial" w:cs="Arial"/>
          <w:szCs w:val="24"/>
          <w:lang w:val="en-US" w:bidi="en-US"/>
        </w:rPr>
        <w:t xml:space="preserve">name </w:t>
      </w:r>
      <w:r w:rsidR="00015F39" w:rsidRPr="00153BB9">
        <w:rPr>
          <w:rFonts w:ascii="Arial" w:eastAsia="Times New Roman" w:hAnsi="Arial" w:cs="Arial"/>
          <w:szCs w:val="24"/>
          <w:lang w:val="en-US" w:bidi="en-US"/>
        </w:rPr>
        <w:t xml:space="preserve">is </w:t>
      </w:r>
      <w:r w:rsidR="005F4DCB" w:rsidRPr="00153BB9">
        <w:rPr>
          <w:rFonts w:ascii="Arial" w:eastAsia="Times New Roman" w:hAnsi="Arial" w:cs="Arial"/>
          <w:szCs w:val="24"/>
          <w:lang w:val="en-US" w:bidi="en-US"/>
        </w:rPr>
        <w:t xml:space="preserve">only recorded against a vote where they specifically request </w:t>
      </w:r>
      <w:r w:rsidR="00015F39" w:rsidRPr="00153BB9">
        <w:rPr>
          <w:rFonts w:ascii="Arial" w:eastAsia="Times New Roman" w:hAnsi="Arial" w:cs="Arial"/>
          <w:szCs w:val="24"/>
          <w:lang w:val="en-US" w:bidi="en-US"/>
        </w:rPr>
        <w:t>this</w:t>
      </w:r>
      <w:r w:rsidR="005F4DCB" w:rsidRPr="00153BB9">
        <w:rPr>
          <w:rFonts w:ascii="Arial" w:eastAsia="Times New Roman" w:hAnsi="Arial" w:cs="Arial"/>
          <w:szCs w:val="24"/>
          <w:lang w:val="en-US" w:bidi="en-US"/>
        </w:rPr>
        <w:t>.</w:t>
      </w:r>
      <w:r w:rsidR="004B27ED" w:rsidRPr="00153BB9">
        <w:rPr>
          <w:rFonts w:ascii="Arial" w:eastAsia="Times New Roman" w:hAnsi="Arial" w:cs="Arial"/>
          <w:szCs w:val="24"/>
          <w:lang w:val="en-US" w:bidi="en-US"/>
        </w:rPr>
        <w:t xml:space="preserve"> </w:t>
      </w:r>
      <w:r w:rsidR="00392405">
        <w:rPr>
          <w:rFonts w:ascii="Arial" w:eastAsia="Times New Roman" w:hAnsi="Arial" w:cs="Arial"/>
          <w:szCs w:val="24"/>
          <w:lang w:val="en-US" w:bidi="en-US"/>
        </w:rPr>
        <w:br/>
      </w:r>
    </w:p>
    <w:p w14:paraId="2953E3AE" w14:textId="77777777" w:rsidR="00C46ABB" w:rsidRPr="00153BB9" w:rsidRDefault="00C46ABB" w:rsidP="008C656A">
      <w:pPr>
        <w:pStyle w:val="Heading2"/>
        <w:spacing w:line="276" w:lineRule="auto"/>
      </w:pPr>
      <w:bookmarkStart w:id="34" w:name="_Toc112744564"/>
      <w:bookmarkStart w:id="35" w:name="_Toc122012399"/>
      <w:r w:rsidRPr="00153BB9">
        <w:lastRenderedPageBreak/>
        <w:t>Delegation</w:t>
      </w:r>
      <w:bookmarkEnd w:id="34"/>
      <w:bookmarkEnd w:id="35"/>
    </w:p>
    <w:p w14:paraId="125260C2" w14:textId="35CB0C46" w:rsidR="008F3254" w:rsidRPr="00153BB9" w:rsidRDefault="008F3254" w:rsidP="008C656A">
      <w:pPr>
        <w:pStyle w:val="ListParagraph"/>
        <w:numPr>
          <w:ilvl w:val="1"/>
          <w:numId w:val="20"/>
        </w:numPr>
        <w:ind w:left="720" w:hanging="720"/>
        <w:rPr>
          <w:rFonts w:ascii="Arial" w:eastAsia="Times New Roman" w:hAnsi="Arial" w:cs="Arial"/>
          <w:szCs w:val="24"/>
          <w:lang w:val="en-US" w:bidi="en-US"/>
        </w:rPr>
      </w:pPr>
      <w:r w:rsidRPr="00153BB9">
        <w:rPr>
          <w:rFonts w:ascii="Arial" w:eastAsia="Times New Roman" w:hAnsi="Arial" w:cs="Arial"/>
          <w:szCs w:val="24"/>
          <w:lang w:val="en-US" w:bidi="en-US"/>
        </w:rPr>
        <w:t>The Board approve</w:t>
      </w:r>
      <w:r w:rsidR="0041541F" w:rsidRPr="00153BB9">
        <w:rPr>
          <w:rFonts w:ascii="Arial" w:eastAsia="Times New Roman" w:hAnsi="Arial" w:cs="Arial"/>
          <w:szCs w:val="24"/>
          <w:lang w:val="en-US" w:bidi="en-US"/>
        </w:rPr>
        <w:t>s</w:t>
      </w:r>
      <w:r w:rsidRPr="00153BB9">
        <w:rPr>
          <w:rFonts w:ascii="Arial" w:eastAsia="Times New Roman" w:hAnsi="Arial" w:cs="Arial"/>
          <w:szCs w:val="24"/>
          <w:lang w:val="en-US" w:bidi="en-US"/>
        </w:rPr>
        <w:t xml:space="preserve"> a scheme of delegation </w:t>
      </w:r>
      <w:r w:rsidR="00ED583E" w:rsidRPr="00153BB9">
        <w:rPr>
          <w:rFonts w:ascii="Arial" w:eastAsia="Times New Roman" w:hAnsi="Arial" w:cs="Arial"/>
          <w:szCs w:val="24"/>
          <w:lang w:val="en-US" w:bidi="en-US"/>
        </w:rPr>
        <w:t xml:space="preserve">to </w:t>
      </w:r>
      <w:r w:rsidRPr="00153BB9">
        <w:rPr>
          <w:rFonts w:ascii="Arial" w:eastAsia="Times New Roman" w:hAnsi="Arial" w:cs="Arial"/>
          <w:szCs w:val="24"/>
          <w:lang w:val="en-US" w:bidi="en-US"/>
        </w:rPr>
        <w:t xml:space="preserve">the </w:t>
      </w:r>
      <w:r w:rsidR="00353EEC" w:rsidRPr="00153BB9">
        <w:rPr>
          <w:rFonts w:ascii="Arial" w:eastAsia="Times New Roman" w:hAnsi="Arial" w:cs="Arial"/>
          <w:szCs w:val="24"/>
          <w:lang w:val="en-US" w:bidi="en-US"/>
        </w:rPr>
        <w:t>Chief Executive</w:t>
      </w:r>
      <w:r w:rsidR="00ED583E" w:rsidRPr="00153BB9">
        <w:rPr>
          <w:rFonts w:ascii="Arial" w:eastAsia="Times New Roman" w:hAnsi="Arial" w:cs="Arial"/>
          <w:szCs w:val="24"/>
          <w:lang w:val="en-US" w:bidi="en-US"/>
        </w:rPr>
        <w:t xml:space="preserve"> as detailed in Annex </w:t>
      </w:r>
      <w:r w:rsidR="009002EE" w:rsidRPr="00153BB9">
        <w:rPr>
          <w:rFonts w:ascii="Arial" w:eastAsia="Times New Roman" w:hAnsi="Arial" w:cs="Arial"/>
          <w:szCs w:val="24"/>
          <w:lang w:val="en-US" w:bidi="en-US"/>
        </w:rPr>
        <w:t>B</w:t>
      </w:r>
      <w:r w:rsidRPr="00153BB9">
        <w:rPr>
          <w:rFonts w:ascii="Arial" w:eastAsia="Times New Roman" w:hAnsi="Arial" w:cs="Arial"/>
          <w:szCs w:val="24"/>
          <w:lang w:val="en-US" w:bidi="en-US"/>
        </w:rPr>
        <w:t>.</w:t>
      </w:r>
    </w:p>
    <w:p w14:paraId="7D569E15" w14:textId="77777777" w:rsidR="008F3254" w:rsidRPr="00153BB9" w:rsidRDefault="008F3254" w:rsidP="008C656A">
      <w:pPr>
        <w:pStyle w:val="ListParagraph"/>
        <w:ind w:left="709"/>
        <w:rPr>
          <w:rFonts w:ascii="Arial" w:eastAsia="Times New Roman" w:hAnsi="Arial" w:cs="Arial"/>
          <w:szCs w:val="24"/>
          <w:lang w:val="en-US" w:bidi="en-US"/>
        </w:rPr>
      </w:pPr>
    </w:p>
    <w:p w14:paraId="367344FE" w14:textId="1E65FE38" w:rsidR="0039298D" w:rsidRPr="00153BB9" w:rsidRDefault="00C46ABB" w:rsidP="008C656A">
      <w:pPr>
        <w:pStyle w:val="ListParagraph"/>
        <w:numPr>
          <w:ilvl w:val="1"/>
          <w:numId w:val="20"/>
        </w:numPr>
        <w:ind w:left="720" w:hanging="720"/>
        <w:rPr>
          <w:rFonts w:ascii="Arial" w:eastAsia="Times New Roman" w:hAnsi="Arial" w:cs="Arial"/>
          <w:szCs w:val="24"/>
          <w:lang w:val="en-US" w:bidi="en-US"/>
        </w:rPr>
      </w:pPr>
      <w:r w:rsidRPr="00153BB9">
        <w:rPr>
          <w:rFonts w:ascii="Arial" w:eastAsia="Times New Roman" w:hAnsi="Arial" w:cs="Arial"/>
          <w:szCs w:val="24"/>
          <w:lang w:val="en-US" w:bidi="en-US"/>
        </w:rPr>
        <w:t xml:space="preserve">The Board </w:t>
      </w:r>
      <w:r w:rsidR="008F3254" w:rsidRPr="00153BB9">
        <w:rPr>
          <w:rFonts w:ascii="Arial" w:eastAsia="Times New Roman" w:hAnsi="Arial" w:cs="Arial"/>
          <w:szCs w:val="24"/>
          <w:lang w:val="en-US" w:bidi="en-US"/>
        </w:rPr>
        <w:t xml:space="preserve">may approve delegation of any of the Board </w:t>
      </w:r>
      <w:r w:rsidR="004B27ED" w:rsidRPr="00153BB9">
        <w:rPr>
          <w:rFonts w:ascii="Arial" w:eastAsia="Times New Roman" w:hAnsi="Arial" w:cs="Arial"/>
          <w:szCs w:val="24"/>
          <w:lang w:val="en-US" w:bidi="en-US"/>
        </w:rPr>
        <w:t>Reserved Matters</w:t>
      </w:r>
      <w:r w:rsidR="00815277" w:rsidRPr="00153BB9">
        <w:rPr>
          <w:rFonts w:ascii="Arial" w:eastAsia="Times New Roman" w:hAnsi="Arial" w:cs="Arial"/>
          <w:szCs w:val="24"/>
          <w:lang w:val="en-US" w:bidi="en-US"/>
        </w:rPr>
        <w:t xml:space="preserve"> </w:t>
      </w:r>
      <w:r w:rsidR="008F3254" w:rsidRPr="00153BB9">
        <w:rPr>
          <w:rFonts w:ascii="Arial" w:eastAsia="Times New Roman" w:hAnsi="Arial" w:cs="Arial"/>
          <w:szCs w:val="24"/>
          <w:lang w:val="en-US" w:bidi="en-US"/>
        </w:rPr>
        <w:t xml:space="preserve">to a committee, a Commissioner, the </w:t>
      </w:r>
      <w:r w:rsidR="00353EEC" w:rsidRPr="00153BB9">
        <w:rPr>
          <w:rFonts w:ascii="Arial" w:eastAsia="Times New Roman" w:hAnsi="Arial" w:cs="Arial"/>
          <w:szCs w:val="24"/>
          <w:lang w:val="en-US" w:bidi="en-US"/>
        </w:rPr>
        <w:t>Chief Executive</w:t>
      </w:r>
      <w:r w:rsidR="008F3254" w:rsidRPr="00153BB9">
        <w:rPr>
          <w:rFonts w:ascii="Arial" w:eastAsia="Times New Roman" w:hAnsi="Arial" w:cs="Arial"/>
          <w:szCs w:val="24"/>
          <w:lang w:val="en-US" w:bidi="en-US"/>
        </w:rPr>
        <w:t xml:space="preserve"> or an officer.</w:t>
      </w:r>
      <w:r w:rsidR="009D01D4" w:rsidRPr="00153BB9">
        <w:rPr>
          <w:rFonts w:ascii="Arial" w:eastAsia="Times New Roman" w:hAnsi="Arial" w:cs="Arial"/>
          <w:szCs w:val="24"/>
          <w:lang w:val="en-US" w:bidi="en-US"/>
        </w:rPr>
        <w:t xml:space="preserve"> If it does so, it will keep a record of such delegations.</w:t>
      </w:r>
    </w:p>
    <w:p w14:paraId="78D08605" w14:textId="77777777" w:rsidR="009D01D4" w:rsidRPr="00153BB9" w:rsidRDefault="009D01D4" w:rsidP="008C656A">
      <w:pPr>
        <w:pStyle w:val="ListParagraph"/>
        <w:ind w:left="709"/>
        <w:rPr>
          <w:rFonts w:ascii="Arial" w:eastAsia="Times New Roman" w:hAnsi="Arial" w:cs="Arial"/>
          <w:szCs w:val="24"/>
          <w:lang w:val="en-US" w:bidi="en-US"/>
        </w:rPr>
      </w:pPr>
    </w:p>
    <w:p w14:paraId="25CCA218" w14:textId="2B432621" w:rsidR="0039298D" w:rsidRPr="00153BB9" w:rsidRDefault="0039298D" w:rsidP="008C656A">
      <w:pPr>
        <w:pStyle w:val="ListParagraph"/>
        <w:numPr>
          <w:ilvl w:val="1"/>
          <w:numId w:val="20"/>
        </w:numPr>
        <w:ind w:left="720" w:hanging="720"/>
        <w:rPr>
          <w:rFonts w:ascii="Arial" w:eastAsia="Times New Roman" w:hAnsi="Arial" w:cs="Arial"/>
          <w:szCs w:val="24"/>
          <w:lang w:val="en-US" w:bidi="en-US"/>
        </w:rPr>
      </w:pPr>
      <w:r w:rsidRPr="00153BB9">
        <w:rPr>
          <w:rFonts w:ascii="Arial" w:eastAsia="Times New Roman" w:hAnsi="Arial" w:cs="Arial"/>
          <w:szCs w:val="24"/>
          <w:lang w:val="en-US" w:bidi="en-US"/>
        </w:rPr>
        <w:t>The Board may revoke delegations previously made</w:t>
      </w:r>
      <w:r w:rsidR="009D01D4" w:rsidRPr="00153BB9">
        <w:rPr>
          <w:rFonts w:ascii="Arial" w:eastAsia="Times New Roman" w:hAnsi="Arial" w:cs="Arial"/>
          <w:szCs w:val="24"/>
          <w:lang w:val="en-US" w:bidi="en-US"/>
        </w:rPr>
        <w:t xml:space="preserve"> </w:t>
      </w:r>
      <w:r w:rsidRPr="00153BB9">
        <w:rPr>
          <w:rFonts w:ascii="Arial" w:eastAsia="Times New Roman" w:hAnsi="Arial" w:cs="Arial"/>
          <w:szCs w:val="24"/>
          <w:lang w:val="en-US" w:bidi="en-US"/>
        </w:rPr>
        <w:t xml:space="preserve">and will keep a record of such revocations. </w:t>
      </w:r>
    </w:p>
    <w:p w14:paraId="089CF111" w14:textId="77777777" w:rsidR="0039298D" w:rsidRPr="00153BB9" w:rsidRDefault="0039298D" w:rsidP="008C656A">
      <w:pPr>
        <w:pStyle w:val="ListParagraph"/>
        <w:ind w:left="709"/>
        <w:rPr>
          <w:rFonts w:ascii="Arial" w:eastAsia="Times New Roman" w:hAnsi="Arial" w:cs="Arial"/>
          <w:szCs w:val="24"/>
          <w:lang w:val="en-US" w:bidi="en-US"/>
        </w:rPr>
      </w:pPr>
    </w:p>
    <w:p w14:paraId="76888163" w14:textId="6AD5DF73" w:rsidR="009E5828" w:rsidRPr="00153BB9" w:rsidRDefault="0039298D" w:rsidP="008C656A">
      <w:pPr>
        <w:pStyle w:val="ListParagraph"/>
        <w:numPr>
          <w:ilvl w:val="1"/>
          <w:numId w:val="20"/>
        </w:numPr>
        <w:ind w:left="720" w:hanging="720"/>
        <w:rPr>
          <w:rFonts w:ascii="Arial" w:eastAsia="Times New Roman" w:hAnsi="Arial" w:cs="Arial"/>
          <w:szCs w:val="24"/>
          <w:lang w:val="en-US" w:bidi="en-US"/>
        </w:rPr>
      </w:pPr>
      <w:r w:rsidRPr="00153BB9">
        <w:rPr>
          <w:rFonts w:ascii="Arial" w:eastAsia="Times New Roman" w:hAnsi="Arial" w:cs="Arial"/>
          <w:szCs w:val="24"/>
          <w:lang w:val="en-US" w:bidi="en-US"/>
        </w:rPr>
        <w:t xml:space="preserve">For reasons of accountability and transparency, the Board maintains a distinction between the </w:t>
      </w:r>
      <w:proofErr w:type="gramStart"/>
      <w:r w:rsidRPr="00153BB9">
        <w:rPr>
          <w:rFonts w:ascii="Arial" w:eastAsia="Times New Roman" w:hAnsi="Arial" w:cs="Arial"/>
          <w:szCs w:val="24"/>
          <w:lang w:val="en-US" w:bidi="en-US"/>
        </w:rPr>
        <w:t>exercise</w:t>
      </w:r>
      <w:proofErr w:type="gramEnd"/>
      <w:r w:rsidRPr="00153BB9">
        <w:rPr>
          <w:rFonts w:ascii="Arial" w:eastAsia="Times New Roman" w:hAnsi="Arial" w:cs="Arial"/>
          <w:szCs w:val="24"/>
          <w:lang w:val="en-US" w:bidi="en-US"/>
        </w:rPr>
        <w:t xml:space="preserve"> of </w:t>
      </w:r>
      <w:r w:rsidR="009E5828" w:rsidRPr="00153BB9">
        <w:rPr>
          <w:rFonts w:ascii="Arial" w:eastAsia="Times New Roman" w:hAnsi="Arial" w:cs="Arial"/>
          <w:szCs w:val="24"/>
          <w:lang w:val="en-US" w:bidi="en-US"/>
        </w:rPr>
        <w:t>functions</w:t>
      </w:r>
      <w:r w:rsidRPr="00153BB9">
        <w:rPr>
          <w:rFonts w:ascii="Arial" w:eastAsia="Times New Roman" w:hAnsi="Arial" w:cs="Arial"/>
          <w:szCs w:val="24"/>
          <w:lang w:val="en-US" w:bidi="en-US"/>
        </w:rPr>
        <w:t xml:space="preserve"> by the Board on </w:t>
      </w:r>
      <w:r w:rsidR="009E5828" w:rsidRPr="00153BB9">
        <w:rPr>
          <w:rFonts w:ascii="Arial" w:eastAsia="Times New Roman" w:hAnsi="Arial" w:cs="Arial"/>
          <w:szCs w:val="24"/>
          <w:lang w:val="en-US" w:bidi="en-US"/>
        </w:rPr>
        <w:t>the one</w:t>
      </w:r>
      <w:r w:rsidRPr="00153BB9">
        <w:rPr>
          <w:rFonts w:ascii="Arial" w:eastAsia="Times New Roman" w:hAnsi="Arial" w:cs="Arial"/>
          <w:szCs w:val="24"/>
          <w:lang w:val="en-US" w:bidi="en-US"/>
        </w:rPr>
        <w:t xml:space="preserve"> hand and the </w:t>
      </w:r>
      <w:r w:rsidR="009E5828" w:rsidRPr="00153BB9">
        <w:rPr>
          <w:rFonts w:ascii="Arial" w:eastAsia="Times New Roman" w:hAnsi="Arial" w:cs="Arial"/>
          <w:szCs w:val="24"/>
          <w:lang w:val="en-US" w:bidi="en-US"/>
        </w:rPr>
        <w:t>oversight</w:t>
      </w:r>
      <w:r w:rsidRPr="00153BB9">
        <w:rPr>
          <w:rFonts w:ascii="Arial" w:eastAsia="Times New Roman" w:hAnsi="Arial" w:cs="Arial"/>
          <w:szCs w:val="24"/>
          <w:lang w:val="en-US" w:bidi="en-US"/>
        </w:rPr>
        <w:t xml:space="preserve"> and scrutiny of the way delegated </w:t>
      </w:r>
      <w:r w:rsidR="009E5828" w:rsidRPr="00153BB9">
        <w:rPr>
          <w:rFonts w:ascii="Arial" w:eastAsia="Times New Roman" w:hAnsi="Arial" w:cs="Arial"/>
          <w:szCs w:val="24"/>
          <w:lang w:val="en-US" w:bidi="en-US"/>
        </w:rPr>
        <w:t>functions are carried out</w:t>
      </w:r>
      <w:r w:rsidRPr="00153BB9">
        <w:rPr>
          <w:rFonts w:ascii="Arial" w:eastAsia="Times New Roman" w:hAnsi="Arial" w:cs="Arial"/>
          <w:szCs w:val="24"/>
          <w:lang w:val="en-US" w:bidi="en-US"/>
        </w:rPr>
        <w:t xml:space="preserve"> on the</w:t>
      </w:r>
      <w:r w:rsidR="00DD0863">
        <w:rPr>
          <w:rFonts w:ascii="Arial" w:eastAsia="Times New Roman" w:hAnsi="Arial" w:cs="Arial"/>
          <w:szCs w:val="24"/>
          <w:lang w:val="en-US" w:bidi="en-US"/>
        </w:rPr>
        <w:t xml:space="preserve"> other hand. </w:t>
      </w:r>
      <w:r w:rsidR="009E5828" w:rsidRPr="00153BB9">
        <w:rPr>
          <w:rFonts w:ascii="Arial" w:eastAsia="Times New Roman" w:hAnsi="Arial" w:cs="Arial"/>
          <w:szCs w:val="24"/>
          <w:lang w:val="en-US" w:bidi="en-US"/>
        </w:rPr>
        <w:t>It should always be clear whether the Board is exercising a function itself or overseeing the conduct of a function delegated to the Chief Executive</w:t>
      </w:r>
      <w:r w:rsidR="00D329D7" w:rsidRPr="00153BB9">
        <w:rPr>
          <w:rFonts w:ascii="Arial" w:eastAsia="Times New Roman" w:hAnsi="Arial" w:cs="Arial"/>
          <w:szCs w:val="24"/>
          <w:lang w:val="en-US" w:bidi="en-US"/>
        </w:rPr>
        <w:t xml:space="preserve"> or a committee</w:t>
      </w:r>
      <w:r w:rsidR="009E5828" w:rsidRPr="00153BB9">
        <w:rPr>
          <w:rFonts w:ascii="Arial" w:eastAsia="Times New Roman" w:hAnsi="Arial" w:cs="Arial"/>
          <w:szCs w:val="24"/>
          <w:lang w:val="en-US" w:bidi="en-US"/>
        </w:rPr>
        <w:t>.</w:t>
      </w:r>
    </w:p>
    <w:p w14:paraId="6DD89F62" w14:textId="77777777" w:rsidR="009E5828" w:rsidRPr="00153BB9" w:rsidRDefault="009E5828" w:rsidP="008C656A">
      <w:pPr>
        <w:pStyle w:val="ListParagraph"/>
        <w:ind w:left="709"/>
        <w:rPr>
          <w:rFonts w:ascii="Arial" w:eastAsia="Times New Roman" w:hAnsi="Arial" w:cs="Arial"/>
          <w:szCs w:val="24"/>
          <w:lang w:val="en-US" w:bidi="en-US"/>
        </w:rPr>
      </w:pPr>
    </w:p>
    <w:p w14:paraId="58571405" w14:textId="72D835BE" w:rsidR="00C46ABB" w:rsidRPr="00153BB9" w:rsidRDefault="008F3254" w:rsidP="008C656A">
      <w:pPr>
        <w:pStyle w:val="ListParagraph"/>
        <w:numPr>
          <w:ilvl w:val="1"/>
          <w:numId w:val="20"/>
        </w:numPr>
        <w:ind w:left="720" w:hanging="720"/>
        <w:rPr>
          <w:rFonts w:ascii="Arial" w:eastAsia="Times New Roman" w:hAnsi="Arial" w:cs="Arial"/>
          <w:szCs w:val="24"/>
          <w:lang w:val="en-US" w:bidi="en-US"/>
        </w:rPr>
      </w:pPr>
      <w:r w:rsidRPr="00153BB9">
        <w:rPr>
          <w:rFonts w:ascii="Arial" w:eastAsia="Times New Roman" w:hAnsi="Arial" w:cs="Arial"/>
          <w:szCs w:val="24"/>
          <w:lang w:val="en-US" w:bidi="en-US"/>
        </w:rPr>
        <w:t>The Board remain</w:t>
      </w:r>
      <w:r w:rsidR="009E5828" w:rsidRPr="00153BB9">
        <w:rPr>
          <w:rFonts w:ascii="Arial" w:eastAsia="Times New Roman" w:hAnsi="Arial" w:cs="Arial"/>
          <w:szCs w:val="24"/>
          <w:lang w:val="en-US" w:bidi="en-US"/>
        </w:rPr>
        <w:t>s</w:t>
      </w:r>
      <w:r w:rsidRPr="00153BB9">
        <w:rPr>
          <w:rFonts w:ascii="Arial" w:eastAsia="Times New Roman" w:hAnsi="Arial" w:cs="Arial"/>
          <w:szCs w:val="24"/>
          <w:lang w:val="en-US" w:bidi="en-US"/>
        </w:rPr>
        <w:t xml:space="preserve"> responsible for all its functions under the Equality Act 2006</w:t>
      </w:r>
      <w:r w:rsidR="009204E0" w:rsidRPr="00153BB9">
        <w:rPr>
          <w:rFonts w:ascii="Arial" w:eastAsia="Times New Roman" w:hAnsi="Arial" w:cs="Arial"/>
          <w:szCs w:val="24"/>
          <w:lang w:val="en-US" w:bidi="en-US"/>
        </w:rPr>
        <w:t>,</w:t>
      </w:r>
      <w:r w:rsidRPr="00153BB9">
        <w:rPr>
          <w:rFonts w:ascii="Arial" w:eastAsia="Times New Roman" w:hAnsi="Arial" w:cs="Arial"/>
          <w:szCs w:val="24"/>
          <w:lang w:val="en-US" w:bidi="en-US"/>
        </w:rPr>
        <w:t xml:space="preserve"> including delegated</w:t>
      </w:r>
      <w:r w:rsidR="0039298D" w:rsidRPr="00153BB9">
        <w:rPr>
          <w:rFonts w:ascii="Arial" w:eastAsia="Times New Roman" w:hAnsi="Arial" w:cs="Arial"/>
          <w:szCs w:val="24"/>
          <w:lang w:val="en-US" w:bidi="en-US"/>
        </w:rPr>
        <w:t xml:space="preserve"> functions.</w:t>
      </w:r>
    </w:p>
    <w:p w14:paraId="415E7ED3" w14:textId="77777777" w:rsidR="0039298D" w:rsidRPr="00153BB9" w:rsidRDefault="0039298D" w:rsidP="008C656A">
      <w:pPr>
        <w:pStyle w:val="ListParagraph"/>
        <w:ind w:left="709"/>
        <w:rPr>
          <w:rFonts w:ascii="Arial" w:eastAsia="Times New Roman" w:hAnsi="Arial" w:cs="Arial"/>
          <w:szCs w:val="24"/>
          <w:lang w:val="en-US" w:bidi="en-US"/>
        </w:rPr>
      </w:pPr>
    </w:p>
    <w:p w14:paraId="576DE13B" w14:textId="77777777" w:rsidR="008C656A" w:rsidRDefault="008C656A">
      <w:pPr>
        <w:rPr>
          <w:rFonts w:ascii="Arial" w:eastAsia="Times New Roman" w:hAnsi="Arial" w:cs="Arial"/>
          <w:b/>
          <w:szCs w:val="24"/>
          <w:lang w:val="en-US" w:bidi="en-US"/>
        </w:rPr>
      </w:pPr>
      <w:bookmarkStart w:id="36" w:name="_Toc112744565"/>
      <w:r>
        <w:br w:type="page"/>
      </w:r>
    </w:p>
    <w:p w14:paraId="07EC10D1" w14:textId="430FFD1C" w:rsidR="00E64781" w:rsidRPr="00153BB9" w:rsidRDefault="00E64781" w:rsidP="008C656A">
      <w:pPr>
        <w:pStyle w:val="Heading2"/>
        <w:spacing w:line="276" w:lineRule="auto"/>
      </w:pPr>
      <w:bookmarkStart w:id="37" w:name="_Toc122012400"/>
      <w:r w:rsidRPr="00153BB9">
        <w:lastRenderedPageBreak/>
        <w:t>Committees</w:t>
      </w:r>
      <w:bookmarkEnd w:id="36"/>
      <w:bookmarkEnd w:id="37"/>
    </w:p>
    <w:p w14:paraId="064DD46E" w14:textId="631A241B" w:rsidR="00E64781" w:rsidRPr="00153BB9" w:rsidRDefault="00E64781" w:rsidP="008C656A">
      <w:pPr>
        <w:pStyle w:val="ListParagraph"/>
        <w:numPr>
          <w:ilvl w:val="1"/>
          <w:numId w:val="20"/>
        </w:numPr>
        <w:ind w:left="720" w:hanging="720"/>
        <w:rPr>
          <w:rFonts w:ascii="Arial" w:eastAsia="Times New Roman" w:hAnsi="Arial" w:cs="Arial"/>
          <w:szCs w:val="24"/>
          <w:lang w:val="en-US" w:bidi="en-US"/>
        </w:rPr>
      </w:pPr>
      <w:r w:rsidRPr="00153BB9">
        <w:rPr>
          <w:rFonts w:ascii="Arial" w:eastAsia="Times New Roman" w:hAnsi="Arial" w:cs="Arial"/>
          <w:szCs w:val="24"/>
          <w:lang w:val="en-US" w:bidi="en-US"/>
        </w:rPr>
        <w:t xml:space="preserve">The </w:t>
      </w:r>
      <w:hyperlink r:id="rId26" w:tooltip="Hyperlink to the Equallity Act 2006" w:history="1">
        <w:r w:rsidR="00036C3C" w:rsidRPr="0029037B">
          <w:rPr>
            <w:rStyle w:val="Hyperlink"/>
            <w:rFonts w:ascii="Arial" w:eastAsia="Times New Roman" w:hAnsi="Arial" w:cs="Arial"/>
            <w:szCs w:val="24"/>
            <w:lang w:val="en-US" w:bidi="en-US"/>
          </w:rPr>
          <w:t>Equality Act 2006</w:t>
        </w:r>
      </w:hyperlink>
      <w:r w:rsidRPr="00153BB9">
        <w:rPr>
          <w:rFonts w:ascii="Arial" w:eastAsia="Times New Roman" w:hAnsi="Arial" w:cs="Arial"/>
          <w:szCs w:val="24"/>
          <w:lang w:val="en-US" w:bidi="en-US"/>
        </w:rPr>
        <w:t xml:space="preserve"> requires the Board to establish and maintain two decision-making committees:</w:t>
      </w:r>
    </w:p>
    <w:p w14:paraId="60C3C52A" w14:textId="7481B41F" w:rsidR="00E64781" w:rsidRPr="00153BB9" w:rsidRDefault="005A5067" w:rsidP="008C656A">
      <w:pPr>
        <w:pStyle w:val="ListParagraph"/>
        <w:numPr>
          <w:ilvl w:val="0"/>
          <w:numId w:val="44"/>
        </w:numPr>
        <w:ind w:left="1069"/>
        <w:rPr>
          <w:rFonts w:ascii="Arial" w:hAnsi="Arial" w:cs="Arial"/>
          <w:szCs w:val="24"/>
          <w:lang w:eastAsia="en-GB"/>
        </w:rPr>
      </w:pPr>
      <w:r>
        <w:rPr>
          <w:rFonts w:ascii="Arial" w:hAnsi="Arial" w:cs="Arial"/>
          <w:szCs w:val="24"/>
          <w:lang w:eastAsia="en-GB"/>
        </w:rPr>
        <w:t>Scotland Committee</w:t>
      </w:r>
      <w:r w:rsidR="00DD0863">
        <w:rPr>
          <w:rFonts w:ascii="Arial" w:hAnsi="Arial" w:cs="Arial"/>
          <w:szCs w:val="24"/>
          <w:lang w:eastAsia="en-GB"/>
        </w:rPr>
        <w:t xml:space="preserve">  – </w:t>
      </w:r>
      <w:r>
        <w:rPr>
          <w:rFonts w:ascii="Arial" w:hAnsi="Arial" w:cs="Arial"/>
          <w:szCs w:val="24"/>
          <w:lang w:eastAsia="en-GB"/>
        </w:rPr>
        <w:t xml:space="preserve">please use this link to view the </w:t>
      </w:r>
      <w:hyperlink r:id="rId27" w:tooltip="Hyperlink to the Scoltand Commitee Terms of Reference" w:history="1">
        <w:r w:rsidR="00780603">
          <w:rPr>
            <w:rStyle w:val="Hyperlink"/>
            <w:rFonts w:ascii="Arial" w:hAnsi="Arial" w:cs="Arial"/>
            <w:szCs w:val="24"/>
            <w:lang w:eastAsia="en-GB"/>
          </w:rPr>
          <w:t>t</w:t>
        </w:r>
        <w:r w:rsidRPr="005A5067">
          <w:rPr>
            <w:rStyle w:val="Hyperlink"/>
            <w:rFonts w:ascii="Arial" w:hAnsi="Arial" w:cs="Arial"/>
            <w:szCs w:val="24"/>
            <w:lang w:eastAsia="en-GB"/>
          </w:rPr>
          <w:t>er</w:t>
        </w:r>
        <w:r w:rsidRPr="005A5067">
          <w:rPr>
            <w:rStyle w:val="Hyperlink"/>
            <w:rFonts w:ascii="Arial" w:hAnsi="Arial" w:cs="Arial"/>
            <w:szCs w:val="24"/>
            <w:lang w:eastAsia="en-GB"/>
          </w:rPr>
          <w:t>m</w:t>
        </w:r>
        <w:r w:rsidRPr="005A5067">
          <w:rPr>
            <w:rStyle w:val="Hyperlink"/>
            <w:rFonts w:ascii="Arial" w:hAnsi="Arial" w:cs="Arial"/>
            <w:szCs w:val="24"/>
            <w:lang w:eastAsia="en-GB"/>
          </w:rPr>
          <w:t>s</w:t>
        </w:r>
        <w:r w:rsidR="00780603">
          <w:rPr>
            <w:rStyle w:val="Hyperlink"/>
            <w:rFonts w:ascii="Arial" w:hAnsi="Arial" w:cs="Arial"/>
            <w:szCs w:val="24"/>
            <w:lang w:eastAsia="en-GB"/>
          </w:rPr>
          <w:t xml:space="preserve"> of r</w:t>
        </w:r>
        <w:r w:rsidRPr="005A5067">
          <w:rPr>
            <w:rStyle w:val="Hyperlink"/>
            <w:rFonts w:ascii="Arial" w:hAnsi="Arial" w:cs="Arial"/>
            <w:szCs w:val="24"/>
            <w:lang w:eastAsia="en-GB"/>
          </w:rPr>
          <w:t>eference</w:t>
        </w:r>
      </w:hyperlink>
      <w:r>
        <w:rPr>
          <w:rFonts w:ascii="Arial" w:hAnsi="Arial" w:cs="Arial"/>
          <w:szCs w:val="24"/>
          <w:lang w:eastAsia="en-GB"/>
        </w:rPr>
        <w:t xml:space="preserve"> </w:t>
      </w:r>
      <w:r w:rsidR="00DD0863">
        <w:rPr>
          <w:rFonts w:ascii="Arial" w:hAnsi="Arial" w:cs="Arial"/>
          <w:szCs w:val="24"/>
          <w:lang w:eastAsia="en-GB"/>
        </w:rPr>
        <w:t xml:space="preserve">(Word) </w:t>
      </w:r>
      <w:r>
        <w:rPr>
          <w:rFonts w:ascii="Arial" w:hAnsi="Arial" w:cs="Arial"/>
          <w:szCs w:val="24"/>
          <w:lang w:eastAsia="en-GB"/>
        </w:rPr>
        <w:t>for the Scotland Commi</w:t>
      </w:r>
      <w:r w:rsidR="00FF785D">
        <w:rPr>
          <w:rFonts w:ascii="Arial" w:hAnsi="Arial" w:cs="Arial"/>
          <w:szCs w:val="24"/>
          <w:lang w:eastAsia="en-GB"/>
        </w:rPr>
        <w:t>t</w:t>
      </w:r>
      <w:r>
        <w:rPr>
          <w:rFonts w:ascii="Arial" w:hAnsi="Arial" w:cs="Arial"/>
          <w:szCs w:val="24"/>
          <w:lang w:eastAsia="en-GB"/>
        </w:rPr>
        <w:t>tee</w:t>
      </w:r>
    </w:p>
    <w:p w14:paraId="48F108FE" w14:textId="5AC1B251" w:rsidR="00E64781" w:rsidRPr="00153BB9" w:rsidRDefault="00FF785D" w:rsidP="008C656A">
      <w:pPr>
        <w:pStyle w:val="ListParagraph"/>
        <w:numPr>
          <w:ilvl w:val="0"/>
          <w:numId w:val="44"/>
        </w:numPr>
        <w:ind w:left="1069"/>
        <w:rPr>
          <w:rFonts w:ascii="Arial" w:hAnsi="Arial" w:cs="Arial"/>
          <w:szCs w:val="24"/>
          <w:lang w:eastAsia="en-GB"/>
        </w:rPr>
      </w:pPr>
      <w:r>
        <w:rPr>
          <w:rFonts w:ascii="Arial" w:hAnsi="Arial" w:cs="Arial"/>
          <w:szCs w:val="24"/>
          <w:lang w:eastAsia="en-GB"/>
        </w:rPr>
        <w:t>Wales Committee</w:t>
      </w:r>
      <w:r w:rsidR="00D3304B">
        <w:rPr>
          <w:rFonts w:ascii="Arial" w:hAnsi="Arial" w:cs="Arial"/>
          <w:szCs w:val="24"/>
          <w:lang w:eastAsia="en-GB"/>
        </w:rPr>
        <w:t xml:space="preserve"> </w:t>
      </w:r>
      <w:r w:rsidR="00DD0863">
        <w:rPr>
          <w:rFonts w:ascii="Arial" w:hAnsi="Arial" w:cs="Arial"/>
          <w:szCs w:val="24"/>
          <w:lang w:eastAsia="en-GB"/>
        </w:rPr>
        <w:t xml:space="preserve">– </w:t>
      </w:r>
      <w:r w:rsidR="00D3304B">
        <w:rPr>
          <w:rFonts w:ascii="Arial" w:hAnsi="Arial" w:cs="Arial"/>
          <w:szCs w:val="24"/>
          <w:lang w:eastAsia="en-GB"/>
        </w:rPr>
        <w:t xml:space="preserve">please use this link to view the </w:t>
      </w:r>
      <w:hyperlink r:id="rId28" w:tooltip="Hyperlink to the Wales Commitee Terms of Reference" w:history="1">
        <w:r w:rsidR="00780603">
          <w:rPr>
            <w:rStyle w:val="Hyperlink"/>
            <w:rFonts w:ascii="Arial" w:hAnsi="Arial" w:cs="Arial"/>
            <w:szCs w:val="24"/>
            <w:lang w:eastAsia="en-GB"/>
          </w:rPr>
          <w:t>t</w:t>
        </w:r>
        <w:r w:rsidR="00D3304B" w:rsidRPr="00D3304B">
          <w:rPr>
            <w:rStyle w:val="Hyperlink"/>
            <w:rFonts w:ascii="Arial" w:hAnsi="Arial" w:cs="Arial"/>
            <w:szCs w:val="24"/>
            <w:lang w:eastAsia="en-GB"/>
          </w:rPr>
          <w:t>erms</w:t>
        </w:r>
        <w:r w:rsidR="00780603">
          <w:rPr>
            <w:rStyle w:val="Hyperlink"/>
            <w:rFonts w:ascii="Arial" w:hAnsi="Arial" w:cs="Arial"/>
            <w:szCs w:val="24"/>
            <w:lang w:eastAsia="en-GB"/>
          </w:rPr>
          <w:t xml:space="preserve"> of r</w:t>
        </w:r>
        <w:r w:rsidR="00D3304B" w:rsidRPr="00D3304B">
          <w:rPr>
            <w:rStyle w:val="Hyperlink"/>
            <w:rFonts w:ascii="Arial" w:hAnsi="Arial" w:cs="Arial"/>
            <w:szCs w:val="24"/>
            <w:lang w:eastAsia="en-GB"/>
          </w:rPr>
          <w:t>eference</w:t>
        </w:r>
      </w:hyperlink>
      <w:r w:rsidR="00D3304B">
        <w:rPr>
          <w:rFonts w:ascii="Arial" w:hAnsi="Arial" w:cs="Arial"/>
          <w:szCs w:val="24"/>
          <w:lang w:eastAsia="en-GB"/>
        </w:rPr>
        <w:t xml:space="preserve"> </w:t>
      </w:r>
      <w:r w:rsidR="00DD0863">
        <w:rPr>
          <w:rFonts w:ascii="Arial" w:hAnsi="Arial" w:cs="Arial"/>
          <w:szCs w:val="24"/>
          <w:lang w:eastAsia="en-GB"/>
        </w:rPr>
        <w:t xml:space="preserve">(Word) </w:t>
      </w:r>
      <w:r w:rsidR="00D3304B">
        <w:rPr>
          <w:rFonts w:ascii="Arial" w:hAnsi="Arial" w:cs="Arial"/>
          <w:szCs w:val="24"/>
          <w:lang w:eastAsia="en-GB"/>
        </w:rPr>
        <w:t>for the Wales Commi</w:t>
      </w:r>
      <w:r>
        <w:rPr>
          <w:rFonts w:ascii="Arial" w:hAnsi="Arial" w:cs="Arial"/>
          <w:szCs w:val="24"/>
          <w:lang w:eastAsia="en-GB"/>
        </w:rPr>
        <w:t>t</w:t>
      </w:r>
      <w:r w:rsidR="00D3304B">
        <w:rPr>
          <w:rFonts w:ascii="Arial" w:hAnsi="Arial" w:cs="Arial"/>
          <w:szCs w:val="24"/>
          <w:lang w:eastAsia="en-GB"/>
        </w:rPr>
        <w:t>tee</w:t>
      </w:r>
      <w:r w:rsidR="00EC045E" w:rsidRPr="00153BB9">
        <w:rPr>
          <w:rFonts w:ascii="Arial" w:hAnsi="Arial" w:cs="Arial"/>
          <w:szCs w:val="24"/>
          <w:lang w:eastAsia="en-GB"/>
        </w:rPr>
        <w:t>.</w:t>
      </w:r>
      <w:bookmarkStart w:id="38" w:name="_GoBack"/>
      <w:bookmarkEnd w:id="38"/>
    </w:p>
    <w:p w14:paraId="61F2C393" w14:textId="77777777" w:rsidR="00E64781" w:rsidRPr="00153BB9" w:rsidRDefault="00E64781" w:rsidP="008C656A">
      <w:pPr>
        <w:pStyle w:val="ListParagraph"/>
        <w:ind w:left="709"/>
        <w:rPr>
          <w:rFonts w:ascii="Arial" w:eastAsia="Times New Roman" w:hAnsi="Arial" w:cs="Arial"/>
          <w:szCs w:val="24"/>
          <w:lang w:val="en-US" w:bidi="en-US"/>
        </w:rPr>
      </w:pPr>
    </w:p>
    <w:p w14:paraId="4C5436A8" w14:textId="461AB61F" w:rsidR="009E5828" w:rsidRPr="00153BB9" w:rsidRDefault="0041541F" w:rsidP="008C656A">
      <w:pPr>
        <w:pStyle w:val="ListParagraph"/>
        <w:numPr>
          <w:ilvl w:val="1"/>
          <w:numId w:val="20"/>
        </w:numPr>
        <w:ind w:left="720" w:hanging="720"/>
        <w:rPr>
          <w:rFonts w:ascii="Arial" w:eastAsia="Times New Roman" w:hAnsi="Arial" w:cs="Arial"/>
          <w:szCs w:val="24"/>
          <w:lang w:val="en-US" w:bidi="en-US"/>
        </w:rPr>
      </w:pPr>
      <w:r w:rsidRPr="00153BB9">
        <w:rPr>
          <w:rFonts w:ascii="Arial" w:eastAsia="Times New Roman" w:hAnsi="Arial" w:cs="Arial"/>
          <w:szCs w:val="24"/>
          <w:lang w:val="en-US" w:bidi="en-US"/>
        </w:rPr>
        <w:t xml:space="preserve">The </w:t>
      </w:r>
      <w:r w:rsidR="009E5828" w:rsidRPr="00153BB9">
        <w:rPr>
          <w:rFonts w:ascii="Arial" w:eastAsia="Times New Roman" w:hAnsi="Arial" w:cs="Arial"/>
          <w:szCs w:val="24"/>
          <w:lang w:val="en-US" w:bidi="en-US"/>
        </w:rPr>
        <w:t xml:space="preserve">Scotland Committee and the Wales Committee are decision-making </w:t>
      </w:r>
      <w:r w:rsidR="008D0D66" w:rsidRPr="00153BB9">
        <w:rPr>
          <w:rFonts w:ascii="Arial" w:eastAsia="Times New Roman" w:hAnsi="Arial" w:cs="Arial"/>
          <w:szCs w:val="24"/>
          <w:lang w:val="en-US" w:bidi="en-US"/>
        </w:rPr>
        <w:t>committees</w:t>
      </w:r>
      <w:r w:rsidR="009E5828" w:rsidRPr="00153BB9">
        <w:rPr>
          <w:rFonts w:ascii="Arial" w:eastAsia="Times New Roman" w:hAnsi="Arial" w:cs="Arial"/>
          <w:szCs w:val="24"/>
          <w:lang w:val="en-US" w:bidi="en-US"/>
        </w:rPr>
        <w:t xml:space="preserve"> but also have advisory function</w:t>
      </w:r>
      <w:r w:rsidR="008D0D66" w:rsidRPr="00153BB9">
        <w:rPr>
          <w:rFonts w:ascii="Arial" w:eastAsia="Times New Roman" w:hAnsi="Arial" w:cs="Arial"/>
          <w:szCs w:val="24"/>
          <w:lang w:val="en-US" w:bidi="en-US"/>
        </w:rPr>
        <w:t>s</w:t>
      </w:r>
      <w:r w:rsidR="009E5828" w:rsidRPr="00153BB9">
        <w:rPr>
          <w:rFonts w:ascii="Arial" w:eastAsia="Times New Roman" w:hAnsi="Arial" w:cs="Arial"/>
          <w:szCs w:val="24"/>
          <w:lang w:val="en-US" w:bidi="en-US"/>
        </w:rPr>
        <w:t>.</w:t>
      </w:r>
    </w:p>
    <w:p w14:paraId="197BB015" w14:textId="77777777" w:rsidR="009E5828" w:rsidRPr="00153BB9" w:rsidRDefault="009E5828" w:rsidP="008C656A">
      <w:pPr>
        <w:pStyle w:val="ListParagraph"/>
        <w:ind w:left="709"/>
        <w:rPr>
          <w:rFonts w:ascii="Arial" w:eastAsia="Times New Roman" w:hAnsi="Arial" w:cs="Arial"/>
          <w:szCs w:val="24"/>
          <w:lang w:val="en-US" w:bidi="en-US"/>
        </w:rPr>
      </w:pPr>
    </w:p>
    <w:p w14:paraId="3945CD4C" w14:textId="650CCD87" w:rsidR="0041541F" w:rsidRPr="00153BB9" w:rsidRDefault="009E5828" w:rsidP="008C656A">
      <w:pPr>
        <w:pStyle w:val="ListParagraph"/>
        <w:numPr>
          <w:ilvl w:val="1"/>
          <w:numId w:val="20"/>
        </w:numPr>
        <w:ind w:left="720" w:hanging="720"/>
        <w:rPr>
          <w:rFonts w:ascii="Arial" w:eastAsia="Times New Roman" w:hAnsi="Arial" w:cs="Arial"/>
          <w:szCs w:val="24"/>
          <w:lang w:val="en-US" w:bidi="en-US"/>
        </w:rPr>
      </w:pPr>
      <w:r w:rsidRPr="00153BB9">
        <w:rPr>
          <w:rFonts w:ascii="Arial" w:eastAsia="Times New Roman" w:hAnsi="Arial" w:cs="Arial"/>
          <w:szCs w:val="24"/>
          <w:lang w:val="en-US" w:bidi="en-US"/>
        </w:rPr>
        <w:t xml:space="preserve">The </w:t>
      </w:r>
      <w:r w:rsidR="0041541F" w:rsidRPr="00153BB9">
        <w:rPr>
          <w:rFonts w:ascii="Arial" w:eastAsia="Times New Roman" w:hAnsi="Arial" w:cs="Arial"/>
          <w:szCs w:val="24"/>
          <w:lang w:val="en-US" w:bidi="en-US"/>
        </w:rPr>
        <w:t>Boa</w:t>
      </w:r>
      <w:r w:rsidR="00241FDD" w:rsidRPr="00153BB9">
        <w:rPr>
          <w:rFonts w:ascii="Arial" w:eastAsia="Times New Roman" w:hAnsi="Arial" w:cs="Arial"/>
          <w:szCs w:val="24"/>
          <w:lang w:val="en-US" w:bidi="en-US"/>
        </w:rPr>
        <w:t>rd has a duty to consult these c</w:t>
      </w:r>
      <w:r w:rsidR="0041541F" w:rsidRPr="00153BB9">
        <w:rPr>
          <w:rFonts w:ascii="Arial" w:eastAsia="Times New Roman" w:hAnsi="Arial" w:cs="Arial"/>
          <w:szCs w:val="24"/>
          <w:lang w:val="en-US" w:bidi="en-US"/>
        </w:rPr>
        <w:t xml:space="preserve">ommittees before exercising a function in a way which is likely, in the Board’s opinion, to </w:t>
      </w:r>
      <w:r w:rsidR="00DD0863">
        <w:rPr>
          <w:rFonts w:ascii="Arial" w:eastAsia="Times New Roman" w:hAnsi="Arial" w:cs="Arial"/>
          <w:szCs w:val="24"/>
          <w:lang w:val="en-US" w:bidi="en-US"/>
        </w:rPr>
        <w:t xml:space="preserve">affect people in Scotland or </w:t>
      </w:r>
      <w:r w:rsidR="0041541F" w:rsidRPr="00153BB9">
        <w:rPr>
          <w:rFonts w:ascii="Arial" w:eastAsia="Times New Roman" w:hAnsi="Arial" w:cs="Arial"/>
          <w:szCs w:val="24"/>
          <w:lang w:val="en-US" w:bidi="en-US"/>
        </w:rPr>
        <w:t>Wales.</w:t>
      </w:r>
    </w:p>
    <w:p w14:paraId="45E1AFDB" w14:textId="77777777" w:rsidR="00E64781" w:rsidRPr="00153BB9" w:rsidRDefault="00E64781" w:rsidP="008C656A">
      <w:pPr>
        <w:pStyle w:val="ListParagraph"/>
        <w:ind w:left="709"/>
        <w:rPr>
          <w:rFonts w:ascii="Arial" w:eastAsia="Times New Roman" w:hAnsi="Arial" w:cs="Arial"/>
          <w:szCs w:val="24"/>
          <w:lang w:val="en-US" w:bidi="en-US"/>
        </w:rPr>
      </w:pPr>
    </w:p>
    <w:p w14:paraId="7E2436D4" w14:textId="606BC9EE" w:rsidR="00287CFE" w:rsidRPr="00153BB9" w:rsidRDefault="00287CFE" w:rsidP="008C656A">
      <w:pPr>
        <w:pStyle w:val="ListParagraph"/>
        <w:numPr>
          <w:ilvl w:val="1"/>
          <w:numId w:val="20"/>
        </w:numPr>
        <w:ind w:left="720" w:hanging="720"/>
        <w:rPr>
          <w:rFonts w:ascii="Arial" w:eastAsia="Times New Roman" w:hAnsi="Arial" w:cs="Arial"/>
          <w:szCs w:val="24"/>
          <w:lang w:val="en-US" w:bidi="en-US"/>
        </w:rPr>
      </w:pPr>
      <w:r w:rsidRPr="00153BB9">
        <w:rPr>
          <w:rFonts w:ascii="Arial" w:eastAsia="Times New Roman" w:hAnsi="Arial" w:cs="Arial"/>
          <w:szCs w:val="24"/>
          <w:lang w:val="en-US" w:bidi="en-US"/>
        </w:rPr>
        <w:t>The</w:t>
      </w:r>
      <w:r w:rsidR="009204E0" w:rsidRPr="00153BB9">
        <w:rPr>
          <w:rFonts w:ascii="Arial" w:eastAsia="Times New Roman" w:hAnsi="Arial" w:cs="Arial"/>
          <w:szCs w:val="24"/>
          <w:lang w:val="en-US" w:bidi="en-US"/>
        </w:rPr>
        <w:t xml:space="preserve"> Scotland and Wales </w:t>
      </w:r>
      <w:r w:rsidRPr="00153BB9">
        <w:rPr>
          <w:rFonts w:ascii="Arial" w:eastAsia="Times New Roman" w:hAnsi="Arial" w:cs="Arial"/>
          <w:szCs w:val="24"/>
          <w:lang w:val="en-US" w:bidi="en-US"/>
        </w:rPr>
        <w:t xml:space="preserve">Committees have a </w:t>
      </w:r>
      <w:r w:rsidR="009204E0" w:rsidRPr="00153BB9">
        <w:rPr>
          <w:rFonts w:ascii="Arial" w:eastAsia="Times New Roman" w:hAnsi="Arial" w:cs="Arial"/>
          <w:szCs w:val="24"/>
          <w:lang w:val="en-US" w:bidi="en-US"/>
        </w:rPr>
        <w:t xml:space="preserve">statutory </w:t>
      </w:r>
      <w:r w:rsidRPr="00153BB9">
        <w:rPr>
          <w:rFonts w:ascii="Arial" w:eastAsia="Times New Roman" w:hAnsi="Arial" w:cs="Arial"/>
          <w:szCs w:val="24"/>
          <w:lang w:val="en-US" w:bidi="en-US"/>
        </w:rPr>
        <w:t xml:space="preserve">duty to advise the </w:t>
      </w:r>
      <w:r w:rsidR="00DD0863">
        <w:rPr>
          <w:rFonts w:ascii="Arial" w:eastAsia="Times New Roman" w:hAnsi="Arial" w:cs="Arial"/>
          <w:szCs w:val="24"/>
          <w:lang w:val="en-US" w:bidi="en-US"/>
        </w:rPr>
        <w:t>EHRC</w:t>
      </w:r>
      <w:r w:rsidRPr="00153BB9">
        <w:rPr>
          <w:rFonts w:ascii="Arial" w:eastAsia="Times New Roman" w:hAnsi="Arial" w:cs="Arial"/>
          <w:szCs w:val="24"/>
          <w:lang w:val="en-US" w:bidi="en-US"/>
        </w:rPr>
        <w:t xml:space="preserve"> on the exercise of its functions insofar as they affect Scotland </w:t>
      </w:r>
      <w:r w:rsidR="009204E0" w:rsidRPr="00153BB9">
        <w:rPr>
          <w:rFonts w:ascii="Arial" w:eastAsia="Times New Roman" w:hAnsi="Arial" w:cs="Arial"/>
          <w:szCs w:val="24"/>
          <w:lang w:val="en-US" w:bidi="en-US"/>
        </w:rPr>
        <w:t xml:space="preserve">or </w:t>
      </w:r>
      <w:r w:rsidRPr="00153BB9">
        <w:rPr>
          <w:rFonts w:ascii="Arial" w:eastAsia="Times New Roman" w:hAnsi="Arial" w:cs="Arial"/>
          <w:szCs w:val="24"/>
          <w:lang w:val="en-US" w:bidi="en-US"/>
        </w:rPr>
        <w:t>Wales</w:t>
      </w:r>
      <w:r w:rsidR="009204E0" w:rsidRPr="00153BB9">
        <w:rPr>
          <w:rFonts w:ascii="Arial" w:eastAsia="Times New Roman" w:hAnsi="Arial" w:cs="Arial"/>
          <w:szCs w:val="24"/>
          <w:lang w:val="en-US" w:bidi="en-US"/>
        </w:rPr>
        <w:t xml:space="preserve"> respectively</w:t>
      </w:r>
      <w:r w:rsidRPr="00153BB9">
        <w:rPr>
          <w:rFonts w:ascii="Arial" w:eastAsia="Times New Roman" w:hAnsi="Arial" w:cs="Arial"/>
          <w:szCs w:val="24"/>
          <w:lang w:val="en-US" w:bidi="en-US"/>
        </w:rPr>
        <w:t>.</w:t>
      </w:r>
    </w:p>
    <w:p w14:paraId="67A4B4A3" w14:textId="77777777" w:rsidR="009E5828" w:rsidRPr="00153BB9" w:rsidRDefault="009E5828" w:rsidP="008C656A">
      <w:pPr>
        <w:pStyle w:val="ListParagraph"/>
        <w:ind w:left="709"/>
        <w:rPr>
          <w:rFonts w:ascii="Arial" w:eastAsia="Times New Roman" w:hAnsi="Arial" w:cs="Arial"/>
          <w:szCs w:val="24"/>
          <w:lang w:val="en-US" w:bidi="en-US"/>
        </w:rPr>
      </w:pPr>
    </w:p>
    <w:p w14:paraId="2CAD1214" w14:textId="5B58FFD4" w:rsidR="00E64781" w:rsidRPr="00153BB9" w:rsidRDefault="00287CFE" w:rsidP="008C656A">
      <w:pPr>
        <w:pStyle w:val="ListParagraph"/>
        <w:numPr>
          <w:ilvl w:val="1"/>
          <w:numId w:val="20"/>
        </w:numPr>
        <w:ind w:left="720" w:hanging="720"/>
        <w:rPr>
          <w:rFonts w:ascii="Arial" w:eastAsia="Times New Roman" w:hAnsi="Arial" w:cs="Arial"/>
          <w:szCs w:val="24"/>
          <w:lang w:val="en-US" w:bidi="en-US"/>
        </w:rPr>
      </w:pPr>
      <w:r w:rsidRPr="00153BB9">
        <w:rPr>
          <w:rFonts w:ascii="Arial" w:eastAsia="Times New Roman" w:hAnsi="Arial" w:cs="Arial"/>
          <w:szCs w:val="24"/>
          <w:lang w:val="en-US" w:bidi="en-US"/>
        </w:rPr>
        <w:t xml:space="preserve">The Equality Act 2006 also makes provision for the Board to establish additional decision-making or advisory committees. </w:t>
      </w:r>
      <w:r w:rsidR="00EE44ED" w:rsidRPr="00153BB9">
        <w:rPr>
          <w:rFonts w:ascii="Arial" w:eastAsia="Times New Roman" w:hAnsi="Arial" w:cs="Arial"/>
          <w:szCs w:val="24"/>
          <w:lang w:val="en-US" w:bidi="en-US"/>
        </w:rPr>
        <w:t xml:space="preserve">We have two such </w:t>
      </w:r>
      <w:r w:rsidRPr="00153BB9">
        <w:rPr>
          <w:rFonts w:ascii="Arial" w:eastAsia="Times New Roman" w:hAnsi="Arial" w:cs="Arial"/>
          <w:szCs w:val="24"/>
          <w:lang w:val="en-US" w:bidi="en-US"/>
        </w:rPr>
        <w:t>committees</w:t>
      </w:r>
      <w:r w:rsidR="009E5828" w:rsidRPr="00153BB9">
        <w:rPr>
          <w:rFonts w:ascii="Arial" w:eastAsia="Times New Roman" w:hAnsi="Arial" w:cs="Arial"/>
          <w:szCs w:val="24"/>
          <w:lang w:val="en-US" w:bidi="en-US"/>
        </w:rPr>
        <w:t xml:space="preserve"> which are advisor</w:t>
      </w:r>
      <w:r w:rsidR="00BC5430" w:rsidRPr="00153BB9">
        <w:rPr>
          <w:rFonts w:ascii="Arial" w:eastAsia="Times New Roman" w:hAnsi="Arial" w:cs="Arial"/>
          <w:szCs w:val="24"/>
          <w:lang w:val="en-US" w:bidi="en-US"/>
        </w:rPr>
        <w:t>y</w:t>
      </w:r>
      <w:r w:rsidR="009E5828" w:rsidRPr="00153BB9">
        <w:rPr>
          <w:rFonts w:ascii="Arial" w:eastAsia="Times New Roman" w:hAnsi="Arial" w:cs="Arial"/>
          <w:szCs w:val="24"/>
          <w:lang w:val="en-US" w:bidi="en-US"/>
        </w:rPr>
        <w:t xml:space="preserve"> committees</w:t>
      </w:r>
      <w:r w:rsidR="00BC5430" w:rsidRPr="00153BB9">
        <w:rPr>
          <w:rFonts w:ascii="Arial" w:eastAsia="Times New Roman" w:hAnsi="Arial" w:cs="Arial"/>
          <w:szCs w:val="24"/>
          <w:lang w:val="en-US" w:bidi="en-US"/>
        </w:rPr>
        <w:t xml:space="preserve"> but to which the Board may delegate decision-making on certain limited topics</w:t>
      </w:r>
      <w:r w:rsidRPr="00153BB9">
        <w:rPr>
          <w:rFonts w:ascii="Arial" w:eastAsia="Times New Roman" w:hAnsi="Arial" w:cs="Arial"/>
          <w:szCs w:val="24"/>
          <w:lang w:val="en-US" w:bidi="en-US"/>
        </w:rPr>
        <w:t>:</w:t>
      </w:r>
    </w:p>
    <w:p w14:paraId="1197BB99" w14:textId="77777777" w:rsidR="00FC568E" w:rsidRPr="00153BB9" w:rsidRDefault="00287CFE" w:rsidP="008C656A">
      <w:pPr>
        <w:pStyle w:val="ListParagraph"/>
        <w:numPr>
          <w:ilvl w:val="0"/>
          <w:numId w:val="44"/>
        </w:numPr>
        <w:spacing w:after="240"/>
        <w:ind w:left="1077" w:hanging="357"/>
        <w:rPr>
          <w:rFonts w:ascii="Arial" w:eastAsia="Times New Roman" w:hAnsi="Arial" w:cs="Arial"/>
          <w:szCs w:val="24"/>
          <w:lang w:val="en-US" w:bidi="en-US"/>
        </w:rPr>
      </w:pPr>
      <w:r w:rsidRPr="00153BB9">
        <w:rPr>
          <w:rFonts w:ascii="Arial" w:eastAsia="Times New Roman" w:hAnsi="Arial" w:cs="Arial"/>
          <w:szCs w:val="24"/>
          <w:lang w:val="en-US" w:bidi="en-US"/>
        </w:rPr>
        <w:t xml:space="preserve">The Audit and Risk Assurance Committee (ARAC) </w:t>
      </w:r>
      <w:r w:rsidR="00FC568E" w:rsidRPr="00153BB9">
        <w:rPr>
          <w:rFonts w:ascii="Arial" w:eastAsia="Times New Roman" w:hAnsi="Arial" w:cs="Arial"/>
          <w:szCs w:val="24"/>
          <w:lang w:val="en-US" w:bidi="en-US"/>
        </w:rPr>
        <w:t>supports the Board and Chief Executive, by providing assurance based on appropriate independent advice, scrutiny and constructive challenge in respect of:</w:t>
      </w:r>
    </w:p>
    <w:p w14:paraId="1A7F07FA" w14:textId="77777777" w:rsidR="00FC568E" w:rsidRPr="00B11E55" w:rsidRDefault="00EE44ED" w:rsidP="008C656A">
      <w:pPr>
        <w:pStyle w:val="ListParagraph"/>
        <w:numPr>
          <w:ilvl w:val="2"/>
          <w:numId w:val="44"/>
        </w:numPr>
        <w:spacing w:after="240"/>
        <w:ind w:left="1797" w:hanging="357"/>
        <w:rPr>
          <w:rFonts w:ascii="Arial" w:eastAsia="Times New Roman" w:hAnsi="Arial" w:cs="Arial"/>
          <w:szCs w:val="24"/>
          <w:lang w:val="en-US" w:bidi="en-US"/>
        </w:rPr>
      </w:pPr>
      <w:r>
        <w:rPr>
          <w:rFonts w:ascii="Arial" w:eastAsia="Times New Roman" w:hAnsi="Arial" w:cs="Arial"/>
          <w:szCs w:val="24"/>
          <w:lang w:val="en-US" w:bidi="en-US"/>
        </w:rPr>
        <w:t>r</w:t>
      </w:r>
      <w:r w:rsidR="00FC568E" w:rsidRPr="00B11E55">
        <w:rPr>
          <w:rFonts w:ascii="Arial" w:eastAsia="Times New Roman" w:hAnsi="Arial" w:cs="Arial"/>
          <w:szCs w:val="24"/>
          <w:lang w:val="en-US" w:bidi="en-US"/>
        </w:rPr>
        <w:t xml:space="preserve">isk </w:t>
      </w:r>
      <w:r>
        <w:rPr>
          <w:rFonts w:ascii="Arial" w:eastAsia="Times New Roman" w:hAnsi="Arial" w:cs="Arial"/>
          <w:szCs w:val="24"/>
          <w:lang w:val="en-US" w:bidi="en-US"/>
        </w:rPr>
        <w:t>policy and the management of risk</w:t>
      </w:r>
    </w:p>
    <w:p w14:paraId="41602926" w14:textId="77777777" w:rsidR="00FC568E" w:rsidRDefault="00FC568E" w:rsidP="008C656A">
      <w:pPr>
        <w:pStyle w:val="ListParagraph"/>
        <w:numPr>
          <w:ilvl w:val="2"/>
          <w:numId w:val="44"/>
        </w:numPr>
        <w:spacing w:after="240"/>
        <w:ind w:left="1797" w:hanging="357"/>
        <w:rPr>
          <w:rFonts w:ascii="Arial" w:eastAsia="Times New Roman" w:hAnsi="Arial" w:cs="Arial"/>
          <w:szCs w:val="24"/>
          <w:lang w:val="en-US" w:bidi="en-US"/>
        </w:rPr>
      </w:pPr>
      <w:r w:rsidRPr="00B11E55">
        <w:rPr>
          <w:rFonts w:ascii="Arial" w:eastAsia="Times New Roman" w:hAnsi="Arial" w:cs="Arial"/>
          <w:szCs w:val="24"/>
          <w:lang w:val="en-US" w:bidi="en-US"/>
        </w:rPr>
        <w:t>internal controls</w:t>
      </w:r>
    </w:p>
    <w:p w14:paraId="18667CDA" w14:textId="77777777" w:rsidR="00FC568E" w:rsidRPr="00B11E55" w:rsidRDefault="00FC568E" w:rsidP="008C656A">
      <w:pPr>
        <w:pStyle w:val="ListParagraph"/>
        <w:numPr>
          <w:ilvl w:val="2"/>
          <w:numId w:val="44"/>
        </w:numPr>
        <w:spacing w:after="240"/>
        <w:ind w:left="1797" w:hanging="357"/>
        <w:rPr>
          <w:rFonts w:ascii="Arial" w:eastAsia="Times New Roman" w:hAnsi="Arial" w:cs="Arial"/>
          <w:szCs w:val="24"/>
          <w:lang w:val="en-US" w:bidi="en-US"/>
        </w:rPr>
      </w:pPr>
      <w:r w:rsidRPr="00B11E55">
        <w:rPr>
          <w:rFonts w:ascii="Arial" w:eastAsia="Times New Roman" w:hAnsi="Arial" w:cs="Arial"/>
          <w:szCs w:val="24"/>
          <w:lang w:val="en-US" w:bidi="en-US"/>
        </w:rPr>
        <w:t>governance</w:t>
      </w:r>
    </w:p>
    <w:p w14:paraId="1005D2B7" w14:textId="77777777" w:rsidR="00FC568E" w:rsidRPr="00B11E55" w:rsidRDefault="00FC568E" w:rsidP="008C656A">
      <w:pPr>
        <w:pStyle w:val="ListParagraph"/>
        <w:numPr>
          <w:ilvl w:val="2"/>
          <w:numId w:val="44"/>
        </w:numPr>
        <w:spacing w:after="240"/>
        <w:ind w:left="1797" w:hanging="357"/>
        <w:rPr>
          <w:rFonts w:ascii="Arial" w:eastAsia="Times New Roman" w:hAnsi="Arial" w:cs="Arial"/>
          <w:szCs w:val="24"/>
          <w:lang w:val="en-US" w:bidi="en-US"/>
        </w:rPr>
      </w:pPr>
      <w:r w:rsidRPr="00B11E55">
        <w:rPr>
          <w:rFonts w:ascii="Arial" w:eastAsia="Times New Roman" w:hAnsi="Arial" w:cs="Arial"/>
          <w:szCs w:val="24"/>
          <w:lang w:val="en-US" w:bidi="en-US"/>
        </w:rPr>
        <w:t>internal audit</w:t>
      </w:r>
    </w:p>
    <w:p w14:paraId="7D453ECD" w14:textId="16A51546" w:rsidR="00FC568E" w:rsidRPr="00B11E55" w:rsidRDefault="00FC568E" w:rsidP="008C656A">
      <w:pPr>
        <w:pStyle w:val="ListParagraph"/>
        <w:numPr>
          <w:ilvl w:val="2"/>
          <w:numId w:val="44"/>
        </w:numPr>
        <w:spacing w:after="240"/>
        <w:ind w:left="1797" w:hanging="357"/>
        <w:rPr>
          <w:rFonts w:ascii="Arial" w:eastAsia="Times New Roman" w:hAnsi="Arial" w:cs="Arial"/>
          <w:szCs w:val="24"/>
          <w:lang w:val="en-US" w:bidi="en-US"/>
        </w:rPr>
      </w:pPr>
      <w:r w:rsidRPr="00B11E55">
        <w:rPr>
          <w:rFonts w:ascii="Arial" w:eastAsia="Times New Roman" w:hAnsi="Arial" w:cs="Arial"/>
          <w:szCs w:val="24"/>
          <w:lang w:val="en-US" w:bidi="en-US"/>
        </w:rPr>
        <w:t>external audit</w:t>
      </w:r>
      <w:r w:rsidR="00780603">
        <w:rPr>
          <w:rFonts w:ascii="Arial" w:eastAsia="Times New Roman" w:hAnsi="Arial" w:cs="Arial"/>
          <w:szCs w:val="24"/>
          <w:lang w:val="en-US" w:bidi="en-US"/>
        </w:rPr>
        <w:t>, and</w:t>
      </w:r>
    </w:p>
    <w:p w14:paraId="33EE2227" w14:textId="1C272CD0" w:rsidR="00B11E55" w:rsidRPr="00780603" w:rsidRDefault="00FC568E" w:rsidP="00780603">
      <w:pPr>
        <w:pStyle w:val="ListParagraph"/>
        <w:numPr>
          <w:ilvl w:val="2"/>
          <w:numId w:val="44"/>
        </w:numPr>
        <w:spacing w:after="240"/>
        <w:ind w:left="1797" w:hanging="357"/>
        <w:rPr>
          <w:rFonts w:ascii="Arial" w:eastAsia="Times New Roman" w:hAnsi="Arial" w:cs="Arial"/>
          <w:szCs w:val="24"/>
          <w:lang w:val="en-US" w:bidi="en-US"/>
        </w:rPr>
      </w:pPr>
      <w:proofErr w:type="gramStart"/>
      <w:r w:rsidRPr="00B11E55">
        <w:rPr>
          <w:rFonts w:ascii="Arial" w:eastAsia="Times New Roman" w:hAnsi="Arial" w:cs="Arial"/>
          <w:szCs w:val="24"/>
          <w:lang w:val="en-US" w:bidi="en-US"/>
        </w:rPr>
        <w:t>annual</w:t>
      </w:r>
      <w:proofErr w:type="gramEnd"/>
      <w:r w:rsidRPr="00B11E55">
        <w:rPr>
          <w:rFonts w:ascii="Arial" w:eastAsia="Times New Roman" w:hAnsi="Arial" w:cs="Arial"/>
          <w:szCs w:val="24"/>
          <w:lang w:val="en-US" w:bidi="en-US"/>
        </w:rPr>
        <w:t xml:space="preserve"> report and accounts</w:t>
      </w:r>
      <w:r w:rsidR="00780603">
        <w:rPr>
          <w:rFonts w:ascii="Arial" w:eastAsia="Times New Roman" w:hAnsi="Arial" w:cs="Arial"/>
          <w:szCs w:val="24"/>
          <w:lang w:val="en-US" w:bidi="en-US"/>
        </w:rPr>
        <w:t>.</w:t>
      </w:r>
    </w:p>
    <w:p w14:paraId="51A10710" w14:textId="33402AB3" w:rsidR="00B11E55" w:rsidRDefault="00FC568E" w:rsidP="008C656A">
      <w:pPr>
        <w:pStyle w:val="ListParagraph"/>
        <w:numPr>
          <w:ilvl w:val="0"/>
          <w:numId w:val="44"/>
        </w:numPr>
        <w:spacing w:after="240"/>
        <w:ind w:left="1077" w:hanging="357"/>
        <w:rPr>
          <w:rFonts w:ascii="Arial" w:hAnsi="Arial" w:cs="Arial"/>
          <w:szCs w:val="24"/>
          <w:lang w:eastAsia="en-GB"/>
        </w:rPr>
      </w:pPr>
      <w:r w:rsidRPr="00B11E55">
        <w:rPr>
          <w:rFonts w:ascii="Arial" w:eastAsia="Times New Roman" w:hAnsi="Arial" w:cs="Arial"/>
          <w:szCs w:val="24"/>
          <w:lang w:val="en-US" w:bidi="en-US"/>
        </w:rPr>
        <w:t>ARAC is chaired by a Commissioner</w:t>
      </w:r>
      <w:r w:rsidR="00EE44ED">
        <w:rPr>
          <w:rFonts w:ascii="Arial" w:eastAsia="Times New Roman" w:hAnsi="Arial" w:cs="Arial"/>
          <w:szCs w:val="24"/>
          <w:lang w:val="en-US" w:bidi="en-US"/>
        </w:rPr>
        <w:t>. M</w:t>
      </w:r>
      <w:r w:rsidRPr="00B11E55">
        <w:rPr>
          <w:rFonts w:ascii="Arial" w:eastAsia="Times New Roman" w:hAnsi="Arial" w:cs="Arial"/>
          <w:szCs w:val="24"/>
          <w:lang w:val="en-US" w:bidi="en-US"/>
        </w:rPr>
        <w:t xml:space="preserve">embership includes at least two </w:t>
      </w:r>
      <w:r w:rsidRPr="00F14475">
        <w:rPr>
          <w:rFonts w:ascii="Arial" w:eastAsia="Times New Roman" w:hAnsi="Arial" w:cs="Arial"/>
          <w:szCs w:val="24"/>
          <w:lang w:val="en-US" w:bidi="en-US"/>
        </w:rPr>
        <w:t>additional Commissioners and two independent members who are appointed for their specialist skills and knowledge</w:t>
      </w:r>
      <w:r w:rsidRPr="00F14475">
        <w:rPr>
          <w:rFonts w:ascii="Arial" w:hAnsi="Arial" w:cs="Arial"/>
          <w:szCs w:val="24"/>
          <w:lang w:eastAsia="en-GB"/>
        </w:rPr>
        <w:t xml:space="preserve">. </w:t>
      </w:r>
    </w:p>
    <w:p w14:paraId="647B27A9" w14:textId="7BA32355" w:rsidR="00287CFE" w:rsidRPr="00F14475" w:rsidRDefault="00DD0863" w:rsidP="008C656A">
      <w:pPr>
        <w:pStyle w:val="ListParagraph"/>
        <w:numPr>
          <w:ilvl w:val="0"/>
          <w:numId w:val="44"/>
        </w:numPr>
        <w:spacing w:after="240"/>
        <w:ind w:left="1077" w:hanging="357"/>
        <w:rPr>
          <w:rFonts w:ascii="Arial" w:hAnsi="Arial" w:cs="Arial"/>
          <w:szCs w:val="24"/>
          <w:lang w:eastAsia="en-GB"/>
        </w:rPr>
      </w:pPr>
      <w:r>
        <w:rPr>
          <w:rFonts w:ascii="Arial" w:hAnsi="Arial" w:cs="Arial"/>
          <w:szCs w:val="24"/>
          <w:lang w:eastAsia="en-GB"/>
        </w:rPr>
        <w:t>P</w:t>
      </w:r>
      <w:r w:rsidR="00041945">
        <w:rPr>
          <w:rFonts w:ascii="Arial" w:hAnsi="Arial" w:cs="Arial"/>
          <w:szCs w:val="24"/>
          <w:lang w:eastAsia="en-GB"/>
        </w:rPr>
        <w:t xml:space="preserve">lease use this link to view the </w:t>
      </w:r>
      <w:hyperlink r:id="rId29" w:tooltip="Hyperlink to the ARAC Terms of Reference" w:history="1">
        <w:r w:rsidR="00780603">
          <w:rPr>
            <w:rStyle w:val="Hyperlink"/>
            <w:rFonts w:ascii="Arial" w:hAnsi="Arial" w:cs="Arial"/>
            <w:szCs w:val="24"/>
            <w:lang w:eastAsia="en-GB"/>
          </w:rPr>
          <w:t>terms of r</w:t>
        </w:r>
        <w:r w:rsidR="00041945" w:rsidRPr="00D3304B">
          <w:rPr>
            <w:rStyle w:val="Hyperlink"/>
            <w:rFonts w:ascii="Arial" w:hAnsi="Arial" w:cs="Arial"/>
            <w:szCs w:val="24"/>
            <w:lang w:eastAsia="en-GB"/>
          </w:rPr>
          <w:t>eference</w:t>
        </w:r>
      </w:hyperlink>
      <w:r w:rsidR="00041945">
        <w:rPr>
          <w:rFonts w:ascii="Arial" w:hAnsi="Arial" w:cs="Arial"/>
          <w:szCs w:val="24"/>
          <w:lang w:eastAsia="en-GB"/>
        </w:rPr>
        <w:t xml:space="preserve"> </w:t>
      </w:r>
      <w:r>
        <w:rPr>
          <w:rFonts w:ascii="Arial" w:hAnsi="Arial" w:cs="Arial"/>
          <w:szCs w:val="24"/>
          <w:lang w:eastAsia="en-GB"/>
        </w:rPr>
        <w:t xml:space="preserve">(Word) </w:t>
      </w:r>
      <w:r w:rsidR="00041945">
        <w:rPr>
          <w:rFonts w:ascii="Arial" w:hAnsi="Arial" w:cs="Arial"/>
          <w:szCs w:val="24"/>
          <w:lang w:eastAsia="en-GB"/>
        </w:rPr>
        <w:t xml:space="preserve">for </w:t>
      </w:r>
      <w:r w:rsidR="00FC568E" w:rsidRPr="00F14475">
        <w:rPr>
          <w:rFonts w:ascii="Arial" w:hAnsi="Arial" w:cs="Arial"/>
          <w:szCs w:val="24"/>
          <w:lang w:eastAsia="en-GB"/>
        </w:rPr>
        <w:t>ARAC</w:t>
      </w:r>
      <w:r>
        <w:rPr>
          <w:rFonts w:ascii="Arial" w:hAnsi="Arial" w:cs="Arial"/>
          <w:szCs w:val="24"/>
          <w:lang w:eastAsia="en-GB"/>
        </w:rPr>
        <w:t>.</w:t>
      </w:r>
    </w:p>
    <w:p w14:paraId="67DED743" w14:textId="77777777" w:rsidR="008C656A" w:rsidRDefault="008C656A">
      <w:pPr>
        <w:rPr>
          <w:rFonts w:ascii="Arial" w:eastAsia="Times New Roman" w:hAnsi="Arial" w:cs="Arial"/>
          <w:szCs w:val="24"/>
          <w:lang w:val="en-US" w:bidi="en-US"/>
        </w:rPr>
      </w:pPr>
      <w:r>
        <w:rPr>
          <w:rFonts w:ascii="Arial" w:eastAsia="Times New Roman" w:hAnsi="Arial" w:cs="Arial"/>
          <w:szCs w:val="24"/>
          <w:lang w:val="en-US" w:bidi="en-US"/>
        </w:rPr>
        <w:br w:type="page"/>
      </w:r>
    </w:p>
    <w:p w14:paraId="0C6C63FB" w14:textId="256D2987" w:rsidR="00F14475" w:rsidRPr="0068658F" w:rsidRDefault="00287CFE" w:rsidP="008C656A">
      <w:pPr>
        <w:pStyle w:val="ListParagraph"/>
        <w:numPr>
          <w:ilvl w:val="0"/>
          <w:numId w:val="44"/>
        </w:numPr>
        <w:spacing w:after="240"/>
        <w:ind w:left="1069"/>
        <w:rPr>
          <w:rFonts w:ascii="Arial" w:eastAsia="Times New Roman" w:hAnsi="Arial" w:cs="Arial"/>
          <w:szCs w:val="24"/>
          <w:lang w:val="en-US" w:bidi="en-US"/>
        </w:rPr>
      </w:pPr>
      <w:r w:rsidRPr="0068658F">
        <w:rPr>
          <w:rFonts w:ascii="Arial" w:eastAsia="Times New Roman" w:hAnsi="Arial" w:cs="Arial"/>
          <w:szCs w:val="24"/>
          <w:lang w:val="en-US" w:bidi="en-US"/>
        </w:rPr>
        <w:lastRenderedPageBreak/>
        <w:t>The People and Workspace Committee (</w:t>
      </w:r>
      <w:r w:rsidR="001460A7" w:rsidRPr="0068658F">
        <w:rPr>
          <w:rFonts w:ascii="Arial" w:eastAsia="Times New Roman" w:hAnsi="Arial" w:cs="Arial"/>
          <w:szCs w:val="24"/>
          <w:lang w:val="en-US" w:bidi="en-US"/>
        </w:rPr>
        <w:t xml:space="preserve">P&amp;WC) </w:t>
      </w:r>
      <w:r w:rsidR="00F14475" w:rsidRPr="00F14475">
        <w:rPr>
          <w:rFonts w:ascii="Arial" w:eastAsia="Times New Roman" w:hAnsi="Arial" w:cs="Arial"/>
          <w:szCs w:val="24"/>
          <w:lang w:val="en-US" w:bidi="en-US"/>
        </w:rPr>
        <w:t xml:space="preserve">provides strategic advice, support and challenge to officers and assurance to the Board on all people, infrastructure and remuneration matters affecting the employee lifecycle. </w:t>
      </w:r>
      <w:r w:rsidR="0068658F">
        <w:rPr>
          <w:rFonts w:ascii="Arial" w:eastAsia="Times New Roman" w:hAnsi="Arial" w:cs="Arial"/>
          <w:szCs w:val="24"/>
          <w:lang w:val="en-US" w:bidi="en-US"/>
        </w:rPr>
        <w:t>This includes:</w:t>
      </w:r>
    </w:p>
    <w:p w14:paraId="17FF4A40" w14:textId="515F34D3" w:rsidR="00F14475" w:rsidRPr="0068658F" w:rsidRDefault="00EE44ED" w:rsidP="008C656A">
      <w:pPr>
        <w:pStyle w:val="ListParagraph"/>
        <w:numPr>
          <w:ilvl w:val="2"/>
          <w:numId w:val="44"/>
        </w:numPr>
        <w:spacing w:after="240"/>
        <w:ind w:left="1797" w:hanging="357"/>
        <w:rPr>
          <w:rFonts w:ascii="Arial" w:eastAsia="Times New Roman" w:hAnsi="Arial" w:cs="Arial"/>
          <w:szCs w:val="24"/>
          <w:lang w:val="en-US" w:bidi="en-US"/>
        </w:rPr>
      </w:pPr>
      <w:r>
        <w:rPr>
          <w:rFonts w:ascii="Arial" w:eastAsia="Times New Roman" w:hAnsi="Arial" w:cs="Arial"/>
          <w:szCs w:val="24"/>
          <w:lang w:val="en-US" w:bidi="en-US"/>
        </w:rPr>
        <w:t>d</w:t>
      </w:r>
      <w:r w:rsidR="00F14475" w:rsidRPr="0068658F">
        <w:rPr>
          <w:rFonts w:ascii="Arial" w:eastAsia="Times New Roman" w:hAnsi="Arial" w:cs="Arial"/>
          <w:szCs w:val="24"/>
          <w:lang w:val="en-US" w:bidi="en-US"/>
        </w:rPr>
        <w:t xml:space="preserve">eveloping the </w:t>
      </w:r>
      <w:r w:rsidR="00780603">
        <w:rPr>
          <w:rFonts w:ascii="Arial" w:eastAsia="Times New Roman" w:hAnsi="Arial" w:cs="Arial"/>
          <w:szCs w:val="24"/>
          <w:lang w:val="en-US" w:bidi="en-US"/>
        </w:rPr>
        <w:t>EHRC</w:t>
      </w:r>
      <w:r w:rsidR="00F14475" w:rsidRPr="0068658F">
        <w:rPr>
          <w:rFonts w:ascii="Arial" w:eastAsia="Times New Roman" w:hAnsi="Arial" w:cs="Arial"/>
          <w:szCs w:val="24"/>
          <w:lang w:val="en-US" w:bidi="en-US"/>
        </w:rPr>
        <w:t xml:space="preserve"> as a</w:t>
      </w:r>
      <w:r w:rsidR="0068658F">
        <w:rPr>
          <w:rFonts w:ascii="Arial" w:eastAsia="Times New Roman" w:hAnsi="Arial" w:cs="Arial"/>
          <w:szCs w:val="24"/>
          <w:lang w:val="en-US" w:bidi="en-US"/>
        </w:rPr>
        <w:t>n ‘exemplar employer’</w:t>
      </w:r>
    </w:p>
    <w:p w14:paraId="4933C306" w14:textId="353AAB32" w:rsidR="00F14475" w:rsidRPr="0068658F" w:rsidRDefault="00EE44ED" w:rsidP="008C656A">
      <w:pPr>
        <w:pStyle w:val="ListParagraph"/>
        <w:numPr>
          <w:ilvl w:val="2"/>
          <w:numId w:val="44"/>
        </w:numPr>
        <w:spacing w:after="240"/>
        <w:ind w:left="1797" w:hanging="357"/>
        <w:rPr>
          <w:rFonts w:ascii="Arial" w:eastAsia="Times New Roman" w:hAnsi="Arial" w:cs="Arial"/>
          <w:szCs w:val="24"/>
          <w:lang w:val="en-US" w:bidi="en-US"/>
        </w:rPr>
      </w:pPr>
      <w:r>
        <w:rPr>
          <w:rFonts w:ascii="Arial" w:eastAsia="Times New Roman" w:hAnsi="Arial" w:cs="Arial"/>
          <w:szCs w:val="24"/>
          <w:lang w:val="en-US" w:bidi="en-US"/>
        </w:rPr>
        <w:t>i</w:t>
      </w:r>
      <w:r w:rsidR="00F14475" w:rsidRPr="0068658F">
        <w:rPr>
          <w:rFonts w:ascii="Arial" w:eastAsia="Times New Roman" w:hAnsi="Arial" w:cs="Arial"/>
          <w:szCs w:val="24"/>
          <w:lang w:val="en-US" w:bidi="en-US"/>
        </w:rPr>
        <w:t>nclusion, diversity</w:t>
      </w:r>
      <w:r>
        <w:rPr>
          <w:rFonts w:ascii="Arial" w:eastAsia="Times New Roman" w:hAnsi="Arial" w:cs="Arial"/>
          <w:szCs w:val="24"/>
          <w:lang w:val="en-US" w:bidi="en-US"/>
        </w:rPr>
        <w:t xml:space="preserve">, </w:t>
      </w:r>
      <w:r w:rsidR="00F14475" w:rsidRPr="0068658F">
        <w:rPr>
          <w:rFonts w:ascii="Arial" w:eastAsia="Times New Roman" w:hAnsi="Arial" w:cs="Arial"/>
          <w:szCs w:val="24"/>
          <w:lang w:val="en-US" w:bidi="en-US"/>
        </w:rPr>
        <w:t>equality</w:t>
      </w:r>
      <w:r>
        <w:rPr>
          <w:rFonts w:ascii="Arial" w:eastAsia="Times New Roman" w:hAnsi="Arial" w:cs="Arial"/>
          <w:szCs w:val="24"/>
          <w:lang w:val="en-US" w:bidi="en-US"/>
        </w:rPr>
        <w:t xml:space="preserve"> and engagement </w:t>
      </w:r>
      <w:r w:rsidR="00F14475" w:rsidRPr="0068658F">
        <w:rPr>
          <w:rFonts w:ascii="Arial" w:eastAsia="Times New Roman" w:hAnsi="Arial" w:cs="Arial"/>
          <w:szCs w:val="24"/>
          <w:lang w:val="en-US" w:bidi="en-US"/>
        </w:rPr>
        <w:t>policies, initiatives and outturns</w:t>
      </w:r>
    </w:p>
    <w:p w14:paraId="2A0A2B41" w14:textId="41B426B6" w:rsidR="00F14475" w:rsidRPr="00C50E52" w:rsidRDefault="00EE44ED" w:rsidP="008C656A">
      <w:pPr>
        <w:pStyle w:val="ListParagraph"/>
        <w:numPr>
          <w:ilvl w:val="2"/>
          <w:numId w:val="44"/>
        </w:numPr>
        <w:spacing w:after="240"/>
        <w:ind w:left="1797" w:hanging="357"/>
        <w:rPr>
          <w:rFonts w:ascii="Arial" w:eastAsia="Times New Roman" w:hAnsi="Arial" w:cs="Arial"/>
          <w:szCs w:val="24"/>
          <w:lang w:val="en-US" w:bidi="en-US"/>
        </w:rPr>
      </w:pPr>
      <w:r w:rsidRPr="00EE44ED">
        <w:rPr>
          <w:rFonts w:ascii="Arial" w:eastAsia="Times New Roman" w:hAnsi="Arial" w:cs="Arial"/>
          <w:szCs w:val="24"/>
          <w:lang w:val="en-US" w:bidi="en-US"/>
        </w:rPr>
        <w:t>r</w:t>
      </w:r>
      <w:r w:rsidR="00F14475" w:rsidRPr="00EE44ED">
        <w:rPr>
          <w:rFonts w:ascii="Arial" w:eastAsia="Times New Roman" w:hAnsi="Arial" w:cs="Arial"/>
          <w:szCs w:val="24"/>
          <w:lang w:val="en-US" w:bidi="en-US"/>
        </w:rPr>
        <w:t>eward strategy</w:t>
      </w:r>
      <w:r w:rsidR="00073D9E">
        <w:rPr>
          <w:rFonts w:ascii="Arial" w:eastAsia="Times New Roman" w:hAnsi="Arial" w:cs="Arial"/>
          <w:szCs w:val="24"/>
          <w:lang w:val="en-US" w:bidi="en-US"/>
        </w:rPr>
        <w:t xml:space="preserve">, </w:t>
      </w:r>
      <w:r w:rsidRPr="00EE44ED">
        <w:rPr>
          <w:rFonts w:ascii="Arial" w:eastAsia="Times New Roman" w:hAnsi="Arial" w:cs="Arial"/>
          <w:szCs w:val="24"/>
          <w:lang w:val="en-US" w:bidi="en-US"/>
        </w:rPr>
        <w:t>p</w:t>
      </w:r>
      <w:r w:rsidR="00F14475" w:rsidRPr="00EE44ED">
        <w:rPr>
          <w:rFonts w:ascii="Arial" w:eastAsia="Times New Roman" w:hAnsi="Arial" w:cs="Arial"/>
          <w:szCs w:val="24"/>
          <w:lang w:val="en-US" w:bidi="en-US"/>
        </w:rPr>
        <w:t>erformance management outturns</w:t>
      </w:r>
      <w:r w:rsidRPr="00EE44ED">
        <w:rPr>
          <w:rFonts w:ascii="Arial" w:eastAsia="Times New Roman" w:hAnsi="Arial" w:cs="Arial"/>
          <w:szCs w:val="24"/>
          <w:lang w:val="en-US" w:bidi="en-US"/>
        </w:rPr>
        <w:t xml:space="preserve"> and </w:t>
      </w:r>
      <w:r w:rsidRPr="00C50E52">
        <w:rPr>
          <w:rFonts w:ascii="Arial" w:eastAsia="Times New Roman" w:hAnsi="Arial" w:cs="Arial"/>
          <w:szCs w:val="24"/>
          <w:lang w:val="en-US" w:bidi="en-US"/>
        </w:rPr>
        <w:t>t</w:t>
      </w:r>
      <w:r w:rsidR="00F14475" w:rsidRPr="00C50E52">
        <w:rPr>
          <w:rFonts w:ascii="Arial" w:eastAsia="Times New Roman" w:hAnsi="Arial" w:cs="Arial"/>
          <w:szCs w:val="24"/>
          <w:lang w:val="en-US" w:bidi="en-US"/>
        </w:rPr>
        <w:t>alent man</w:t>
      </w:r>
      <w:r w:rsidR="00BD67CF">
        <w:rPr>
          <w:rFonts w:ascii="Arial" w:eastAsia="Times New Roman" w:hAnsi="Arial" w:cs="Arial"/>
          <w:szCs w:val="24"/>
          <w:lang w:val="en-US" w:bidi="en-US"/>
        </w:rPr>
        <w:t>agement and succession pla</w:t>
      </w:r>
      <w:r w:rsidR="00780603">
        <w:rPr>
          <w:rFonts w:ascii="Arial" w:eastAsia="Times New Roman" w:hAnsi="Arial" w:cs="Arial"/>
          <w:szCs w:val="24"/>
          <w:lang w:val="en-US" w:bidi="en-US"/>
        </w:rPr>
        <w:t>nning, and</w:t>
      </w:r>
    </w:p>
    <w:p w14:paraId="3387D29D" w14:textId="61E7AD65" w:rsidR="0068658F" w:rsidRPr="00EE44ED" w:rsidRDefault="00EE44ED" w:rsidP="008C656A">
      <w:pPr>
        <w:pStyle w:val="ListParagraph"/>
        <w:numPr>
          <w:ilvl w:val="2"/>
          <w:numId w:val="44"/>
        </w:numPr>
        <w:spacing w:after="240"/>
        <w:ind w:left="1797" w:hanging="357"/>
        <w:rPr>
          <w:rFonts w:ascii="Arial" w:eastAsia="Times New Roman" w:hAnsi="Arial" w:cs="Arial"/>
          <w:szCs w:val="24"/>
          <w:lang w:val="en-US" w:bidi="en-US"/>
        </w:rPr>
      </w:pPr>
      <w:r w:rsidRPr="00EE44ED">
        <w:rPr>
          <w:rFonts w:ascii="Arial" w:eastAsia="Times New Roman" w:hAnsi="Arial" w:cs="Arial"/>
          <w:szCs w:val="24"/>
          <w:lang w:val="en-US" w:bidi="en-US"/>
        </w:rPr>
        <w:t xml:space="preserve">Estates and ICT </w:t>
      </w:r>
      <w:r w:rsidR="00F14475" w:rsidRPr="00EE44ED">
        <w:rPr>
          <w:rFonts w:ascii="Arial" w:eastAsia="Times New Roman" w:hAnsi="Arial" w:cs="Arial"/>
          <w:szCs w:val="24"/>
          <w:lang w:val="en-US" w:bidi="en-US"/>
        </w:rPr>
        <w:t>st</w:t>
      </w:r>
      <w:r w:rsidR="00BD67CF">
        <w:rPr>
          <w:rFonts w:ascii="Arial" w:eastAsia="Times New Roman" w:hAnsi="Arial" w:cs="Arial"/>
          <w:szCs w:val="24"/>
          <w:lang w:val="en-US" w:bidi="en-US"/>
        </w:rPr>
        <w:t>rategies, policies and services.</w:t>
      </w:r>
    </w:p>
    <w:p w14:paraId="4508BF6E" w14:textId="632E317E" w:rsidR="0032283C" w:rsidRPr="00C50E52" w:rsidRDefault="0032283C" w:rsidP="008C656A">
      <w:pPr>
        <w:numPr>
          <w:ilvl w:val="0"/>
          <w:numId w:val="44"/>
        </w:numPr>
        <w:ind w:left="1069"/>
        <w:contextualSpacing/>
        <w:rPr>
          <w:rFonts w:ascii="Arial" w:hAnsi="Arial" w:cs="Arial"/>
          <w:szCs w:val="24"/>
          <w:lang w:eastAsia="en-GB"/>
        </w:rPr>
      </w:pPr>
      <w:r>
        <w:rPr>
          <w:rFonts w:ascii="Arial" w:eastAsia="Times New Roman" w:hAnsi="Arial" w:cs="Arial"/>
          <w:szCs w:val="24"/>
          <w:lang w:val="en-US" w:bidi="en-US"/>
        </w:rPr>
        <w:t xml:space="preserve">P&amp;WC also provides reports to ARAC </w:t>
      </w:r>
      <w:r w:rsidR="00780603">
        <w:rPr>
          <w:rFonts w:ascii="Arial" w:eastAsia="Times New Roman" w:hAnsi="Arial" w:cs="Arial"/>
          <w:szCs w:val="24"/>
          <w:lang w:val="en-US" w:bidi="en-US"/>
        </w:rPr>
        <w:t xml:space="preserve">when it </w:t>
      </w:r>
      <w:r w:rsidR="00332AA5">
        <w:rPr>
          <w:rFonts w:ascii="Arial" w:eastAsia="Times New Roman" w:hAnsi="Arial" w:cs="Arial"/>
          <w:szCs w:val="24"/>
          <w:lang w:val="en-US" w:bidi="en-US"/>
        </w:rPr>
        <w:t xml:space="preserve">has identified or explored </w:t>
      </w:r>
      <w:r>
        <w:rPr>
          <w:rFonts w:ascii="Arial" w:eastAsia="Times New Roman" w:hAnsi="Arial" w:cs="Arial"/>
          <w:szCs w:val="24"/>
          <w:lang w:val="en-US" w:bidi="en-US"/>
        </w:rPr>
        <w:t xml:space="preserve">specific </w:t>
      </w:r>
      <w:r w:rsidR="00332AA5">
        <w:rPr>
          <w:rFonts w:ascii="Arial" w:eastAsia="Times New Roman" w:hAnsi="Arial" w:cs="Arial"/>
          <w:szCs w:val="24"/>
          <w:lang w:val="en-US" w:bidi="en-US"/>
        </w:rPr>
        <w:t xml:space="preserve">strategic </w:t>
      </w:r>
      <w:r>
        <w:rPr>
          <w:rFonts w:ascii="Arial" w:eastAsia="Times New Roman" w:hAnsi="Arial" w:cs="Arial"/>
          <w:szCs w:val="24"/>
          <w:lang w:val="en-US" w:bidi="en-US"/>
        </w:rPr>
        <w:t>risks relating to people or infrastructure.</w:t>
      </w:r>
    </w:p>
    <w:p w14:paraId="78C86859" w14:textId="77777777" w:rsidR="00F14475" w:rsidRPr="00F14475" w:rsidRDefault="00F14475" w:rsidP="008C656A">
      <w:pPr>
        <w:numPr>
          <w:ilvl w:val="0"/>
          <w:numId w:val="44"/>
        </w:numPr>
        <w:ind w:left="1069"/>
        <w:contextualSpacing/>
        <w:rPr>
          <w:rFonts w:ascii="Arial" w:hAnsi="Arial" w:cs="Arial"/>
          <w:szCs w:val="24"/>
          <w:lang w:eastAsia="en-GB"/>
        </w:rPr>
      </w:pPr>
      <w:r w:rsidRPr="00F14475">
        <w:rPr>
          <w:rFonts w:ascii="Arial" w:hAnsi="Arial" w:cs="Arial"/>
          <w:szCs w:val="24"/>
          <w:lang w:eastAsia="en-GB"/>
        </w:rPr>
        <w:t>P&amp;WC is chaired by a Commissioner and membership includes at least three additional Commissioners. P&amp;WC may appoint up to two additional independent members with the approval of the Board.</w:t>
      </w:r>
    </w:p>
    <w:p w14:paraId="3F72B5B0" w14:textId="208C4115" w:rsidR="00287CFE" w:rsidRPr="00F14475" w:rsidRDefault="00780603" w:rsidP="008C656A">
      <w:pPr>
        <w:numPr>
          <w:ilvl w:val="0"/>
          <w:numId w:val="44"/>
        </w:numPr>
        <w:ind w:left="1069"/>
        <w:contextualSpacing/>
        <w:rPr>
          <w:rFonts w:ascii="Arial" w:hAnsi="Arial" w:cs="Arial"/>
          <w:szCs w:val="24"/>
          <w:lang w:eastAsia="en-GB"/>
        </w:rPr>
      </w:pPr>
      <w:r>
        <w:rPr>
          <w:rFonts w:ascii="Arial" w:hAnsi="Arial" w:cs="Arial"/>
          <w:szCs w:val="24"/>
          <w:lang w:eastAsia="en-GB"/>
        </w:rPr>
        <w:t>P</w:t>
      </w:r>
      <w:r w:rsidR="00041945">
        <w:rPr>
          <w:rFonts w:ascii="Arial" w:hAnsi="Arial" w:cs="Arial"/>
          <w:szCs w:val="24"/>
          <w:lang w:eastAsia="en-GB"/>
        </w:rPr>
        <w:t xml:space="preserve">lease use this link to view the </w:t>
      </w:r>
      <w:hyperlink r:id="rId30" w:tooltip="Hyperlink to the P &amp; WC Terms of Reference" w:history="1">
        <w:r>
          <w:rPr>
            <w:rStyle w:val="Hyperlink"/>
            <w:rFonts w:ascii="Arial" w:hAnsi="Arial" w:cs="Arial"/>
            <w:szCs w:val="24"/>
            <w:lang w:eastAsia="en-GB"/>
          </w:rPr>
          <w:t>terms of r</w:t>
        </w:r>
        <w:r w:rsidR="00041945" w:rsidRPr="00D3304B">
          <w:rPr>
            <w:rStyle w:val="Hyperlink"/>
            <w:rFonts w:ascii="Arial" w:hAnsi="Arial" w:cs="Arial"/>
            <w:szCs w:val="24"/>
            <w:lang w:eastAsia="en-GB"/>
          </w:rPr>
          <w:t>eference</w:t>
        </w:r>
      </w:hyperlink>
      <w:r w:rsidR="00041945">
        <w:rPr>
          <w:rFonts w:ascii="Arial" w:hAnsi="Arial" w:cs="Arial"/>
          <w:szCs w:val="24"/>
          <w:lang w:eastAsia="en-GB"/>
        </w:rPr>
        <w:t xml:space="preserve"> </w:t>
      </w:r>
      <w:r>
        <w:rPr>
          <w:rFonts w:ascii="Arial" w:hAnsi="Arial" w:cs="Arial"/>
          <w:szCs w:val="24"/>
          <w:lang w:eastAsia="en-GB"/>
        </w:rPr>
        <w:t>(Word) for the P&amp;</w:t>
      </w:r>
      <w:r w:rsidR="00041945">
        <w:rPr>
          <w:rFonts w:ascii="Arial" w:hAnsi="Arial" w:cs="Arial"/>
          <w:szCs w:val="24"/>
          <w:lang w:eastAsia="en-GB"/>
        </w:rPr>
        <w:t>WC</w:t>
      </w:r>
      <w:r w:rsidR="00EC045E" w:rsidRPr="00F14475">
        <w:rPr>
          <w:rFonts w:ascii="Arial" w:hAnsi="Arial" w:cs="Arial"/>
          <w:szCs w:val="24"/>
          <w:lang w:eastAsia="en-GB"/>
        </w:rPr>
        <w:t>.</w:t>
      </w:r>
    </w:p>
    <w:p w14:paraId="2EB0FB01" w14:textId="77777777" w:rsidR="00287CFE" w:rsidRPr="00780603" w:rsidRDefault="00287CFE" w:rsidP="00780603">
      <w:pPr>
        <w:rPr>
          <w:rFonts w:ascii="Arial" w:eastAsia="Times New Roman" w:hAnsi="Arial" w:cs="Arial"/>
          <w:szCs w:val="24"/>
          <w:lang w:bidi="en-US"/>
        </w:rPr>
      </w:pPr>
    </w:p>
    <w:p w14:paraId="569A1593" w14:textId="5D2EF787" w:rsidR="00FA51A2" w:rsidRPr="00BB3AF7" w:rsidRDefault="00FA51A2" w:rsidP="008C656A">
      <w:pPr>
        <w:pStyle w:val="Heading2"/>
        <w:spacing w:line="276" w:lineRule="auto"/>
      </w:pPr>
      <w:bookmarkStart w:id="39" w:name="_Toc112744566"/>
      <w:bookmarkStart w:id="40" w:name="_Toc122012401"/>
      <w:r>
        <w:t>C</w:t>
      </w:r>
      <w:r w:rsidR="00780603">
        <w:t>ommissioner working g</w:t>
      </w:r>
      <w:r>
        <w:t>roups</w:t>
      </w:r>
      <w:bookmarkEnd w:id="39"/>
      <w:bookmarkEnd w:id="40"/>
    </w:p>
    <w:p w14:paraId="13778A19" w14:textId="2749FDD0" w:rsidR="00287CFE" w:rsidRDefault="00FA51A2" w:rsidP="008C656A">
      <w:pPr>
        <w:pStyle w:val="ListParagraph"/>
        <w:numPr>
          <w:ilvl w:val="1"/>
          <w:numId w:val="20"/>
        </w:numPr>
        <w:ind w:left="720" w:hanging="720"/>
        <w:rPr>
          <w:rFonts w:ascii="Arial" w:eastAsia="Times New Roman" w:hAnsi="Arial" w:cs="Arial"/>
          <w:szCs w:val="24"/>
          <w:lang w:val="en-US" w:bidi="en-US"/>
        </w:rPr>
      </w:pPr>
      <w:r>
        <w:rPr>
          <w:rFonts w:ascii="Arial" w:eastAsia="Times New Roman" w:hAnsi="Arial" w:cs="Arial"/>
          <w:szCs w:val="24"/>
          <w:lang w:val="en-US" w:bidi="en-US"/>
        </w:rPr>
        <w:t>The Board m</w:t>
      </w:r>
      <w:r w:rsidR="00780603">
        <w:rPr>
          <w:rFonts w:ascii="Arial" w:eastAsia="Times New Roman" w:hAnsi="Arial" w:cs="Arial"/>
          <w:szCs w:val="24"/>
          <w:lang w:val="en-US" w:bidi="en-US"/>
        </w:rPr>
        <w:t>ay set up Commissioner working g</w:t>
      </w:r>
      <w:r>
        <w:rPr>
          <w:rFonts w:ascii="Arial" w:eastAsia="Times New Roman" w:hAnsi="Arial" w:cs="Arial"/>
          <w:szCs w:val="24"/>
          <w:lang w:val="en-US" w:bidi="en-US"/>
        </w:rPr>
        <w:t xml:space="preserve">roups. We have two </w:t>
      </w:r>
      <w:r w:rsidR="0032283C">
        <w:rPr>
          <w:rFonts w:ascii="Arial" w:eastAsia="Times New Roman" w:hAnsi="Arial" w:cs="Arial"/>
          <w:szCs w:val="24"/>
          <w:lang w:val="en-US" w:bidi="en-US"/>
        </w:rPr>
        <w:t>such</w:t>
      </w:r>
      <w:r w:rsidR="005262E8">
        <w:rPr>
          <w:rFonts w:ascii="Arial" w:eastAsia="Times New Roman" w:hAnsi="Arial" w:cs="Arial"/>
          <w:szCs w:val="24"/>
          <w:lang w:val="en-US" w:bidi="en-US"/>
        </w:rPr>
        <w:t xml:space="preserve"> groups</w:t>
      </w:r>
      <w:r>
        <w:rPr>
          <w:rFonts w:ascii="Arial" w:eastAsia="Times New Roman" w:hAnsi="Arial" w:cs="Arial"/>
          <w:szCs w:val="24"/>
          <w:lang w:val="en-US" w:bidi="en-US"/>
        </w:rPr>
        <w:t>:</w:t>
      </w:r>
    </w:p>
    <w:p w14:paraId="62D5EBD3" w14:textId="46696A81" w:rsidR="00FA51A2" w:rsidRPr="00AD39C4" w:rsidRDefault="006C4F28" w:rsidP="008C656A">
      <w:pPr>
        <w:pStyle w:val="ListParagraph"/>
        <w:numPr>
          <w:ilvl w:val="0"/>
          <w:numId w:val="23"/>
        </w:numPr>
        <w:tabs>
          <w:tab w:val="left" w:pos="993"/>
        </w:tabs>
        <w:ind w:left="1077" w:hanging="357"/>
        <w:rPr>
          <w:rFonts w:ascii="Arial" w:eastAsia="Times New Roman" w:hAnsi="Arial" w:cs="Arial"/>
          <w:szCs w:val="24"/>
          <w:lang w:val="en-US" w:bidi="en-US"/>
        </w:rPr>
      </w:pPr>
      <w:r>
        <w:rPr>
          <w:rFonts w:ascii="Arial" w:hAnsi="Arial" w:cs="Arial"/>
          <w:szCs w:val="24"/>
          <w:lang w:eastAsia="en-GB"/>
        </w:rPr>
        <w:t>Human Right</w:t>
      </w:r>
      <w:r w:rsidR="00382D41">
        <w:rPr>
          <w:rFonts w:ascii="Arial" w:hAnsi="Arial" w:cs="Arial"/>
          <w:szCs w:val="24"/>
          <w:lang w:eastAsia="en-GB"/>
        </w:rPr>
        <w:t>s</w:t>
      </w:r>
      <w:r>
        <w:rPr>
          <w:rFonts w:ascii="Arial" w:hAnsi="Arial" w:cs="Arial"/>
          <w:szCs w:val="24"/>
          <w:lang w:eastAsia="en-GB"/>
        </w:rPr>
        <w:t xml:space="preserve"> Treaty Monitoring </w:t>
      </w:r>
      <w:r w:rsidR="00780603">
        <w:rPr>
          <w:rFonts w:ascii="Arial" w:hAnsi="Arial" w:cs="Arial"/>
          <w:szCs w:val="24"/>
          <w:lang w:eastAsia="en-GB"/>
        </w:rPr>
        <w:t xml:space="preserve">– </w:t>
      </w:r>
      <w:r>
        <w:rPr>
          <w:rFonts w:ascii="Arial" w:hAnsi="Arial" w:cs="Arial"/>
          <w:szCs w:val="24"/>
          <w:lang w:eastAsia="en-GB"/>
        </w:rPr>
        <w:t xml:space="preserve">please use this link to view the </w:t>
      </w:r>
      <w:hyperlink r:id="rId31" w:tooltip="Hyperlink to the Human Rights Treaty Monitoring CWG Terms of Reference" w:history="1">
        <w:r w:rsidR="00780603">
          <w:rPr>
            <w:rStyle w:val="Hyperlink"/>
            <w:rFonts w:ascii="Arial" w:hAnsi="Arial" w:cs="Arial"/>
            <w:szCs w:val="24"/>
            <w:lang w:eastAsia="en-GB"/>
          </w:rPr>
          <w:t>terms of r</w:t>
        </w:r>
        <w:r w:rsidRPr="00D3304B">
          <w:rPr>
            <w:rStyle w:val="Hyperlink"/>
            <w:rFonts w:ascii="Arial" w:hAnsi="Arial" w:cs="Arial"/>
            <w:szCs w:val="24"/>
            <w:lang w:eastAsia="en-GB"/>
          </w:rPr>
          <w:t>eference</w:t>
        </w:r>
      </w:hyperlink>
      <w:r w:rsidR="00780603">
        <w:rPr>
          <w:rFonts w:ascii="Arial" w:eastAsia="Times New Roman" w:hAnsi="Arial" w:cs="Arial"/>
          <w:szCs w:val="24"/>
          <w:lang w:val="en-US" w:bidi="en-US"/>
        </w:rPr>
        <w:t xml:space="preserve"> (Word)</w:t>
      </w:r>
    </w:p>
    <w:p w14:paraId="72D93F71" w14:textId="69DDD242" w:rsidR="00FA51A2" w:rsidRPr="00AD39C4" w:rsidRDefault="00780603" w:rsidP="008C656A">
      <w:pPr>
        <w:pStyle w:val="ListParagraph"/>
        <w:numPr>
          <w:ilvl w:val="0"/>
          <w:numId w:val="23"/>
        </w:numPr>
        <w:ind w:left="1077" w:hanging="357"/>
        <w:rPr>
          <w:rFonts w:ascii="Arial" w:eastAsia="Times New Roman" w:hAnsi="Arial" w:cs="Arial"/>
          <w:szCs w:val="24"/>
          <w:lang w:val="en-US" w:bidi="en-US"/>
        </w:rPr>
      </w:pPr>
      <w:r>
        <w:rPr>
          <w:rFonts w:ascii="Arial" w:hAnsi="Arial" w:cs="Arial"/>
          <w:szCs w:val="24"/>
          <w:lang w:eastAsia="en-GB"/>
        </w:rPr>
        <w:t xml:space="preserve">Statutory reporting – </w:t>
      </w:r>
      <w:r w:rsidR="00382D41">
        <w:rPr>
          <w:rFonts w:ascii="Arial" w:hAnsi="Arial" w:cs="Arial"/>
          <w:szCs w:val="24"/>
          <w:lang w:eastAsia="en-GB"/>
        </w:rPr>
        <w:t xml:space="preserve">please use this link to view the </w:t>
      </w:r>
      <w:hyperlink r:id="rId32" w:tooltip="Hyperlink to theStatutory Reporiting CWG Terms of Reference" w:history="1">
        <w:r>
          <w:rPr>
            <w:rStyle w:val="Hyperlink"/>
            <w:rFonts w:ascii="Arial" w:hAnsi="Arial" w:cs="Arial"/>
            <w:szCs w:val="24"/>
            <w:lang w:eastAsia="en-GB"/>
          </w:rPr>
          <w:t>t</w:t>
        </w:r>
        <w:r w:rsidR="00382D41" w:rsidRPr="00D3304B">
          <w:rPr>
            <w:rStyle w:val="Hyperlink"/>
            <w:rFonts w:ascii="Arial" w:hAnsi="Arial" w:cs="Arial"/>
            <w:szCs w:val="24"/>
            <w:lang w:eastAsia="en-GB"/>
          </w:rPr>
          <w:t>erms</w:t>
        </w:r>
        <w:r>
          <w:rPr>
            <w:rStyle w:val="Hyperlink"/>
            <w:rFonts w:ascii="Arial" w:hAnsi="Arial" w:cs="Arial"/>
            <w:szCs w:val="24"/>
            <w:lang w:eastAsia="en-GB"/>
          </w:rPr>
          <w:t xml:space="preserve"> of r</w:t>
        </w:r>
        <w:r w:rsidR="00382D41" w:rsidRPr="00D3304B">
          <w:rPr>
            <w:rStyle w:val="Hyperlink"/>
            <w:rFonts w:ascii="Arial" w:hAnsi="Arial" w:cs="Arial"/>
            <w:szCs w:val="24"/>
            <w:lang w:eastAsia="en-GB"/>
          </w:rPr>
          <w:t>eference</w:t>
        </w:r>
      </w:hyperlink>
      <w:r>
        <w:rPr>
          <w:rFonts w:ascii="Arial" w:eastAsia="Times New Roman" w:hAnsi="Arial" w:cs="Arial"/>
          <w:szCs w:val="24"/>
          <w:lang w:val="en-US" w:bidi="en-US"/>
        </w:rPr>
        <w:t xml:space="preserve"> (Word)</w:t>
      </w:r>
    </w:p>
    <w:p w14:paraId="1363C020" w14:textId="77777777" w:rsidR="00287CFE" w:rsidRPr="00287CFE" w:rsidRDefault="00287CFE" w:rsidP="008C656A">
      <w:pPr>
        <w:pStyle w:val="ListParagraph"/>
        <w:rPr>
          <w:rFonts w:ascii="Arial" w:eastAsia="Times New Roman" w:hAnsi="Arial" w:cs="Arial"/>
          <w:szCs w:val="24"/>
          <w:lang w:val="en-US" w:bidi="en-US"/>
        </w:rPr>
      </w:pPr>
    </w:p>
    <w:p w14:paraId="74CE38A7" w14:textId="5AC15F28" w:rsidR="00773693" w:rsidRDefault="00780603" w:rsidP="008C656A">
      <w:pPr>
        <w:pStyle w:val="ListParagraph"/>
        <w:numPr>
          <w:ilvl w:val="1"/>
          <w:numId w:val="20"/>
        </w:numPr>
        <w:ind w:left="720" w:hanging="720"/>
        <w:rPr>
          <w:rFonts w:ascii="Arial" w:eastAsia="Times New Roman" w:hAnsi="Arial" w:cs="Arial"/>
          <w:szCs w:val="24"/>
          <w:lang w:val="en-US" w:bidi="en-US"/>
        </w:rPr>
      </w:pPr>
      <w:r>
        <w:rPr>
          <w:rFonts w:ascii="Arial" w:eastAsia="Times New Roman" w:hAnsi="Arial" w:cs="Arial"/>
          <w:szCs w:val="24"/>
          <w:lang w:val="en-US" w:bidi="en-US"/>
        </w:rPr>
        <w:t>Commissioner working g</w:t>
      </w:r>
      <w:r w:rsidR="00415254">
        <w:rPr>
          <w:rFonts w:ascii="Arial" w:eastAsia="Times New Roman" w:hAnsi="Arial" w:cs="Arial"/>
          <w:szCs w:val="24"/>
          <w:lang w:val="en-US" w:bidi="en-US"/>
        </w:rPr>
        <w:t xml:space="preserve">roups </w:t>
      </w:r>
      <w:r w:rsidR="001460A7">
        <w:rPr>
          <w:rFonts w:ascii="Arial" w:eastAsia="Times New Roman" w:hAnsi="Arial" w:cs="Arial"/>
          <w:szCs w:val="24"/>
          <w:lang w:val="en-US" w:bidi="en-US"/>
        </w:rPr>
        <w:t>are established with t</w:t>
      </w:r>
      <w:r w:rsidR="00415254">
        <w:rPr>
          <w:rFonts w:ascii="Arial" w:eastAsia="Times New Roman" w:hAnsi="Arial" w:cs="Arial"/>
          <w:szCs w:val="24"/>
          <w:lang w:val="en-US" w:bidi="en-US"/>
        </w:rPr>
        <w:t xml:space="preserve">erms of </w:t>
      </w:r>
      <w:r w:rsidR="001460A7">
        <w:rPr>
          <w:rFonts w:ascii="Arial" w:eastAsia="Times New Roman" w:hAnsi="Arial" w:cs="Arial"/>
          <w:szCs w:val="24"/>
          <w:lang w:val="en-US" w:bidi="en-US"/>
        </w:rPr>
        <w:t>r</w:t>
      </w:r>
      <w:r w:rsidR="00415254">
        <w:rPr>
          <w:rFonts w:ascii="Arial" w:eastAsia="Times New Roman" w:hAnsi="Arial" w:cs="Arial"/>
          <w:szCs w:val="24"/>
          <w:lang w:val="en-US" w:bidi="en-US"/>
        </w:rPr>
        <w:t>eference agr</w:t>
      </w:r>
      <w:r>
        <w:rPr>
          <w:rFonts w:ascii="Arial" w:eastAsia="Times New Roman" w:hAnsi="Arial" w:cs="Arial"/>
          <w:szCs w:val="24"/>
          <w:lang w:val="en-US" w:bidi="en-US"/>
        </w:rPr>
        <w:t>eed by the Board that</w:t>
      </w:r>
      <w:r w:rsidR="00415254">
        <w:rPr>
          <w:rFonts w:ascii="Arial" w:eastAsia="Times New Roman" w:hAnsi="Arial" w:cs="Arial"/>
          <w:szCs w:val="24"/>
          <w:lang w:val="en-US" w:bidi="en-US"/>
        </w:rPr>
        <w:t xml:space="preserve"> set out the mandate</w:t>
      </w:r>
      <w:r w:rsidR="002C00E4">
        <w:rPr>
          <w:rFonts w:ascii="Arial" w:eastAsia="Times New Roman" w:hAnsi="Arial" w:cs="Arial"/>
          <w:szCs w:val="24"/>
          <w:lang w:val="en-US" w:bidi="en-US"/>
        </w:rPr>
        <w:t>, membership</w:t>
      </w:r>
      <w:r w:rsidR="00C86A17">
        <w:rPr>
          <w:rFonts w:ascii="Arial" w:eastAsia="Times New Roman" w:hAnsi="Arial" w:cs="Arial"/>
          <w:szCs w:val="24"/>
          <w:lang w:val="en-US" w:bidi="en-US"/>
        </w:rPr>
        <w:t xml:space="preserve">, </w:t>
      </w:r>
      <w:r w:rsidR="00415254">
        <w:rPr>
          <w:rFonts w:ascii="Arial" w:eastAsia="Times New Roman" w:hAnsi="Arial" w:cs="Arial"/>
          <w:szCs w:val="24"/>
          <w:lang w:val="en-US" w:bidi="en-US"/>
        </w:rPr>
        <w:t>and the term of the group</w:t>
      </w:r>
      <w:r w:rsidR="003D0529">
        <w:rPr>
          <w:rFonts w:ascii="Arial" w:eastAsia="Times New Roman" w:hAnsi="Arial" w:cs="Arial"/>
          <w:szCs w:val="24"/>
          <w:lang w:val="en-US" w:bidi="en-US"/>
        </w:rPr>
        <w:t>.</w:t>
      </w:r>
    </w:p>
    <w:p w14:paraId="3DD79034" w14:textId="77777777" w:rsidR="00773693" w:rsidRDefault="00773693" w:rsidP="008C656A">
      <w:pPr>
        <w:rPr>
          <w:rFonts w:ascii="Arial" w:eastAsia="Times New Roman" w:hAnsi="Arial" w:cs="Arial"/>
          <w:szCs w:val="24"/>
          <w:lang w:val="en-US" w:bidi="en-US"/>
        </w:rPr>
      </w:pPr>
      <w:r>
        <w:rPr>
          <w:rFonts w:ascii="Arial" w:eastAsia="Times New Roman" w:hAnsi="Arial" w:cs="Arial"/>
          <w:szCs w:val="24"/>
          <w:lang w:val="en-US" w:bidi="en-US"/>
        </w:rPr>
        <w:br w:type="page"/>
      </w:r>
    </w:p>
    <w:p w14:paraId="6D50F3F8" w14:textId="7FB53F5F" w:rsidR="00DB7FDB" w:rsidRDefault="00780603" w:rsidP="008C656A">
      <w:pPr>
        <w:pStyle w:val="Heading1"/>
        <w:spacing w:line="276" w:lineRule="auto"/>
      </w:pPr>
      <w:bookmarkStart w:id="41" w:name="_Toc112744567"/>
      <w:bookmarkStart w:id="42" w:name="_Toc122012402"/>
      <w:r>
        <w:lastRenderedPageBreak/>
        <w:t>Part 3: Roles and r</w:t>
      </w:r>
      <w:r w:rsidR="00DB7FDB">
        <w:t>esponsibilities</w:t>
      </w:r>
      <w:bookmarkEnd w:id="41"/>
      <w:bookmarkEnd w:id="42"/>
    </w:p>
    <w:p w14:paraId="5327467E" w14:textId="77777777" w:rsidR="00E20679" w:rsidRPr="00DB7FDB" w:rsidRDefault="00E20679" w:rsidP="008C656A">
      <w:pPr>
        <w:pStyle w:val="Heading2"/>
        <w:spacing w:line="276" w:lineRule="auto"/>
      </w:pPr>
      <w:bookmarkStart w:id="43" w:name="_Toc63435987"/>
      <w:bookmarkStart w:id="44" w:name="_Toc102036327"/>
      <w:bookmarkStart w:id="45" w:name="_Toc102055753"/>
      <w:bookmarkStart w:id="46" w:name="_Toc112744568"/>
      <w:bookmarkStart w:id="47" w:name="_Toc122012403"/>
      <w:r w:rsidRPr="00DB7FDB">
        <w:t>Ministerial responsibility</w:t>
      </w:r>
      <w:bookmarkEnd w:id="43"/>
      <w:bookmarkEnd w:id="44"/>
      <w:bookmarkEnd w:id="45"/>
      <w:bookmarkEnd w:id="46"/>
      <w:bookmarkEnd w:id="47"/>
    </w:p>
    <w:p w14:paraId="24C840EB" w14:textId="65558CE4" w:rsidR="00E20679" w:rsidRPr="00D31F5A" w:rsidRDefault="00C750B9" w:rsidP="008C656A">
      <w:pPr>
        <w:pStyle w:val="ListParagraph"/>
        <w:numPr>
          <w:ilvl w:val="1"/>
          <w:numId w:val="24"/>
        </w:numPr>
        <w:ind w:left="720" w:hanging="720"/>
        <w:rPr>
          <w:rFonts w:ascii="Arial" w:eastAsia="Times New Roman" w:hAnsi="Arial" w:cs="Arial"/>
          <w:bCs/>
          <w:szCs w:val="24"/>
          <w:lang w:val="en-US" w:bidi="en-US"/>
        </w:rPr>
      </w:pPr>
      <w:r>
        <w:rPr>
          <w:rFonts w:ascii="Arial" w:eastAsia="Times New Roman" w:hAnsi="Arial" w:cs="Arial"/>
          <w:szCs w:val="24"/>
          <w:lang w:val="en-US" w:bidi="en-US"/>
        </w:rPr>
        <w:t>T</w:t>
      </w:r>
      <w:r w:rsidRPr="00AD39C4">
        <w:rPr>
          <w:rFonts w:ascii="Arial" w:eastAsia="Times New Roman" w:hAnsi="Arial" w:cs="Arial"/>
          <w:szCs w:val="24"/>
          <w:lang w:val="en-US" w:bidi="en-US"/>
        </w:rPr>
        <w:t xml:space="preserve">he Minister for </w:t>
      </w:r>
      <w:r w:rsidR="00C86A17">
        <w:rPr>
          <w:rFonts w:ascii="Arial" w:eastAsia="Times New Roman" w:hAnsi="Arial" w:cs="Arial"/>
          <w:szCs w:val="24"/>
          <w:lang w:val="en-US" w:bidi="en-US"/>
        </w:rPr>
        <w:t xml:space="preserve">Women and </w:t>
      </w:r>
      <w:r w:rsidRPr="00AD39C4">
        <w:rPr>
          <w:rFonts w:ascii="Arial" w:eastAsia="Times New Roman" w:hAnsi="Arial" w:cs="Arial"/>
          <w:szCs w:val="24"/>
          <w:lang w:val="en-US" w:bidi="en-US"/>
        </w:rPr>
        <w:t>Equalities</w:t>
      </w:r>
      <w:r>
        <w:rPr>
          <w:rFonts w:ascii="Arial" w:eastAsia="Times New Roman" w:hAnsi="Arial" w:cs="Arial"/>
          <w:szCs w:val="24"/>
          <w:lang w:val="en-US" w:bidi="en-US"/>
        </w:rPr>
        <w:t xml:space="preserve"> is the S</w:t>
      </w:r>
      <w:r w:rsidR="00E20679" w:rsidRPr="00AD39C4">
        <w:rPr>
          <w:rFonts w:ascii="Arial" w:eastAsia="Times New Roman" w:hAnsi="Arial" w:cs="Arial"/>
          <w:szCs w:val="24"/>
          <w:lang w:val="en-US" w:bidi="en-US"/>
        </w:rPr>
        <w:t xml:space="preserve">ecretary of </w:t>
      </w:r>
      <w:r>
        <w:rPr>
          <w:rFonts w:ascii="Arial" w:eastAsia="Times New Roman" w:hAnsi="Arial" w:cs="Arial"/>
          <w:szCs w:val="24"/>
          <w:lang w:val="en-US" w:bidi="en-US"/>
        </w:rPr>
        <w:t>S</w:t>
      </w:r>
      <w:r w:rsidR="00E20679" w:rsidRPr="00AD39C4">
        <w:rPr>
          <w:rFonts w:ascii="Arial" w:eastAsia="Times New Roman" w:hAnsi="Arial" w:cs="Arial"/>
          <w:szCs w:val="24"/>
          <w:lang w:val="en-US" w:bidi="en-US"/>
        </w:rPr>
        <w:t xml:space="preserve">tate accountable to the </w:t>
      </w:r>
      <w:r w:rsidR="00A01A44">
        <w:rPr>
          <w:rFonts w:ascii="Arial" w:eastAsia="Times New Roman" w:hAnsi="Arial" w:cs="Arial"/>
          <w:szCs w:val="24"/>
          <w:lang w:val="en-US" w:bidi="en-US"/>
        </w:rPr>
        <w:t xml:space="preserve">UK </w:t>
      </w:r>
      <w:r w:rsidR="00E20679" w:rsidRPr="00AD39C4">
        <w:rPr>
          <w:rFonts w:ascii="Arial" w:eastAsia="Times New Roman" w:hAnsi="Arial" w:cs="Arial"/>
          <w:szCs w:val="24"/>
          <w:lang w:val="en-US" w:bidi="en-US"/>
        </w:rPr>
        <w:t>Parliament for what we do</w:t>
      </w:r>
      <w:r>
        <w:rPr>
          <w:rFonts w:ascii="Arial" w:eastAsia="Times New Roman" w:hAnsi="Arial" w:cs="Arial"/>
          <w:szCs w:val="24"/>
          <w:lang w:val="en-US" w:bidi="en-US"/>
        </w:rPr>
        <w:t>.</w:t>
      </w:r>
      <w:r w:rsidR="001460A7">
        <w:rPr>
          <w:rFonts w:ascii="Arial" w:eastAsia="Times New Roman" w:hAnsi="Arial" w:cs="Arial"/>
          <w:szCs w:val="24"/>
          <w:lang w:val="en-US" w:bidi="en-US"/>
        </w:rPr>
        <w:t xml:space="preserve"> T</w:t>
      </w:r>
      <w:r w:rsidR="001460A7" w:rsidRPr="00AD39C4">
        <w:rPr>
          <w:rFonts w:ascii="Arial" w:eastAsia="Times New Roman" w:hAnsi="Arial" w:cs="Arial"/>
          <w:szCs w:val="24"/>
          <w:lang w:val="en-US" w:bidi="en-US"/>
        </w:rPr>
        <w:t xml:space="preserve">he </w:t>
      </w:r>
      <w:r w:rsidR="00E20679" w:rsidRPr="00AD39C4">
        <w:rPr>
          <w:rFonts w:ascii="Arial" w:eastAsia="Times New Roman" w:hAnsi="Arial" w:cs="Arial"/>
          <w:szCs w:val="24"/>
          <w:lang w:val="en-US" w:bidi="en-US"/>
        </w:rPr>
        <w:t xml:space="preserve">Equality Act 2006 </w:t>
      </w:r>
      <w:r w:rsidR="006E799D">
        <w:rPr>
          <w:rFonts w:ascii="Arial" w:eastAsia="Times New Roman" w:hAnsi="Arial" w:cs="Arial"/>
          <w:szCs w:val="24"/>
          <w:lang w:val="en-US" w:bidi="en-US"/>
        </w:rPr>
        <w:t xml:space="preserve">requires </w:t>
      </w:r>
      <w:r w:rsidR="00E20679" w:rsidRPr="00AD39C4">
        <w:rPr>
          <w:rFonts w:ascii="Arial" w:eastAsia="Times New Roman" w:hAnsi="Arial" w:cs="Arial"/>
          <w:szCs w:val="24"/>
          <w:lang w:val="en-US" w:bidi="en-US"/>
        </w:rPr>
        <w:t xml:space="preserve">the </w:t>
      </w:r>
      <w:r>
        <w:rPr>
          <w:rFonts w:ascii="Arial" w:eastAsia="Times New Roman" w:hAnsi="Arial" w:cs="Arial"/>
          <w:szCs w:val="24"/>
          <w:lang w:val="en-US" w:bidi="en-US"/>
        </w:rPr>
        <w:t>M</w:t>
      </w:r>
      <w:r w:rsidR="00E20679" w:rsidRPr="00AD39C4">
        <w:rPr>
          <w:rFonts w:ascii="Arial" w:eastAsia="Times New Roman" w:hAnsi="Arial" w:cs="Arial"/>
          <w:szCs w:val="24"/>
          <w:lang w:val="en-US" w:bidi="en-US"/>
        </w:rPr>
        <w:t xml:space="preserve">inister </w:t>
      </w:r>
      <w:r w:rsidR="006E799D">
        <w:rPr>
          <w:rFonts w:ascii="Arial" w:eastAsia="Times New Roman" w:hAnsi="Arial" w:cs="Arial"/>
          <w:szCs w:val="24"/>
          <w:lang w:val="en-US" w:bidi="en-US"/>
        </w:rPr>
        <w:t>to</w:t>
      </w:r>
      <w:r w:rsidR="006E799D" w:rsidRPr="00AD39C4">
        <w:rPr>
          <w:rFonts w:ascii="Arial" w:eastAsia="Times New Roman" w:hAnsi="Arial" w:cs="Arial"/>
          <w:szCs w:val="24"/>
          <w:lang w:val="en-US" w:bidi="en-US"/>
        </w:rPr>
        <w:t xml:space="preserve"> </w:t>
      </w:r>
      <w:r w:rsidR="00E20679" w:rsidRPr="00AD39C4">
        <w:rPr>
          <w:rFonts w:ascii="Arial" w:eastAsia="Times New Roman" w:hAnsi="Arial" w:cs="Arial"/>
          <w:szCs w:val="24"/>
          <w:lang w:val="en-US" w:bidi="en-US"/>
        </w:rPr>
        <w:t>maintain our independence by ensuring that there are as few restrictions as possible on our activities, timetables and priorities. The Equality Act 2006 requires the Secretary of State to ‘pay to the Commission such sums as appear to the Secretary of State reasonably sufficient for the purpose of enabling the Commission to perform its functions’</w:t>
      </w:r>
      <w:r w:rsidR="00E20679" w:rsidRPr="00AD39C4">
        <w:rPr>
          <w:rFonts w:ascii="Arial" w:hAnsi="Arial" w:cs="Arial"/>
          <w:szCs w:val="24"/>
        </w:rPr>
        <w:t>.</w:t>
      </w:r>
    </w:p>
    <w:p w14:paraId="4215DDDB" w14:textId="77777777" w:rsidR="00D31F5A" w:rsidRPr="00D31F5A" w:rsidRDefault="00D31F5A" w:rsidP="008C656A">
      <w:pPr>
        <w:rPr>
          <w:rFonts w:ascii="Arial" w:eastAsia="Times New Roman" w:hAnsi="Arial" w:cs="Arial"/>
          <w:bCs/>
          <w:szCs w:val="24"/>
          <w:lang w:val="en-US" w:bidi="en-US"/>
        </w:rPr>
      </w:pPr>
    </w:p>
    <w:p w14:paraId="316F357D" w14:textId="79871778" w:rsidR="00E20679" w:rsidRPr="00B57FA9" w:rsidRDefault="00E20679" w:rsidP="008C656A">
      <w:pPr>
        <w:pStyle w:val="Heading2"/>
        <w:spacing w:line="276" w:lineRule="auto"/>
        <w:rPr>
          <w:b w:val="0"/>
          <w:bCs/>
        </w:rPr>
      </w:pPr>
      <w:bookmarkStart w:id="48" w:name="_Toc63435988"/>
      <w:bookmarkStart w:id="49" w:name="_Toc102036328"/>
      <w:bookmarkStart w:id="50" w:name="_Toc102055754"/>
      <w:bookmarkStart w:id="51" w:name="_Toc112744569"/>
      <w:bookmarkStart w:id="52" w:name="_Toc122012404"/>
      <w:r w:rsidRPr="00BE2D8B">
        <w:t>Role of the Government Equality Office</w:t>
      </w:r>
      <w:r w:rsidR="009E0D95">
        <w:t xml:space="preserve"> </w:t>
      </w:r>
      <w:r w:rsidRPr="00BE2D8B">
        <w:t>/</w:t>
      </w:r>
      <w:bookmarkEnd w:id="48"/>
      <w:r w:rsidR="009E0D95">
        <w:t xml:space="preserve"> </w:t>
      </w:r>
      <w:r w:rsidRPr="00BE2D8B">
        <w:t>sponsor department</w:t>
      </w:r>
      <w:bookmarkEnd w:id="49"/>
      <w:bookmarkEnd w:id="50"/>
      <w:bookmarkEnd w:id="51"/>
      <w:bookmarkEnd w:id="52"/>
    </w:p>
    <w:p w14:paraId="1263C625" w14:textId="299EB662" w:rsidR="00E20679" w:rsidRPr="00AD39C4" w:rsidRDefault="00E20679" w:rsidP="008C656A">
      <w:pPr>
        <w:pStyle w:val="ListParagraph"/>
        <w:numPr>
          <w:ilvl w:val="1"/>
          <w:numId w:val="24"/>
        </w:numPr>
        <w:ind w:left="720" w:hanging="720"/>
        <w:rPr>
          <w:rFonts w:ascii="Arial" w:eastAsia="Times New Roman" w:hAnsi="Arial" w:cs="Arial"/>
          <w:bCs/>
          <w:szCs w:val="24"/>
          <w:lang w:val="en-US" w:bidi="en-US"/>
        </w:rPr>
      </w:pPr>
      <w:r w:rsidRPr="00AD39C4">
        <w:rPr>
          <w:rFonts w:ascii="Arial" w:eastAsia="Times New Roman" w:hAnsi="Arial" w:cs="Arial"/>
          <w:szCs w:val="24"/>
          <w:lang w:val="en-US" w:bidi="en-US"/>
        </w:rPr>
        <w:t xml:space="preserve">The </w:t>
      </w:r>
      <w:hyperlink r:id="rId33" w:tooltip="Hyperlink to the UK Cabinet Office website" w:history="1">
        <w:r w:rsidRPr="00AD39C4">
          <w:rPr>
            <w:rStyle w:val="Hyperlink"/>
            <w:rFonts w:ascii="Arial" w:eastAsia="Times New Roman" w:hAnsi="Arial" w:cs="Arial"/>
            <w:szCs w:val="24"/>
            <w:lang w:val="en-US" w:bidi="en-US"/>
          </w:rPr>
          <w:t>Cabinet Office</w:t>
        </w:r>
      </w:hyperlink>
      <w:r w:rsidRPr="00AD39C4">
        <w:rPr>
          <w:rFonts w:ascii="Arial" w:eastAsia="Times New Roman" w:hAnsi="Arial" w:cs="Arial"/>
          <w:szCs w:val="24"/>
          <w:lang w:val="en-US" w:bidi="en-US"/>
        </w:rPr>
        <w:t xml:space="preserve"> is our sponsor department. It is responsible for overseeing our independence, effectiveness and efficiency, which it does through the </w:t>
      </w:r>
      <w:hyperlink r:id="rId34" w:tooltip="HYperlink to the website of the Government Equalities Office" w:history="1">
        <w:r w:rsidRPr="00AD39C4">
          <w:rPr>
            <w:rStyle w:val="Hyperlink"/>
            <w:rFonts w:ascii="Arial" w:eastAsia="Times New Roman" w:hAnsi="Arial" w:cs="Arial"/>
            <w:szCs w:val="24"/>
            <w:lang w:val="en-US" w:bidi="en-US"/>
          </w:rPr>
          <w:t>Government Equalities Office</w:t>
        </w:r>
      </w:hyperlink>
      <w:r w:rsidRPr="00AD39C4">
        <w:rPr>
          <w:rFonts w:ascii="Arial" w:eastAsia="Times New Roman" w:hAnsi="Arial" w:cs="Arial"/>
          <w:szCs w:val="24"/>
          <w:lang w:val="en-US" w:bidi="en-US"/>
        </w:rPr>
        <w:t xml:space="preserve"> (GEO). </w:t>
      </w:r>
    </w:p>
    <w:p w14:paraId="18B522BB" w14:textId="77777777" w:rsidR="00AD39C4" w:rsidRPr="00AD39C4" w:rsidRDefault="00AD39C4" w:rsidP="008C656A">
      <w:pPr>
        <w:pStyle w:val="ListParagraph"/>
        <w:spacing w:after="240"/>
        <w:ind w:left="709"/>
        <w:rPr>
          <w:rFonts w:ascii="Arial" w:eastAsia="Times New Roman" w:hAnsi="Arial" w:cs="Arial"/>
          <w:bCs/>
          <w:szCs w:val="24"/>
          <w:lang w:val="en-US" w:bidi="en-US"/>
        </w:rPr>
      </w:pPr>
    </w:p>
    <w:p w14:paraId="507D245E" w14:textId="5DC7D5C8" w:rsidR="00C86A17" w:rsidRPr="000D3E90" w:rsidRDefault="00E20679" w:rsidP="008C656A">
      <w:pPr>
        <w:pStyle w:val="ListParagraph"/>
        <w:numPr>
          <w:ilvl w:val="1"/>
          <w:numId w:val="24"/>
        </w:numPr>
        <w:ind w:left="720" w:hanging="720"/>
        <w:rPr>
          <w:rFonts w:ascii="Arial" w:eastAsia="Times New Roman" w:hAnsi="Arial" w:cs="Arial"/>
          <w:bCs/>
          <w:szCs w:val="24"/>
          <w:lang w:val="en-US" w:bidi="en-US"/>
        </w:rPr>
      </w:pPr>
      <w:r w:rsidRPr="00C86A17">
        <w:rPr>
          <w:rFonts w:ascii="Arial" w:eastAsia="Times New Roman" w:hAnsi="Arial" w:cs="Arial"/>
          <w:szCs w:val="24"/>
          <w:lang w:val="en-US" w:bidi="en-US"/>
        </w:rPr>
        <w:t xml:space="preserve">Our day-to-day relationship </w:t>
      </w:r>
      <w:r w:rsidRPr="00912D99">
        <w:rPr>
          <w:rFonts w:ascii="Arial" w:eastAsia="Times New Roman" w:hAnsi="Arial" w:cs="Arial"/>
          <w:szCs w:val="24"/>
          <w:lang w:val="en-US" w:bidi="en-US"/>
        </w:rPr>
        <w:t xml:space="preserve">with the </w:t>
      </w:r>
      <w:r w:rsidR="00614BB5">
        <w:rPr>
          <w:rFonts w:ascii="Arial" w:eastAsia="Times New Roman" w:hAnsi="Arial" w:cs="Arial"/>
          <w:szCs w:val="24"/>
          <w:lang w:val="en-US" w:bidi="en-US"/>
        </w:rPr>
        <w:t>UK G</w:t>
      </w:r>
      <w:r w:rsidRPr="00912D99">
        <w:rPr>
          <w:rFonts w:ascii="Arial" w:eastAsia="Times New Roman" w:hAnsi="Arial" w:cs="Arial"/>
          <w:szCs w:val="24"/>
          <w:lang w:val="en-US" w:bidi="en-US"/>
        </w:rPr>
        <w:t>overnment</w:t>
      </w:r>
      <w:r w:rsidRPr="00C86A17">
        <w:rPr>
          <w:rFonts w:ascii="Arial" w:eastAsia="Times New Roman" w:hAnsi="Arial" w:cs="Arial"/>
          <w:szCs w:val="24"/>
          <w:lang w:val="en-US" w:bidi="en-US"/>
        </w:rPr>
        <w:t xml:space="preserve"> is managed through a jointly </w:t>
      </w:r>
      <w:bookmarkStart w:id="53" w:name="_Hlk103511754"/>
      <w:r w:rsidRPr="00C86A17">
        <w:rPr>
          <w:rFonts w:ascii="Arial" w:eastAsia="Times New Roman" w:hAnsi="Arial" w:cs="Arial"/>
          <w:szCs w:val="24"/>
          <w:lang w:val="en-US" w:bidi="en-US"/>
        </w:rPr>
        <w:t xml:space="preserve">agreed </w:t>
      </w:r>
      <w:hyperlink r:id="rId35" w:tooltip="Hyperlink to the Commission's Framework Document" w:history="1">
        <w:r w:rsidR="00614BB5">
          <w:rPr>
            <w:rFonts w:ascii="Arial" w:eastAsia="Times New Roman" w:hAnsi="Arial" w:cs="Arial"/>
            <w:color w:val="007471" w:themeColor="accent1" w:themeShade="BF"/>
            <w:szCs w:val="24"/>
            <w:u w:val="single"/>
            <w:lang w:val="en-US" w:bidi="en-US"/>
          </w:rPr>
          <w:t>f</w:t>
        </w:r>
        <w:r w:rsidR="001460A7" w:rsidRPr="00C86A17">
          <w:rPr>
            <w:rFonts w:ascii="Arial" w:eastAsia="Times New Roman" w:hAnsi="Arial" w:cs="Arial"/>
            <w:color w:val="007471" w:themeColor="accent1" w:themeShade="BF"/>
            <w:szCs w:val="24"/>
            <w:u w:val="single"/>
            <w:lang w:val="en-US" w:bidi="en-US"/>
          </w:rPr>
          <w:t>ramewor</w:t>
        </w:r>
        <w:r w:rsidR="00614BB5">
          <w:rPr>
            <w:rFonts w:ascii="Arial" w:eastAsia="Times New Roman" w:hAnsi="Arial" w:cs="Arial"/>
            <w:color w:val="007471" w:themeColor="accent1" w:themeShade="BF"/>
            <w:szCs w:val="24"/>
            <w:u w:val="single"/>
            <w:lang w:val="en-US" w:bidi="en-US"/>
          </w:rPr>
          <w:t>k d</w:t>
        </w:r>
        <w:r w:rsidRPr="00C86A17">
          <w:rPr>
            <w:rFonts w:ascii="Arial" w:eastAsia="Times New Roman" w:hAnsi="Arial" w:cs="Arial"/>
            <w:color w:val="007471" w:themeColor="accent1" w:themeShade="BF"/>
            <w:szCs w:val="24"/>
            <w:u w:val="single"/>
            <w:lang w:val="en-US" w:bidi="en-US"/>
          </w:rPr>
          <w:t>ocument</w:t>
        </w:r>
      </w:hyperlink>
      <w:bookmarkEnd w:id="53"/>
      <w:r w:rsidRPr="00C86A17">
        <w:rPr>
          <w:rFonts w:ascii="Arial" w:eastAsia="Times New Roman" w:hAnsi="Arial" w:cs="Arial"/>
          <w:szCs w:val="24"/>
          <w:lang w:val="en-US" w:bidi="en-US"/>
        </w:rPr>
        <w:t>.</w:t>
      </w:r>
      <w:r w:rsidRPr="00C86A17">
        <w:rPr>
          <w:rFonts w:ascii="Arial" w:hAnsi="Arial" w:cs="Arial"/>
          <w:szCs w:val="24"/>
        </w:rPr>
        <w:t>This is reviewed by us and our sponsor department at least every three years. It sets out the legal, policy, procedural and resources framework under which we operate. It</w:t>
      </w:r>
      <w:r w:rsidRPr="00C86A17">
        <w:rPr>
          <w:rFonts w:ascii="Arial" w:eastAsia="Calibri" w:hAnsi="Arial" w:cs="Arial"/>
          <w:szCs w:val="24"/>
          <w:lang w:eastAsia="en-GB"/>
        </w:rPr>
        <w:t xml:space="preserve"> does not include any legal powers</w:t>
      </w:r>
      <w:r w:rsidR="00C750B9" w:rsidRPr="00C86A17">
        <w:rPr>
          <w:rFonts w:ascii="Arial" w:eastAsia="Calibri" w:hAnsi="Arial" w:cs="Arial"/>
          <w:szCs w:val="24"/>
          <w:lang w:eastAsia="en-GB"/>
        </w:rPr>
        <w:t>,</w:t>
      </w:r>
      <w:r w:rsidRPr="00C86A17">
        <w:rPr>
          <w:rFonts w:ascii="Arial" w:eastAsia="Calibri" w:hAnsi="Arial" w:cs="Arial"/>
          <w:szCs w:val="24"/>
          <w:lang w:eastAsia="en-GB"/>
        </w:rPr>
        <w:t xml:space="preserve"> but </w:t>
      </w:r>
      <w:r w:rsidR="00C86A17" w:rsidRPr="00C86A17">
        <w:rPr>
          <w:rFonts w:ascii="Arial" w:eastAsia="Calibri" w:hAnsi="Arial" w:cs="Arial"/>
          <w:szCs w:val="24"/>
          <w:lang w:eastAsia="en-GB"/>
        </w:rPr>
        <w:t xml:space="preserve">it </w:t>
      </w:r>
      <w:r w:rsidRPr="00C86A17">
        <w:rPr>
          <w:rFonts w:ascii="Arial" w:eastAsia="Calibri" w:hAnsi="Arial" w:cs="Arial"/>
          <w:szCs w:val="24"/>
          <w:lang w:eastAsia="en-GB"/>
        </w:rPr>
        <w:t xml:space="preserve">does outline what we are expected to do. </w:t>
      </w:r>
      <w:r w:rsidR="00C86A17">
        <w:rPr>
          <w:rFonts w:ascii="Arial" w:eastAsia="Calibri" w:hAnsi="Arial" w:cs="Arial"/>
          <w:szCs w:val="24"/>
          <w:lang w:eastAsia="en-GB"/>
        </w:rPr>
        <w:t>Copies of</w:t>
      </w:r>
      <w:r w:rsidR="00C86A17" w:rsidRPr="00AD39C4">
        <w:rPr>
          <w:rFonts w:ascii="Arial" w:eastAsia="Calibri" w:hAnsi="Arial" w:cs="Arial"/>
          <w:szCs w:val="24"/>
          <w:lang w:eastAsia="en-GB"/>
        </w:rPr>
        <w:t xml:space="preserve"> th</w:t>
      </w:r>
      <w:r w:rsidR="00614BB5">
        <w:rPr>
          <w:rFonts w:ascii="Arial" w:eastAsia="Calibri" w:hAnsi="Arial" w:cs="Arial"/>
          <w:szCs w:val="24"/>
          <w:lang w:eastAsia="en-GB"/>
        </w:rPr>
        <w:t>e framework d</w:t>
      </w:r>
      <w:r w:rsidR="00C86A17" w:rsidRPr="00AD39C4">
        <w:rPr>
          <w:rFonts w:ascii="Arial" w:eastAsia="Calibri" w:hAnsi="Arial" w:cs="Arial"/>
          <w:szCs w:val="24"/>
          <w:lang w:eastAsia="en-GB"/>
        </w:rPr>
        <w:t>ocument</w:t>
      </w:r>
      <w:r w:rsidR="00C86A17">
        <w:rPr>
          <w:rFonts w:ascii="Arial" w:eastAsia="Calibri" w:hAnsi="Arial" w:cs="Arial"/>
          <w:szCs w:val="24"/>
          <w:lang w:eastAsia="en-GB"/>
        </w:rPr>
        <w:t xml:space="preserve"> are provided to </w:t>
      </w:r>
      <w:r w:rsidRPr="000D3E90">
        <w:rPr>
          <w:rFonts w:ascii="Arial" w:eastAsia="Calibri" w:hAnsi="Arial" w:cs="Arial"/>
          <w:szCs w:val="24"/>
          <w:lang w:eastAsia="en-GB"/>
        </w:rPr>
        <w:t>Commissioners and committee members</w:t>
      </w:r>
      <w:r w:rsidR="00C86A17">
        <w:rPr>
          <w:rFonts w:ascii="Arial" w:eastAsia="Calibri" w:hAnsi="Arial" w:cs="Arial"/>
          <w:szCs w:val="24"/>
          <w:lang w:eastAsia="en-GB"/>
        </w:rPr>
        <w:t>.</w:t>
      </w:r>
    </w:p>
    <w:p w14:paraId="032B0F42" w14:textId="77777777" w:rsidR="00AD39C4" w:rsidRPr="00AB403E" w:rsidRDefault="00AD39C4" w:rsidP="008C656A">
      <w:pPr>
        <w:pStyle w:val="ListParagraph"/>
        <w:rPr>
          <w:rFonts w:ascii="Arial" w:eastAsia="Times New Roman" w:hAnsi="Arial" w:cs="Arial"/>
          <w:lang w:val="en-US" w:bidi="en-US"/>
        </w:rPr>
      </w:pPr>
    </w:p>
    <w:p w14:paraId="25F518B1" w14:textId="45B3E6E0" w:rsidR="00C750B9" w:rsidRDefault="00E20679" w:rsidP="008C656A">
      <w:pPr>
        <w:pStyle w:val="ListParagraph"/>
        <w:numPr>
          <w:ilvl w:val="1"/>
          <w:numId w:val="24"/>
        </w:numPr>
        <w:spacing w:after="240"/>
        <w:ind w:left="709" w:hanging="709"/>
        <w:rPr>
          <w:rFonts w:ascii="Arial" w:eastAsia="Times New Roman" w:hAnsi="Arial" w:cs="Arial"/>
          <w:szCs w:val="24"/>
          <w:lang w:val="en-US" w:bidi="en-US"/>
        </w:rPr>
      </w:pPr>
      <w:r w:rsidRPr="00AD39C4">
        <w:rPr>
          <w:rFonts w:ascii="Arial" w:eastAsia="Times New Roman" w:hAnsi="Arial" w:cs="Arial"/>
          <w:szCs w:val="24"/>
          <w:lang w:val="en-US" w:bidi="en-US"/>
        </w:rPr>
        <w:lastRenderedPageBreak/>
        <w:t xml:space="preserve">The Permanent Secretary of the Cabinet Office acts as </w:t>
      </w:r>
      <w:bookmarkStart w:id="54" w:name="_Hlk103511770"/>
      <w:r w:rsidRPr="00AD39C4">
        <w:rPr>
          <w:rFonts w:ascii="Arial" w:eastAsia="Times New Roman" w:hAnsi="Arial" w:cs="Arial"/>
          <w:szCs w:val="24"/>
          <w:lang w:val="en-US" w:bidi="en-US"/>
        </w:rPr>
        <w:t xml:space="preserve">our </w:t>
      </w:r>
      <w:hyperlink r:id="rId36" w:tooltip="Link to the roles of Accounting Officers, set out in Chapter 3 of HM Treasury (2012, revised 2015) Managing Public Money " w:history="1">
        <w:r w:rsidRPr="00AD39C4">
          <w:rPr>
            <w:rFonts w:ascii="Arial" w:eastAsia="Times New Roman" w:hAnsi="Arial" w:cs="Arial"/>
            <w:szCs w:val="24"/>
            <w:lang w:val="en-US" w:bidi="en-US"/>
          </w:rPr>
          <w:t xml:space="preserve">principal </w:t>
        </w:r>
        <w:r w:rsidR="00353EEC" w:rsidRPr="00AD39C4">
          <w:rPr>
            <w:rFonts w:ascii="Arial" w:eastAsia="Times New Roman" w:hAnsi="Arial" w:cs="Arial"/>
            <w:szCs w:val="24"/>
            <w:lang w:val="en-US" w:bidi="en-US"/>
          </w:rPr>
          <w:t>Accounting Officer</w:t>
        </w:r>
      </w:hyperlink>
      <w:bookmarkEnd w:id="54"/>
      <w:r w:rsidRPr="00AD39C4">
        <w:rPr>
          <w:rFonts w:ascii="Arial" w:eastAsia="Times New Roman" w:hAnsi="Arial" w:cs="Arial"/>
          <w:szCs w:val="24"/>
          <w:lang w:val="en-US" w:bidi="en-US"/>
        </w:rPr>
        <w:t xml:space="preserve">. </w:t>
      </w:r>
      <w:r w:rsidR="006E799D">
        <w:rPr>
          <w:rFonts w:ascii="Arial" w:eastAsia="Times New Roman" w:hAnsi="Arial" w:cs="Arial"/>
          <w:szCs w:val="24"/>
          <w:lang w:val="en-US" w:bidi="en-US"/>
        </w:rPr>
        <w:t>He or she is</w:t>
      </w:r>
      <w:r w:rsidRPr="00AD39C4">
        <w:rPr>
          <w:rFonts w:ascii="Arial" w:eastAsia="Times New Roman" w:hAnsi="Arial" w:cs="Arial"/>
          <w:szCs w:val="24"/>
          <w:lang w:val="en-US" w:bidi="en-US"/>
        </w:rPr>
        <w:t xml:space="preserve"> accountable to </w:t>
      </w:r>
      <w:r w:rsidR="00614BB5">
        <w:rPr>
          <w:rFonts w:ascii="Arial" w:eastAsia="Times New Roman" w:hAnsi="Arial" w:cs="Arial"/>
          <w:szCs w:val="24"/>
          <w:lang w:val="en-US" w:bidi="en-US"/>
        </w:rPr>
        <w:t xml:space="preserve">the UK </w:t>
      </w:r>
      <w:r w:rsidR="00912D99">
        <w:rPr>
          <w:rFonts w:ascii="Arial" w:eastAsia="Times New Roman" w:hAnsi="Arial" w:cs="Arial"/>
          <w:szCs w:val="24"/>
          <w:lang w:val="en-US" w:bidi="en-US"/>
        </w:rPr>
        <w:t>P</w:t>
      </w:r>
      <w:r w:rsidRPr="00AD39C4">
        <w:rPr>
          <w:rFonts w:ascii="Arial" w:eastAsia="Times New Roman" w:hAnsi="Arial" w:cs="Arial"/>
          <w:szCs w:val="24"/>
          <w:lang w:val="en-US" w:bidi="en-US"/>
        </w:rPr>
        <w:t xml:space="preserve">arliament for all the public money we are given, including grant-in-aid, and the conditions attached to how we spend it. The </w:t>
      </w:r>
      <w:r w:rsidR="006E799D">
        <w:rPr>
          <w:rFonts w:ascii="Arial" w:eastAsia="Times New Roman" w:hAnsi="Arial" w:cs="Arial"/>
          <w:szCs w:val="24"/>
          <w:lang w:val="en-US" w:bidi="en-US"/>
        </w:rPr>
        <w:t xml:space="preserve">director of the </w:t>
      </w:r>
      <w:r w:rsidRPr="00AD39C4">
        <w:rPr>
          <w:rFonts w:ascii="Arial" w:eastAsia="Times New Roman" w:hAnsi="Arial" w:cs="Arial"/>
          <w:szCs w:val="24"/>
          <w:lang w:val="en-US" w:bidi="en-US"/>
        </w:rPr>
        <w:t xml:space="preserve">GEO has formal lead responsibility for </w:t>
      </w:r>
      <w:r w:rsidR="00C750B9">
        <w:rPr>
          <w:rFonts w:ascii="Arial" w:eastAsia="Times New Roman" w:hAnsi="Arial" w:cs="Arial"/>
          <w:szCs w:val="24"/>
          <w:lang w:val="en-US" w:bidi="en-US"/>
        </w:rPr>
        <w:t xml:space="preserve">the </w:t>
      </w:r>
      <w:r w:rsidRPr="00AD39C4">
        <w:rPr>
          <w:rFonts w:ascii="Arial" w:eastAsia="Times New Roman" w:hAnsi="Arial" w:cs="Arial"/>
          <w:szCs w:val="24"/>
          <w:lang w:val="en-US" w:bidi="en-US"/>
        </w:rPr>
        <w:t xml:space="preserve">relationship with our </w:t>
      </w:r>
      <w:r w:rsidR="00353EEC" w:rsidRPr="00AD39C4">
        <w:rPr>
          <w:rFonts w:ascii="Arial" w:eastAsia="Times New Roman" w:hAnsi="Arial" w:cs="Arial"/>
          <w:szCs w:val="24"/>
          <w:lang w:val="en-US" w:bidi="en-US"/>
        </w:rPr>
        <w:t>Chief Executive</w:t>
      </w:r>
      <w:r w:rsidRPr="00AD39C4">
        <w:rPr>
          <w:rFonts w:ascii="Arial" w:eastAsia="Times New Roman" w:hAnsi="Arial" w:cs="Arial"/>
          <w:szCs w:val="24"/>
          <w:lang w:val="en-US" w:bidi="en-US"/>
        </w:rPr>
        <w:t xml:space="preserve"> and </w:t>
      </w:r>
      <w:r w:rsidR="00353EEC" w:rsidRPr="00AD39C4">
        <w:rPr>
          <w:rFonts w:ascii="Arial" w:eastAsia="Times New Roman" w:hAnsi="Arial" w:cs="Arial"/>
          <w:szCs w:val="24"/>
          <w:lang w:val="en-US" w:bidi="en-US"/>
        </w:rPr>
        <w:t>Accounting Officer</w:t>
      </w:r>
      <w:r w:rsidR="00614BB5">
        <w:rPr>
          <w:rFonts w:ascii="Arial" w:eastAsia="Times New Roman" w:hAnsi="Arial" w:cs="Arial"/>
          <w:szCs w:val="24"/>
          <w:lang w:val="en-US" w:bidi="en-US"/>
        </w:rPr>
        <w:t>.</w:t>
      </w:r>
    </w:p>
    <w:p w14:paraId="46C0FD3E" w14:textId="77777777" w:rsidR="00C750B9" w:rsidRPr="003D0529" w:rsidRDefault="00C750B9" w:rsidP="008C656A">
      <w:pPr>
        <w:pStyle w:val="ListParagraph"/>
        <w:rPr>
          <w:rFonts w:ascii="Arial" w:eastAsia="Times New Roman" w:hAnsi="Arial" w:cs="Arial"/>
          <w:szCs w:val="24"/>
          <w:lang w:val="en-US" w:bidi="en-US"/>
        </w:rPr>
      </w:pPr>
    </w:p>
    <w:p w14:paraId="74C0142E" w14:textId="77777777" w:rsidR="00E20679" w:rsidRPr="00EC045E" w:rsidRDefault="00E20679" w:rsidP="008C656A">
      <w:pPr>
        <w:pStyle w:val="ListParagraph"/>
        <w:numPr>
          <w:ilvl w:val="1"/>
          <w:numId w:val="24"/>
        </w:numPr>
        <w:ind w:left="720" w:hanging="720"/>
        <w:rPr>
          <w:rFonts w:ascii="Arial" w:eastAsia="Times New Roman" w:hAnsi="Arial" w:cs="Arial"/>
          <w:szCs w:val="24"/>
          <w:lang w:val="en-US" w:bidi="en-US"/>
        </w:rPr>
      </w:pPr>
      <w:r w:rsidRPr="00AD39C4">
        <w:rPr>
          <w:rFonts w:ascii="Arial" w:eastAsia="Times New Roman" w:hAnsi="Arial" w:cs="Arial"/>
          <w:szCs w:val="24"/>
          <w:lang w:val="en-US" w:bidi="en-US"/>
        </w:rPr>
        <w:t xml:space="preserve">The </w:t>
      </w:r>
      <w:r w:rsidR="00C750B9">
        <w:rPr>
          <w:rFonts w:ascii="Arial" w:eastAsia="Times New Roman" w:hAnsi="Arial" w:cs="Arial"/>
          <w:szCs w:val="24"/>
          <w:lang w:val="en-US" w:bidi="en-US"/>
        </w:rPr>
        <w:t>P</w:t>
      </w:r>
      <w:r w:rsidRPr="00AD39C4">
        <w:rPr>
          <w:rFonts w:ascii="Arial" w:eastAsia="Times New Roman" w:hAnsi="Arial" w:cs="Arial"/>
          <w:szCs w:val="24"/>
          <w:lang w:val="en-US" w:bidi="en-US"/>
        </w:rPr>
        <w:t xml:space="preserve">ermanent </w:t>
      </w:r>
      <w:r w:rsidR="00C750B9">
        <w:rPr>
          <w:rFonts w:ascii="Arial" w:eastAsia="Times New Roman" w:hAnsi="Arial" w:cs="Arial"/>
          <w:szCs w:val="24"/>
          <w:lang w:val="en-US" w:bidi="en-US"/>
        </w:rPr>
        <w:t>S</w:t>
      </w:r>
      <w:r w:rsidRPr="00AD39C4">
        <w:rPr>
          <w:rFonts w:ascii="Arial" w:eastAsia="Times New Roman" w:hAnsi="Arial" w:cs="Arial"/>
          <w:szCs w:val="24"/>
          <w:lang w:val="en-US" w:bidi="en-US"/>
        </w:rPr>
        <w:t xml:space="preserve">ecretary of the Cabinet Office and the </w:t>
      </w:r>
      <w:r w:rsidR="00CA3807">
        <w:rPr>
          <w:rFonts w:ascii="Arial" w:eastAsia="Times New Roman" w:hAnsi="Arial" w:cs="Arial"/>
          <w:szCs w:val="24"/>
          <w:lang w:val="en-US" w:bidi="en-US"/>
        </w:rPr>
        <w:t>d</w:t>
      </w:r>
      <w:r w:rsidRPr="00AD39C4">
        <w:rPr>
          <w:rFonts w:ascii="Arial" w:eastAsia="Times New Roman" w:hAnsi="Arial" w:cs="Arial"/>
          <w:szCs w:val="24"/>
          <w:lang w:val="en-US" w:bidi="en-US"/>
        </w:rPr>
        <w:t>irector</w:t>
      </w:r>
      <w:r w:rsidR="00CA3807">
        <w:rPr>
          <w:rFonts w:ascii="Arial" w:eastAsia="Times New Roman" w:hAnsi="Arial" w:cs="Arial"/>
          <w:szCs w:val="24"/>
          <w:lang w:val="en-US" w:bidi="en-US"/>
        </w:rPr>
        <w:t xml:space="preserve"> of the GEO</w:t>
      </w:r>
      <w:r w:rsidRPr="00AD39C4">
        <w:rPr>
          <w:rFonts w:ascii="Arial" w:eastAsia="Times New Roman" w:hAnsi="Arial" w:cs="Arial"/>
          <w:szCs w:val="24"/>
          <w:lang w:val="en-US" w:bidi="en-US"/>
        </w:rPr>
        <w:t xml:space="preserve"> are jointly responsible for: </w:t>
      </w:r>
    </w:p>
    <w:p w14:paraId="07D30EB1" w14:textId="6794897D" w:rsidR="00E20679" w:rsidRPr="005722E9" w:rsidRDefault="00E20679" w:rsidP="008C656A">
      <w:pPr>
        <w:numPr>
          <w:ilvl w:val="0"/>
          <w:numId w:val="2"/>
        </w:numPr>
        <w:ind w:left="1077" w:hanging="357"/>
        <w:contextualSpacing/>
        <w:rPr>
          <w:rFonts w:ascii="Arial" w:eastAsia="Times New Roman" w:hAnsi="Arial" w:cs="Arial"/>
          <w:szCs w:val="24"/>
          <w:lang w:val="en-US" w:bidi="en-US"/>
        </w:rPr>
      </w:pPr>
      <w:r w:rsidRPr="005722E9">
        <w:rPr>
          <w:rFonts w:ascii="Arial" w:eastAsia="Times New Roman" w:hAnsi="Arial" w:cs="Arial"/>
          <w:szCs w:val="24"/>
          <w:lang w:val="en-US" w:bidi="en-US"/>
        </w:rPr>
        <w:t>accounting for any grant</w:t>
      </w:r>
      <w:r>
        <w:rPr>
          <w:rFonts w:ascii="Arial" w:eastAsia="Times New Roman" w:hAnsi="Arial" w:cs="Arial"/>
          <w:szCs w:val="24"/>
          <w:lang w:val="en-US" w:bidi="en-US"/>
        </w:rPr>
        <w:t>s we are paid</w:t>
      </w:r>
    </w:p>
    <w:p w14:paraId="342888BD" w14:textId="3AAC956C" w:rsidR="00E20679" w:rsidRPr="005722E9" w:rsidRDefault="00E20679" w:rsidP="008C656A">
      <w:pPr>
        <w:numPr>
          <w:ilvl w:val="0"/>
          <w:numId w:val="2"/>
        </w:numPr>
        <w:ind w:left="1077" w:hanging="357"/>
        <w:contextualSpacing/>
        <w:rPr>
          <w:rFonts w:ascii="Arial" w:eastAsia="Times New Roman" w:hAnsi="Arial" w:cs="Arial"/>
          <w:szCs w:val="24"/>
          <w:lang w:val="en-US" w:bidi="en-US"/>
        </w:rPr>
      </w:pPr>
      <w:r w:rsidRPr="005722E9">
        <w:rPr>
          <w:rFonts w:ascii="Arial" w:eastAsia="Times New Roman" w:hAnsi="Arial" w:cs="Arial"/>
          <w:szCs w:val="24"/>
          <w:lang w:val="en-US" w:bidi="en-US"/>
        </w:rPr>
        <w:t xml:space="preserve">sponsorship of </w:t>
      </w:r>
      <w:r>
        <w:rPr>
          <w:rFonts w:ascii="Arial" w:eastAsia="Times New Roman" w:hAnsi="Arial" w:cs="Arial"/>
          <w:szCs w:val="24"/>
          <w:lang w:val="en-US" w:bidi="en-US"/>
        </w:rPr>
        <w:t>our</w:t>
      </w:r>
      <w:r w:rsidRPr="005722E9">
        <w:rPr>
          <w:rFonts w:ascii="Arial" w:eastAsia="Times New Roman" w:hAnsi="Arial" w:cs="Arial"/>
          <w:szCs w:val="24"/>
          <w:lang w:val="en-US" w:bidi="en-US"/>
        </w:rPr>
        <w:t xml:space="preserve"> aims in central government</w:t>
      </w:r>
    </w:p>
    <w:p w14:paraId="6ED4B8CA" w14:textId="77777777" w:rsidR="00E20679" w:rsidRPr="005722E9" w:rsidRDefault="00E20679" w:rsidP="008C656A">
      <w:pPr>
        <w:numPr>
          <w:ilvl w:val="0"/>
          <w:numId w:val="2"/>
        </w:numPr>
        <w:ind w:left="1077" w:hanging="357"/>
        <w:contextualSpacing/>
        <w:rPr>
          <w:rFonts w:ascii="Arial" w:eastAsia="Times New Roman" w:hAnsi="Arial" w:cs="Arial"/>
          <w:bCs/>
          <w:iCs/>
          <w:szCs w:val="24"/>
          <w:lang w:val="en-US" w:bidi="en-US"/>
        </w:rPr>
      </w:pPr>
      <w:r w:rsidRPr="005722E9">
        <w:rPr>
          <w:rFonts w:ascii="Arial" w:eastAsia="Times New Roman" w:hAnsi="Arial" w:cs="Arial"/>
          <w:szCs w:val="24"/>
          <w:lang w:val="en-US" w:bidi="en-US"/>
        </w:rPr>
        <w:t xml:space="preserve">facilitating the relationship with any other department(s) with an interest in </w:t>
      </w:r>
      <w:r>
        <w:rPr>
          <w:rFonts w:ascii="Arial" w:eastAsia="Times New Roman" w:hAnsi="Arial" w:cs="Arial"/>
          <w:szCs w:val="24"/>
          <w:lang w:val="en-US" w:bidi="en-US"/>
        </w:rPr>
        <w:t>our</w:t>
      </w:r>
      <w:r w:rsidRPr="005722E9">
        <w:rPr>
          <w:rFonts w:ascii="Arial" w:eastAsia="Times New Roman" w:hAnsi="Arial" w:cs="Arial"/>
          <w:szCs w:val="24"/>
          <w:lang w:val="en-US" w:bidi="en-US"/>
        </w:rPr>
        <w:t xml:space="preserve"> business</w:t>
      </w:r>
      <w:r>
        <w:rPr>
          <w:rFonts w:ascii="Arial" w:eastAsia="Times New Roman" w:hAnsi="Arial" w:cs="Arial"/>
          <w:szCs w:val="24"/>
          <w:lang w:val="en-US" w:bidi="en-US"/>
        </w:rPr>
        <w:t>,</w:t>
      </w:r>
      <w:r w:rsidRPr="005722E9">
        <w:rPr>
          <w:rFonts w:ascii="Arial" w:eastAsia="Times New Roman" w:hAnsi="Arial" w:cs="Arial"/>
          <w:szCs w:val="24"/>
          <w:lang w:val="en-US" w:bidi="en-US"/>
        </w:rPr>
        <w:t xml:space="preserve"> and </w:t>
      </w:r>
    </w:p>
    <w:p w14:paraId="3C49B405" w14:textId="10262460" w:rsidR="00E20679" w:rsidRPr="005722E9" w:rsidRDefault="00E20679" w:rsidP="008C656A">
      <w:pPr>
        <w:numPr>
          <w:ilvl w:val="0"/>
          <w:numId w:val="2"/>
        </w:numPr>
        <w:ind w:left="1077" w:hanging="357"/>
        <w:contextualSpacing/>
        <w:rPr>
          <w:rFonts w:ascii="Arial" w:eastAsia="Times New Roman" w:hAnsi="Arial" w:cs="Arial"/>
          <w:szCs w:val="24"/>
          <w:lang w:val="en-US" w:bidi="en-US"/>
        </w:rPr>
      </w:pPr>
      <w:proofErr w:type="gramStart"/>
      <w:r w:rsidRPr="005722E9">
        <w:rPr>
          <w:rFonts w:ascii="Arial" w:eastAsia="Times New Roman" w:hAnsi="Arial" w:cs="Arial"/>
          <w:szCs w:val="24"/>
          <w:lang w:val="en-US" w:bidi="en-US"/>
        </w:rPr>
        <w:t>the</w:t>
      </w:r>
      <w:proofErr w:type="gramEnd"/>
      <w:r w:rsidRPr="005722E9">
        <w:rPr>
          <w:rFonts w:ascii="Arial" w:eastAsia="Times New Roman" w:hAnsi="Arial" w:cs="Arial"/>
          <w:szCs w:val="24"/>
          <w:lang w:val="en-US" w:bidi="en-US"/>
        </w:rPr>
        <w:t xml:space="preserve"> quality of the GEO</w:t>
      </w:r>
      <w:r w:rsidR="00614BB5">
        <w:rPr>
          <w:rFonts w:ascii="Arial" w:eastAsia="Times New Roman" w:hAnsi="Arial" w:cs="Arial"/>
          <w:szCs w:val="24"/>
          <w:lang w:val="en-US" w:bidi="en-US"/>
        </w:rPr>
        <w:t xml:space="preserve"> </w:t>
      </w:r>
      <w:r w:rsidRPr="005722E9">
        <w:rPr>
          <w:rFonts w:ascii="Arial" w:eastAsia="Times New Roman" w:hAnsi="Arial" w:cs="Arial"/>
          <w:szCs w:val="24"/>
          <w:lang w:val="en-US" w:bidi="en-US"/>
        </w:rPr>
        <w:t>/</w:t>
      </w:r>
      <w:r w:rsidR="00614BB5">
        <w:rPr>
          <w:rFonts w:ascii="Arial" w:eastAsia="Times New Roman" w:hAnsi="Arial" w:cs="Arial"/>
          <w:szCs w:val="24"/>
          <w:lang w:val="en-US" w:bidi="en-US"/>
        </w:rPr>
        <w:t xml:space="preserve"> </w:t>
      </w:r>
      <w:r>
        <w:rPr>
          <w:rFonts w:ascii="Arial" w:eastAsia="Times New Roman" w:hAnsi="Arial" w:cs="Arial"/>
          <w:szCs w:val="24"/>
          <w:lang w:val="en-US" w:bidi="en-US"/>
        </w:rPr>
        <w:t>s</w:t>
      </w:r>
      <w:r w:rsidRPr="005722E9">
        <w:rPr>
          <w:rFonts w:ascii="Arial" w:eastAsia="Times New Roman" w:hAnsi="Arial" w:cs="Arial"/>
          <w:szCs w:val="24"/>
          <w:lang w:val="en-US" w:bidi="en-US"/>
        </w:rPr>
        <w:t xml:space="preserve">ponsor </w:t>
      </w:r>
      <w:r>
        <w:rPr>
          <w:rFonts w:ascii="Arial" w:eastAsia="Times New Roman" w:hAnsi="Arial" w:cs="Arial"/>
          <w:szCs w:val="24"/>
          <w:lang w:val="en-US" w:bidi="en-US"/>
        </w:rPr>
        <w:t>d</w:t>
      </w:r>
      <w:r w:rsidRPr="005722E9">
        <w:rPr>
          <w:rFonts w:ascii="Arial" w:eastAsia="Times New Roman" w:hAnsi="Arial" w:cs="Arial"/>
          <w:szCs w:val="24"/>
          <w:lang w:val="en-US" w:bidi="en-US"/>
        </w:rPr>
        <w:t xml:space="preserve">epartment relationship with </w:t>
      </w:r>
      <w:r>
        <w:rPr>
          <w:rFonts w:ascii="Arial" w:eastAsia="Times New Roman" w:hAnsi="Arial" w:cs="Arial"/>
          <w:szCs w:val="24"/>
          <w:lang w:val="en-US" w:bidi="en-US"/>
        </w:rPr>
        <w:t>us</w:t>
      </w:r>
      <w:r w:rsidRPr="005722E9">
        <w:rPr>
          <w:rFonts w:ascii="Arial" w:eastAsia="Times New Roman" w:hAnsi="Arial" w:cs="Arial"/>
          <w:szCs w:val="24"/>
          <w:lang w:val="en-US" w:bidi="en-US"/>
        </w:rPr>
        <w:t>.</w:t>
      </w:r>
    </w:p>
    <w:p w14:paraId="728BF39D" w14:textId="77777777" w:rsidR="00E30208" w:rsidRDefault="00E30208" w:rsidP="008C656A">
      <w:r>
        <w:br w:type="page"/>
      </w:r>
    </w:p>
    <w:p w14:paraId="7E0DB907" w14:textId="77777777" w:rsidR="00D67254" w:rsidRDefault="00D67254" w:rsidP="008C656A">
      <w:pPr>
        <w:pStyle w:val="Heading2"/>
        <w:spacing w:line="276" w:lineRule="auto"/>
      </w:pPr>
      <w:bookmarkStart w:id="55" w:name="_Toc416880706"/>
      <w:bookmarkStart w:id="56" w:name="_Toc452041789"/>
      <w:bookmarkStart w:id="57" w:name="_Toc431196941"/>
      <w:bookmarkStart w:id="58" w:name="_Toc492561972"/>
      <w:bookmarkStart w:id="59" w:name="_Toc63436009"/>
      <w:bookmarkStart w:id="60" w:name="_Toc112744570"/>
      <w:bookmarkStart w:id="61" w:name="_Toc122012405"/>
      <w:r w:rsidRPr="0090124C">
        <w:lastRenderedPageBreak/>
        <w:t>The role of the Chair</w:t>
      </w:r>
      <w:bookmarkEnd w:id="55"/>
      <w:bookmarkEnd w:id="56"/>
      <w:bookmarkEnd w:id="57"/>
      <w:bookmarkEnd w:id="58"/>
      <w:bookmarkEnd w:id="59"/>
      <w:bookmarkEnd w:id="60"/>
      <w:bookmarkEnd w:id="61"/>
    </w:p>
    <w:p w14:paraId="6F80506E" w14:textId="2347EAB9" w:rsidR="00D67254" w:rsidRPr="000D3E90" w:rsidRDefault="00D67254" w:rsidP="008C656A">
      <w:pPr>
        <w:pStyle w:val="ListParagraph"/>
        <w:numPr>
          <w:ilvl w:val="1"/>
          <w:numId w:val="24"/>
        </w:numPr>
        <w:ind w:left="720" w:hanging="720"/>
        <w:rPr>
          <w:rFonts w:ascii="Arial" w:eastAsia="Times New Roman" w:hAnsi="Arial" w:cs="Arial"/>
          <w:szCs w:val="24"/>
          <w:lang w:val="en-US" w:bidi="en-US"/>
        </w:rPr>
      </w:pPr>
      <w:bookmarkStart w:id="62" w:name="_Toc101967975"/>
      <w:bookmarkStart w:id="63" w:name="_Toc102036333"/>
      <w:bookmarkStart w:id="64" w:name="_Toc102055787"/>
      <w:r w:rsidRPr="00353EEC">
        <w:rPr>
          <w:rFonts w:ascii="Arial" w:eastAsia="Times New Roman" w:hAnsi="Arial" w:cs="Arial"/>
          <w:szCs w:val="24"/>
          <w:lang w:val="en-US" w:bidi="en-US"/>
        </w:rPr>
        <w:t xml:space="preserve">The Chair has responsibility under the Equality Act 2006 for presiding over meetings of the Board, undertaking functions set out in </w:t>
      </w:r>
      <w:r w:rsidR="006E799D">
        <w:rPr>
          <w:rFonts w:ascii="Arial" w:eastAsia="Times New Roman" w:hAnsi="Arial" w:cs="Arial"/>
          <w:szCs w:val="24"/>
          <w:lang w:val="en-US" w:bidi="en-US"/>
        </w:rPr>
        <w:t>his or her</w:t>
      </w:r>
      <w:r w:rsidR="006E799D" w:rsidRPr="00353EEC">
        <w:rPr>
          <w:rFonts w:ascii="Arial" w:eastAsia="Times New Roman" w:hAnsi="Arial" w:cs="Arial"/>
          <w:szCs w:val="24"/>
          <w:lang w:val="en-US" w:bidi="en-US"/>
        </w:rPr>
        <w:t xml:space="preserve"> </w:t>
      </w:r>
      <w:r w:rsidRPr="00353EEC">
        <w:rPr>
          <w:rFonts w:ascii="Arial" w:eastAsia="Times New Roman" w:hAnsi="Arial" w:cs="Arial"/>
          <w:szCs w:val="24"/>
          <w:lang w:val="en-US" w:bidi="en-US"/>
        </w:rPr>
        <w:t xml:space="preserve">terms of appointment and </w:t>
      </w:r>
      <w:r w:rsidR="006E799D">
        <w:rPr>
          <w:rFonts w:ascii="Arial" w:eastAsia="Times New Roman" w:hAnsi="Arial" w:cs="Arial"/>
          <w:szCs w:val="24"/>
          <w:lang w:val="en-US" w:bidi="en-US"/>
        </w:rPr>
        <w:t xml:space="preserve">any other </w:t>
      </w:r>
      <w:r w:rsidRPr="00353EEC">
        <w:rPr>
          <w:rFonts w:ascii="Arial" w:eastAsia="Times New Roman" w:hAnsi="Arial" w:cs="Arial"/>
          <w:szCs w:val="24"/>
          <w:lang w:val="en-US" w:bidi="en-US"/>
        </w:rPr>
        <w:t xml:space="preserve">functions </w:t>
      </w:r>
      <w:r w:rsidR="006E799D">
        <w:rPr>
          <w:rFonts w:ascii="Arial" w:eastAsia="Times New Roman" w:hAnsi="Arial" w:cs="Arial"/>
          <w:szCs w:val="24"/>
          <w:lang w:val="en-US" w:bidi="en-US"/>
        </w:rPr>
        <w:t>agreed with</w:t>
      </w:r>
      <w:r w:rsidRPr="00353EEC">
        <w:rPr>
          <w:rFonts w:ascii="Arial" w:eastAsia="Times New Roman" w:hAnsi="Arial" w:cs="Arial"/>
          <w:szCs w:val="24"/>
          <w:lang w:val="en-US" w:bidi="en-US"/>
        </w:rPr>
        <w:t xml:space="preserve"> the Board.</w:t>
      </w:r>
      <w:bookmarkEnd w:id="62"/>
      <w:bookmarkEnd w:id="63"/>
      <w:bookmarkEnd w:id="64"/>
    </w:p>
    <w:p w14:paraId="289A74CA" w14:textId="77777777" w:rsidR="00D67254" w:rsidRPr="000D3E90" w:rsidRDefault="00D67254" w:rsidP="008C656A">
      <w:pPr>
        <w:pStyle w:val="ListParagraph"/>
        <w:spacing w:after="240"/>
        <w:ind w:left="709"/>
        <w:rPr>
          <w:rFonts w:ascii="Arial" w:eastAsia="Times New Roman" w:hAnsi="Arial" w:cs="Arial"/>
          <w:i/>
          <w:iCs/>
          <w:szCs w:val="24"/>
          <w:lang w:val="en-US" w:bidi="en-US"/>
        </w:rPr>
      </w:pPr>
    </w:p>
    <w:p w14:paraId="487F215B" w14:textId="12CA12D3" w:rsidR="00D67254" w:rsidRPr="00353EEC" w:rsidRDefault="00D67254" w:rsidP="008C656A">
      <w:pPr>
        <w:pStyle w:val="ListParagraph"/>
        <w:numPr>
          <w:ilvl w:val="1"/>
          <w:numId w:val="24"/>
        </w:numPr>
        <w:ind w:left="720" w:hanging="720"/>
        <w:rPr>
          <w:rFonts w:ascii="Arial" w:eastAsia="Times New Roman" w:hAnsi="Arial" w:cs="Arial"/>
          <w:szCs w:val="24"/>
          <w:lang w:val="en-US" w:bidi="en-US"/>
        </w:rPr>
      </w:pPr>
      <w:bookmarkStart w:id="65" w:name="_Toc101967976"/>
      <w:bookmarkStart w:id="66" w:name="_Toc102036334"/>
      <w:bookmarkStart w:id="67" w:name="_Toc102055788"/>
      <w:r w:rsidRPr="00353EEC">
        <w:rPr>
          <w:rFonts w:ascii="Arial" w:eastAsia="Times New Roman" w:hAnsi="Arial" w:cs="Arial"/>
          <w:szCs w:val="24"/>
          <w:lang w:val="en-US" w:bidi="en-US"/>
        </w:rPr>
        <w:t xml:space="preserve">In addition, the Chair has responsibility for ensuring the Board operates effectively, makes </w:t>
      </w:r>
      <w:r w:rsidR="00CA3807">
        <w:rPr>
          <w:rFonts w:ascii="Arial" w:eastAsia="Times New Roman" w:hAnsi="Arial" w:cs="Arial"/>
          <w:szCs w:val="24"/>
          <w:lang w:val="en-US" w:bidi="en-US"/>
        </w:rPr>
        <w:t xml:space="preserve">collegiate </w:t>
      </w:r>
      <w:r w:rsidRPr="00353EEC">
        <w:rPr>
          <w:rFonts w:ascii="Arial" w:eastAsia="Times New Roman" w:hAnsi="Arial" w:cs="Arial"/>
          <w:szCs w:val="24"/>
          <w:lang w:val="en-US" w:bidi="en-US"/>
        </w:rPr>
        <w:t xml:space="preserve">and </w:t>
      </w:r>
      <w:r w:rsidR="006E799D">
        <w:rPr>
          <w:rFonts w:ascii="Arial" w:eastAsia="Times New Roman" w:hAnsi="Arial" w:cs="Arial"/>
          <w:szCs w:val="24"/>
          <w:lang w:val="en-US" w:bidi="en-US"/>
        </w:rPr>
        <w:t>consensual</w:t>
      </w:r>
      <w:r w:rsidR="006E799D" w:rsidRPr="00353EEC">
        <w:rPr>
          <w:rFonts w:ascii="Arial" w:eastAsia="Times New Roman" w:hAnsi="Arial" w:cs="Arial"/>
          <w:szCs w:val="24"/>
          <w:lang w:val="en-US" w:bidi="en-US"/>
        </w:rPr>
        <w:t xml:space="preserve"> </w:t>
      </w:r>
      <w:r w:rsidRPr="00353EEC">
        <w:rPr>
          <w:rFonts w:ascii="Arial" w:eastAsia="Times New Roman" w:hAnsi="Arial" w:cs="Arial"/>
          <w:szCs w:val="24"/>
          <w:lang w:val="en-US" w:bidi="en-US"/>
        </w:rPr>
        <w:t>decisions, and provides effective strategic leadership on matters such as:</w:t>
      </w:r>
      <w:bookmarkEnd w:id="65"/>
      <w:bookmarkEnd w:id="66"/>
      <w:bookmarkEnd w:id="67"/>
    </w:p>
    <w:p w14:paraId="502F6DD5" w14:textId="1A043482" w:rsidR="00D67254" w:rsidRPr="00AD39C4" w:rsidRDefault="00D67254" w:rsidP="008C656A">
      <w:pPr>
        <w:numPr>
          <w:ilvl w:val="0"/>
          <w:numId w:val="25"/>
        </w:numPr>
        <w:ind w:left="1077" w:hanging="357"/>
        <w:contextualSpacing/>
        <w:rPr>
          <w:rFonts w:ascii="Arial" w:eastAsia="Times New Roman" w:hAnsi="Arial" w:cs="Arial"/>
          <w:szCs w:val="24"/>
          <w:lang w:val="en-US" w:bidi="en-US"/>
        </w:rPr>
      </w:pPr>
      <w:r w:rsidRPr="00AD39C4">
        <w:rPr>
          <w:rFonts w:ascii="Arial" w:eastAsia="Times New Roman" w:hAnsi="Arial" w:cs="Arial"/>
          <w:szCs w:val="24"/>
          <w:lang w:val="en-US" w:bidi="en-US"/>
        </w:rPr>
        <w:t>formulating the Board’s strategy for discharging its statutory duties and delivering its functions, including consulting on our strategic plan</w:t>
      </w:r>
    </w:p>
    <w:p w14:paraId="6E6B780F" w14:textId="6E63D725" w:rsidR="00D67254" w:rsidRPr="00AD39C4" w:rsidRDefault="00D67254" w:rsidP="008C656A">
      <w:pPr>
        <w:numPr>
          <w:ilvl w:val="0"/>
          <w:numId w:val="25"/>
        </w:numPr>
        <w:ind w:left="1077" w:hanging="357"/>
        <w:contextualSpacing/>
        <w:rPr>
          <w:rFonts w:ascii="Arial" w:eastAsia="Times New Roman" w:hAnsi="Arial" w:cs="Arial"/>
          <w:szCs w:val="24"/>
          <w:lang w:val="en-US" w:bidi="en-US"/>
        </w:rPr>
      </w:pPr>
      <w:r w:rsidRPr="00AD39C4">
        <w:rPr>
          <w:rFonts w:ascii="Arial" w:eastAsia="Times New Roman" w:hAnsi="Arial" w:cs="Arial"/>
          <w:szCs w:val="24"/>
          <w:lang w:val="en-US" w:bidi="en-US"/>
        </w:rPr>
        <w:t xml:space="preserve">leading the Board and, in partnership with the </w:t>
      </w:r>
      <w:r w:rsidR="00353EEC" w:rsidRPr="00AD39C4">
        <w:rPr>
          <w:rFonts w:ascii="Arial" w:eastAsia="Times New Roman" w:hAnsi="Arial" w:cs="Arial"/>
          <w:szCs w:val="24"/>
          <w:lang w:val="en-US" w:bidi="en-US"/>
        </w:rPr>
        <w:t>Chief Executive</w:t>
      </w:r>
      <w:r w:rsidRPr="00AD39C4">
        <w:rPr>
          <w:rFonts w:ascii="Arial" w:eastAsia="Times New Roman" w:hAnsi="Arial" w:cs="Arial"/>
          <w:szCs w:val="24"/>
          <w:lang w:val="en-US" w:bidi="en-US"/>
        </w:rPr>
        <w:t>, setting overall direction, policy and plans</w:t>
      </w:r>
    </w:p>
    <w:p w14:paraId="45BAEB23" w14:textId="2D69B58C" w:rsidR="00D67254" w:rsidRPr="00AD39C4" w:rsidRDefault="00D67254" w:rsidP="008C656A">
      <w:pPr>
        <w:numPr>
          <w:ilvl w:val="0"/>
          <w:numId w:val="25"/>
        </w:numPr>
        <w:ind w:left="1077" w:hanging="357"/>
        <w:contextualSpacing/>
        <w:rPr>
          <w:rFonts w:ascii="Arial" w:eastAsia="Times New Roman" w:hAnsi="Arial" w:cs="Arial"/>
          <w:szCs w:val="24"/>
          <w:lang w:val="en-US" w:bidi="en-US"/>
        </w:rPr>
      </w:pPr>
      <w:r w:rsidRPr="00AD39C4">
        <w:rPr>
          <w:rFonts w:ascii="Arial" w:eastAsia="Times New Roman" w:hAnsi="Arial" w:cs="Arial"/>
          <w:szCs w:val="24"/>
          <w:lang w:val="en-US" w:bidi="en-US"/>
        </w:rPr>
        <w:t>approv</w:t>
      </w:r>
      <w:r w:rsidR="00AE3EA4">
        <w:rPr>
          <w:rFonts w:ascii="Arial" w:eastAsia="Times New Roman" w:hAnsi="Arial" w:cs="Arial"/>
          <w:szCs w:val="24"/>
          <w:lang w:val="en-US" w:bidi="en-US"/>
        </w:rPr>
        <w:t xml:space="preserve">ing the </w:t>
      </w:r>
      <w:r w:rsidRPr="00AD39C4">
        <w:rPr>
          <w:rFonts w:ascii="Arial" w:eastAsia="Times New Roman" w:hAnsi="Arial" w:cs="Arial"/>
          <w:szCs w:val="24"/>
          <w:lang w:val="en-US" w:bidi="en-US"/>
        </w:rPr>
        <w:t>Board and committee meeting schedule</w:t>
      </w:r>
    </w:p>
    <w:p w14:paraId="363860BB" w14:textId="114518FC" w:rsidR="00D67254" w:rsidRPr="00AD39C4" w:rsidRDefault="00AB403E" w:rsidP="008C656A">
      <w:pPr>
        <w:numPr>
          <w:ilvl w:val="0"/>
          <w:numId w:val="25"/>
        </w:numPr>
        <w:ind w:left="1077" w:hanging="357"/>
        <w:contextualSpacing/>
        <w:rPr>
          <w:rFonts w:ascii="Arial" w:eastAsia="Times New Roman" w:hAnsi="Arial" w:cs="Arial"/>
          <w:szCs w:val="24"/>
          <w:lang w:val="en-US" w:bidi="en-US"/>
        </w:rPr>
      </w:pPr>
      <w:r>
        <w:rPr>
          <w:rFonts w:ascii="Arial" w:eastAsia="Times New Roman" w:hAnsi="Arial" w:cs="Arial"/>
          <w:szCs w:val="24"/>
          <w:lang w:val="en-US" w:bidi="en-US"/>
        </w:rPr>
        <w:t>e</w:t>
      </w:r>
      <w:r w:rsidR="00D67254" w:rsidRPr="00AD39C4">
        <w:rPr>
          <w:rFonts w:ascii="Arial" w:eastAsia="Times New Roman" w:hAnsi="Arial" w:cs="Arial"/>
          <w:szCs w:val="24"/>
          <w:lang w:val="en-US" w:bidi="en-US"/>
        </w:rPr>
        <w:t>ncouraging high standards of propriety and promoting the efficient and effective use of resources</w:t>
      </w:r>
    </w:p>
    <w:p w14:paraId="59EACFFD" w14:textId="36BF3EEE" w:rsidR="00D67254" w:rsidRPr="00AD39C4" w:rsidRDefault="00D67254" w:rsidP="008C656A">
      <w:pPr>
        <w:numPr>
          <w:ilvl w:val="0"/>
          <w:numId w:val="25"/>
        </w:numPr>
        <w:ind w:left="1077" w:hanging="357"/>
        <w:contextualSpacing/>
        <w:rPr>
          <w:rFonts w:ascii="Arial" w:eastAsia="Times New Roman" w:hAnsi="Arial" w:cs="Arial"/>
          <w:szCs w:val="24"/>
          <w:lang w:val="en-US" w:bidi="en-US"/>
        </w:rPr>
      </w:pPr>
      <w:r w:rsidRPr="00AD39C4">
        <w:rPr>
          <w:rFonts w:ascii="Arial" w:eastAsia="Times New Roman" w:hAnsi="Arial" w:cs="Arial"/>
          <w:szCs w:val="24"/>
          <w:lang w:val="en-US" w:bidi="en-US"/>
        </w:rPr>
        <w:t>representing the views of the Board to the public</w:t>
      </w:r>
    </w:p>
    <w:p w14:paraId="6F2B6256" w14:textId="71869436" w:rsidR="00D67254" w:rsidRPr="00AD39C4" w:rsidRDefault="00D67254" w:rsidP="008C656A">
      <w:pPr>
        <w:numPr>
          <w:ilvl w:val="0"/>
          <w:numId w:val="25"/>
        </w:numPr>
        <w:ind w:left="1077" w:hanging="357"/>
        <w:contextualSpacing/>
        <w:rPr>
          <w:rFonts w:ascii="Arial" w:eastAsia="Times New Roman" w:hAnsi="Arial" w:cs="Arial"/>
          <w:szCs w:val="24"/>
          <w:lang w:val="en-US" w:bidi="en-US"/>
        </w:rPr>
      </w:pPr>
      <w:r w:rsidRPr="00AD39C4">
        <w:rPr>
          <w:rFonts w:ascii="Arial" w:eastAsia="Times New Roman" w:hAnsi="Arial" w:cs="Arial"/>
          <w:szCs w:val="24"/>
          <w:lang w:val="en-US" w:bidi="en-US"/>
        </w:rPr>
        <w:t>building and maintaining positive and effective working relationships with ministers, parliamentarians and other senior stakeholders, both nationally and internationally</w:t>
      </w:r>
    </w:p>
    <w:p w14:paraId="3714CD72" w14:textId="6CE8377E" w:rsidR="00D67254" w:rsidRPr="00AD39C4" w:rsidRDefault="006E799D" w:rsidP="008C656A">
      <w:pPr>
        <w:numPr>
          <w:ilvl w:val="0"/>
          <w:numId w:val="25"/>
        </w:numPr>
        <w:ind w:left="1077" w:hanging="357"/>
        <w:contextualSpacing/>
        <w:rPr>
          <w:rFonts w:ascii="Arial" w:eastAsia="Times New Roman" w:hAnsi="Arial" w:cs="Arial"/>
          <w:szCs w:val="24"/>
          <w:lang w:val="en-US" w:bidi="en-US"/>
        </w:rPr>
      </w:pPr>
      <w:r>
        <w:rPr>
          <w:rFonts w:ascii="Arial" w:eastAsia="Times New Roman" w:hAnsi="Arial" w:cs="Arial"/>
          <w:szCs w:val="24"/>
          <w:lang w:val="en-US" w:bidi="en-US"/>
        </w:rPr>
        <w:t xml:space="preserve">publicly </w:t>
      </w:r>
      <w:r w:rsidR="00D67254" w:rsidRPr="00AD39C4">
        <w:rPr>
          <w:rFonts w:ascii="Arial" w:eastAsia="Times New Roman" w:hAnsi="Arial" w:cs="Arial"/>
          <w:szCs w:val="24"/>
          <w:lang w:val="en-US" w:bidi="en-US"/>
        </w:rPr>
        <w:t xml:space="preserve">representing </w:t>
      </w:r>
      <w:r>
        <w:rPr>
          <w:rFonts w:ascii="Arial" w:eastAsia="Times New Roman" w:hAnsi="Arial" w:cs="Arial"/>
          <w:szCs w:val="24"/>
          <w:lang w:val="en-US" w:bidi="en-US"/>
        </w:rPr>
        <w:t>the</w:t>
      </w:r>
      <w:r w:rsidRPr="00AD39C4">
        <w:rPr>
          <w:rFonts w:ascii="Arial" w:eastAsia="Times New Roman" w:hAnsi="Arial" w:cs="Arial"/>
          <w:szCs w:val="24"/>
          <w:lang w:val="en-US" w:bidi="en-US"/>
        </w:rPr>
        <w:t xml:space="preserve"> </w:t>
      </w:r>
      <w:proofErr w:type="spellStart"/>
      <w:r w:rsidR="00D67254" w:rsidRPr="00AD39C4">
        <w:rPr>
          <w:rFonts w:ascii="Arial" w:eastAsia="Times New Roman" w:hAnsi="Arial" w:cs="Arial"/>
          <w:szCs w:val="24"/>
          <w:lang w:val="en-US" w:bidi="en-US"/>
        </w:rPr>
        <w:t>organisation</w:t>
      </w:r>
      <w:proofErr w:type="spellEnd"/>
      <w:r w:rsidR="00D67254" w:rsidRPr="00AD39C4">
        <w:rPr>
          <w:rFonts w:ascii="Arial" w:eastAsia="Times New Roman" w:hAnsi="Arial" w:cs="Arial"/>
          <w:szCs w:val="24"/>
          <w:lang w:val="en-US" w:bidi="en-US"/>
        </w:rPr>
        <w:t xml:space="preserve"> as a </w:t>
      </w:r>
      <w:r>
        <w:rPr>
          <w:rFonts w:ascii="Arial" w:eastAsia="Times New Roman" w:hAnsi="Arial" w:cs="Arial"/>
          <w:szCs w:val="24"/>
          <w:lang w:val="en-US" w:bidi="en-US"/>
        </w:rPr>
        <w:t>regulator</w:t>
      </w:r>
      <w:r w:rsidR="00D67254" w:rsidRPr="00AD39C4">
        <w:rPr>
          <w:rFonts w:ascii="Arial" w:eastAsia="Times New Roman" w:hAnsi="Arial" w:cs="Arial"/>
          <w:szCs w:val="24"/>
          <w:lang w:val="en-US" w:bidi="en-US"/>
        </w:rPr>
        <w:t xml:space="preserve"> </w:t>
      </w:r>
      <w:r>
        <w:rPr>
          <w:rFonts w:ascii="Arial" w:eastAsia="Times New Roman" w:hAnsi="Arial" w:cs="Arial"/>
          <w:szCs w:val="24"/>
          <w:lang w:val="en-US" w:bidi="en-US"/>
        </w:rPr>
        <w:t>of</w:t>
      </w:r>
      <w:r w:rsidRPr="00AD39C4">
        <w:rPr>
          <w:rFonts w:ascii="Arial" w:eastAsia="Times New Roman" w:hAnsi="Arial" w:cs="Arial"/>
          <w:szCs w:val="24"/>
          <w:lang w:val="en-US" w:bidi="en-US"/>
        </w:rPr>
        <w:t xml:space="preserve"> </w:t>
      </w:r>
      <w:r w:rsidR="00D67254" w:rsidRPr="00AD39C4">
        <w:rPr>
          <w:rFonts w:ascii="Arial" w:eastAsia="Times New Roman" w:hAnsi="Arial" w:cs="Arial"/>
          <w:szCs w:val="24"/>
          <w:lang w:val="en-US" w:bidi="en-US"/>
        </w:rPr>
        <w:t>equality and human rights</w:t>
      </w:r>
    </w:p>
    <w:p w14:paraId="708680AB" w14:textId="5F1D8103" w:rsidR="00D67254" w:rsidRPr="00AD39C4" w:rsidRDefault="00D67254" w:rsidP="008C656A">
      <w:pPr>
        <w:numPr>
          <w:ilvl w:val="0"/>
          <w:numId w:val="25"/>
        </w:numPr>
        <w:ind w:left="1077" w:hanging="357"/>
        <w:contextualSpacing/>
        <w:rPr>
          <w:rFonts w:ascii="Arial" w:eastAsia="Times New Roman" w:hAnsi="Arial" w:cs="Arial"/>
          <w:szCs w:val="24"/>
          <w:lang w:val="en-US" w:bidi="en-US"/>
        </w:rPr>
      </w:pPr>
      <w:r w:rsidRPr="00AD39C4">
        <w:rPr>
          <w:rFonts w:ascii="Arial" w:eastAsia="Times New Roman" w:hAnsi="Arial" w:cs="Arial"/>
          <w:szCs w:val="24"/>
          <w:lang w:val="en-US" w:bidi="en-US"/>
        </w:rPr>
        <w:t xml:space="preserve">supporting Commissioners and the </w:t>
      </w:r>
      <w:r w:rsidR="00353EEC" w:rsidRPr="00AD39C4">
        <w:rPr>
          <w:rFonts w:ascii="Arial" w:eastAsia="Times New Roman" w:hAnsi="Arial" w:cs="Arial"/>
          <w:szCs w:val="24"/>
          <w:lang w:val="en-US" w:bidi="en-US"/>
        </w:rPr>
        <w:t>Chief Executive</w:t>
      </w:r>
      <w:r w:rsidRPr="00AD39C4">
        <w:rPr>
          <w:rFonts w:ascii="Arial" w:eastAsia="Times New Roman" w:hAnsi="Arial" w:cs="Arial"/>
          <w:szCs w:val="24"/>
          <w:lang w:val="en-US" w:bidi="en-US"/>
        </w:rPr>
        <w:t xml:space="preserve"> to undertake their roles, including by agreeing objectives and</w:t>
      </w:r>
      <w:r w:rsidR="00614BB5">
        <w:rPr>
          <w:rFonts w:ascii="Arial" w:eastAsia="Times New Roman" w:hAnsi="Arial" w:cs="Arial"/>
          <w:szCs w:val="24"/>
          <w:lang w:val="en-US" w:bidi="en-US"/>
        </w:rPr>
        <w:t xml:space="preserve"> carrying out annual appraisals,</w:t>
      </w:r>
      <w:r w:rsidRPr="00AD39C4">
        <w:rPr>
          <w:rFonts w:ascii="Arial" w:eastAsia="Times New Roman" w:hAnsi="Arial" w:cs="Arial"/>
          <w:szCs w:val="24"/>
          <w:lang w:val="en-US" w:bidi="en-US"/>
        </w:rPr>
        <w:t xml:space="preserve"> and</w:t>
      </w:r>
    </w:p>
    <w:p w14:paraId="5652CC0F" w14:textId="77777777" w:rsidR="00D67254" w:rsidRPr="00AD39C4" w:rsidRDefault="00D67254" w:rsidP="008C656A">
      <w:pPr>
        <w:numPr>
          <w:ilvl w:val="0"/>
          <w:numId w:val="25"/>
        </w:numPr>
        <w:ind w:left="1077" w:hanging="357"/>
        <w:contextualSpacing/>
        <w:rPr>
          <w:rFonts w:ascii="Arial" w:eastAsia="Times New Roman" w:hAnsi="Arial" w:cs="Arial"/>
          <w:szCs w:val="24"/>
          <w:lang w:val="en-US" w:bidi="en-US"/>
        </w:rPr>
      </w:pPr>
      <w:proofErr w:type="gramStart"/>
      <w:r w:rsidRPr="00AD39C4">
        <w:rPr>
          <w:rFonts w:ascii="Arial" w:eastAsia="Times New Roman" w:hAnsi="Arial" w:cs="Arial"/>
          <w:szCs w:val="24"/>
          <w:lang w:val="en-US" w:bidi="en-US"/>
        </w:rPr>
        <w:t>establishing</w:t>
      </w:r>
      <w:proofErr w:type="gramEnd"/>
      <w:r w:rsidRPr="00AD39C4">
        <w:rPr>
          <w:rFonts w:ascii="Arial" w:eastAsia="Times New Roman" w:hAnsi="Arial" w:cs="Arial"/>
          <w:szCs w:val="24"/>
          <w:lang w:val="en-US" w:bidi="en-US"/>
        </w:rPr>
        <w:t xml:space="preserve"> a relationship of trust with the </w:t>
      </w:r>
      <w:r w:rsidR="00353EEC" w:rsidRPr="00AD39C4">
        <w:rPr>
          <w:rFonts w:ascii="Arial" w:eastAsia="Times New Roman" w:hAnsi="Arial" w:cs="Arial"/>
          <w:szCs w:val="24"/>
          <w:lang w:val="en-US" w:bidi="en-US"/>
        </w:rPr>
        <w:t>Chief Executive</w:t>
      </w:r>
      <w:r w:rsidRPr="00AD39C4">
        <w:rPr>
          <w:rFonts w:ascii="Arial" w:eastAsia="Times New Roman" w:hAnsi="Arial" w:cs="Arial"/>
          <w:szCs w:val="24"/>
          <w:lang w:val="en-US" w:bidi="en-US"/>
        </w:rPr>
        <w:t xml:space="preserve">, </w:t>
      </w:r>
      <w:r w:rsidR="006F518B">
        <w:rPr>
          <w:rFonts w:ascii="Arial" w:eastAsia="Times New Roman" w:hAnsi="Arial" w:cs="Arial"/>
          <w:szCs w:val="24"/>
          <w:lang w:val="en-US" w:bidi="en-US"/>
        </w:rPr>
        <w:t xml:space="preserve">including by sharing intelligence </w:t>
      </w:r>
      <w:r w:rsidRPr="00AD39C4">
        <w:rPr>
          <w:rFonts w:ascii="Arial" w:eastAsia="Times New Roman" w:hAnsi="Arial" w:cs="Arial"/>
          <w:szCs w:val="24"/>
          <w:lang w:val="en-US" w:bidi="en-US"/>
        </w:rPr>
        <w:t>in a timely manner and seeking advice and support as appropriate.</w:t>
      </w:r>
    </w:p>
    <w:p w14:paraId="416B3CA2" w14:textId="77777777" w:rsidR="00D67254" w:rsidRPr="00E21CA2" w:rsidRDefault="00D67254" w:rsidP="008C656A">
      <w:pPr>
        <w:rPr>
          <w:rFonts w:ascii="Arial" w:eastAsia="Times New Roman" w:hAnsi="Arial" w:cs="Arial"/>
          <w:b/>
          <w:szCs w:val="24"/>
          <w:lang w:val="en-US" w:bidi="en-US"/>
        </w:rPr>
      </w:pPr>
      <w:bookmarkStart w:id="68" w:name="_Toc283970861"/>
      <w:bookmarkStart w:id="69" w:name="_Toc283971325"/>
      <w:bookmarkStart w:id="70" w:name="_Toc492561973"/>
      <w:bookmarkStart w:id="71" w:name="_Toc63436010"/>
    </w:p>
    <w:p w14:paraId="4A01DCE1" w14:textId="405AE105" w:rsidR="00D67254" w:rsidRDefault="00D67254" w:rsidP="008C656A">
      <w:pPr>
        <w:pStyle w:val="Heading2"/>
        <w:spacing w:line="276" w:lineRule="auto"/>
      </w:pPr>
      <w:bookmarkStart w:id="72" w:name="_Toc112744571"/>
      <w:bookmarkStart w:id="73" w:name="_Toc122012406"/>
      <w:r w:rsidRPr="00CD3302">
        <w:t>The role of the Deputy Chai</w:t>
      </w:r>
      <w:bookmarkStart w:id="74" w:name="_Toc160434374"/>
      <w:bookmarkStart w:id="75" w:name="_Toc160434548"/>
      <w:bookmarkStart w:id="76" w:name="_Toc198369937"/>
      <w:bookmarkStart w:id="77" w:name="_Toc200177110"/>
      <w:bookmarkEnd w:id="68"/>
      <w:bookmarkEnd w:id="69"/>
      <w:bookmarkEnd w:id="70"/>
      <w:bookmarkEnd w:id="71"/>
      <w:r>
        <w:t>r</w:t>
      </w:r>
      <w:bookmarkEnd w:id="72"/>
      <w:r w:rsidR="00FA7654">
        <w:t>(s)</w:t>
      </w:r>
      <w:bookmarkEnd w:id="73"/>
    </w:p>
    <w:p w14:paraId="44838F43" w14:textId="7D56BD5E" w:rsidR="00D67254" w:rsidRPr="00353EEC" w:rsidRDefault="00D67254" w:rsidP="008C656A">
      <w:pPr>
        <w:pStyle w:val="ListParagraph"/>
        <w:numPr>
          <w:ilvl w:val="1"/>
          <w:numId w:val="24"/>
        </w:numPr>
        <w:ind w:left="720" w:hanging="720"/>
        <w:rPr>
          <w:rFonts w:ascii="Arial" w:eastAsia="Times New Roman" w:hAnsi="Arial" w:cs="Arial"/>
          <w:szCs w:val="24"/>
          <w:lang w:val="en-US" w:bidi="en-US"/>
        </w:rPr>
      </w:pPr>
      <w:bookmarkStart w:id="78" w:name="_Toc101967980"/>
      <w:bookmarkStart w:id="79" w:name="_Toc102036338"/>
      <w:bookmarkStart w:id="80" w:name="_Toc102055792"/>
      <w:r w:rsidRPr="00353EEC">
        <w:rPr>
          <w:rFonts w:ascii="Arial" w:eastAsia="Times New Roman" w:hAnsi="Arial" w:cs="Arial"/>
          <w:szCs w:val="24"/>
          <w:lang w:val="en-US" w:bidi="en-US"/>
        </w:rPr>
        <w:t xml:space="preserve">The Equality Act 2006 sets out </w:t>
      </w:r>
      <w:r w:rsidRPr="00C50E52">
        <w:rPr>
          <w:rFonts w:ascii="Arial" w:eastAsia="Times New Roman" w:hAnsi="Arial" w:cs="Arial"/>
          <w:szCs w:val="24"/>
          <w:lang w:val="en-US" w:bidi="en-US"/>
        </w:rPr>
        <w:t>the role of the Deputy Chair</w:t>
      </w:r>
      <w:r w:rsidR="00C02A3A">
        <w:rPr>
          <w:rFonts w:ascii="Arial" w:eastAsia="Times New Roman" w:hAnsi="Arial" w:cs="Arial"/>
          <w:szCs w:val="24"/>
          <w:lang w:val="en-US" w:bidi="en-US"/>
        </w:rPr>
        <w:t>(</w:t>
      </w:r>
      <w:r w:rsidR="00C135F9" w:rsidRPr="00C50E52">
        <w:rPr>
          <w:rFonts w:ascii="Arial" w:eastAsia="Times New Roman" w:hAnsi="Arial" w:cs="Arial"/>
          <w:szCs w:val="24"/>
          <w:lang w:val="en-US" w:bidi="en-US"/>
        </w:rPr>
        <w:t>s</w:t>
      </w:r>
      <w:r w:rsidR="00C02A3A">
        <w:rPr>
          <w:rFonts w:ascii="Arial" w:eastAsia="Times New Roman" w:hAnsi="Arial" w:cs="Arial"/>
          <w:szCs w:val="24"/>
          <w:lang w:val="en-US" w:bidi="en-US"/>
        </w:rPr>
        <w:t>)</w:t>
      </w:r>
      <w:r w:rsidRPr="00353EEC">
        <w:rPr>
          <w:rFonts w:ascii="Arial" w:eastAsia="Times New Roman" w:hAnsi="Arial" w:cs="Arial"/>
          <w:szCs w:val="24"/>
          <w:lang w:val="en-US" w:bidi="en-US"/>
        </w:rPr>
        <w:t xml:space="preserve"> as follows:</w:t>
      </w:r>
      <w:bookmarkEnd w:id="78"/>
      <w:bookmarkEnd w:id="79"/>
      <w:bookmarkEnd w:id="80"/>
    </w:p>
    <w:p w14:paraId="731E0845" w14:textId="77777777" w:rsidR="00D67254" w:rsidRPr="0090124C" w:rsidRDefault="00063F01" w:rsidP="008C656A">
      <w:pPr>
        <w:numPr>
          <w:ilvl w:val="1"/>
          <w:numId w:val="4"/>
        </w:numPr>
        <w:ind w:left="1077" w:hanging="357"/>
        <w:contextualSpacing/>
        <w:rPr>
          <w:rFonts w:ascii="Arial" w:eastAsia="Times New Roman" w:hAnsi="Arial" w:cs="Arial"/>
          <w:szCs w:val="24"/>
          <w:lang w:val="en-US" w:bidi="en-US"/>
        </w:rPr>
      </w:pPr>
      <w:r>
        <w:rPr>
          <w:rFonts w:ascii="Arial" w:eastAsia="Times New Roman" w:hAnsi="Arial" w:cs="Arial"/>
          <w:szCs w:val="24"/>
          <w:lang w:val="en-US" w:bidi="en-US"/>
        </w:rPr>
        <w:t>acting for the Chair when they are unavailable</w:t>
      </w:r>
      <w:r w:rsidR="00D67254">
        <w:rPr>
          <w:rFonts w:ascii="Arial" w:eastAsia="Times New Roman" w:hAnsi="Arial" w:cs="Arial"/>
          <w:szCs w:val="24"/>
          <w:lang w:val="en-US" w:bidi="en-US"/>
        </w:rPr>
        <w:t>,</w:t>
      </w:r>
      <w:r w:rsidR="00D67254" w:rsidRPr="0090124C">
        <w:rPr>
          <w:rFonts w:ascii="Arial" w:eastAsia="Times New Roman" w:hAnsi="Arial" w:cs="Arial"/>
          <w:szCs w:val="24"/>
          <w:lang w:val="en-US" w:bidi="en-US"/>
        </w:rPr>
        <w:t xml:space="preserve"> and</w:t>
      </w:r>
    </w:p>
    <w:p w14:paraId="6FFAEB9B" w14:textId="77777777" w:rsidR="00D67254" w:rsidRPr="0090124C" w:rsidRDefault="00D67254" w:rsidP="008C656A">
      <w:pPr>
        <w:numPr>
          <w:ilvl w:val="1"/>
          <w:numId w:val="4"/>
        </w:numPr>
        <w:ind w:left="1077" w:hanging="357"/>
        <w:contextualSpacing/>
        <w:rPr>
          <w:rFonts w:ascii="Arial" w:eastAsia="Times New Roman" w:hAnsi="Arial" w:cs="Arial"/>
          <w:szCs w:val="24"/>
          <w:lang w:val="en-US" w:bidi="en-US"/>
        </w:rPr>
      </w:pPr>
      <w:proofErr w:type="gramStart"/>
      <w:r w:rsidRPr="0090124C">
        <w:rPr>
          <w:rFonts w:ascii="Arial" w:eastAsia="Times New Roman" w:hAnsi="Arial" w:cs="Arial"/>
          <w:szCs w:val="24"/>
          <w:lang w:val="en-US" w:bidi="en-US"/>
        </w:rPr>
        <w:t>undertak</w:t>
      </w:r>
      <w:r w:rsidR="00AE3EA4">
        <w:rPr>
          <w:rFonts w:ascii="Arial" w:eastAsia="Times New Roman" w:hAnsi="Arial" w:cs="Arial"/>
          <w:szCs w:val="24"/>
          <w:lang w:val="en-US" w:bidi="en-US"/>
        </w:rPr>
        <w:t>ing</w:t>
      </w:r>
      <w:proofErr w:type="gramEnd"/>
      <w:r w:rsidRPr="0090124C">
        <w:rPr>
          <w:rFonts w:ascii="Arial" w:eastAsia="Times New Roman" w:hAnsi="Arial" w:cs="Arial"/>
          <w:szCs w:val="24"/>
          <w:lang w:val="en-US" w:bidi="en-US"/>
        </w:rPr>
        <w:t xml:space="preserve"> functions set out in </w:t>
      </w:r>
      <w:r w:rsidR="006F518B">
        <w:rPr>
          <w:rFonts w:ascii="Arial" w:eastAsia="Times New Roman" w:hAnsi="Arial" w:cs="Arial"/>
          <w:szCs w:val="24"/>
          <w:lang w:val="en-US" w:bidi="en-US"/>
        </w:rPr>
        <w:t>his or her</w:t>
      </w:r>
      <w:r w:rsidR="006F518B" w:rsidRPr="0090124C">
        <w:rPr>
          <w:rFonts w:ascii="Arial" w:eastAsia="Times New Roman" w:hAnsi="Arial" w:cs="Arial"/>
          <w:szCs w:val="24"/>
          <w:lang w:val="en-US" w:bidi="en-US"/>
        </w:rPr>
        <w:t xml:space="preserve"> </w:t>
      </w:r>
      <w:r w:rsidRPr="0090124C">
        <w:rPr>
          <w:rFonts w:ascii="Arial" w:eastAsia="Times New Roman" w:hAnsi="Arial" w:cs="Arial"/>
          <w:szCs w:val="24"/>
          <w:lang w:val="en-US" w:bidi="en-US"/>
        </w:rPr>
        <w:t xml:space="preserve">terms of appointment and </w:t>
      </w:r>
      <w:r w:rsidR="006F518B">
        <w:rPr>
          <w:rFonts w:ascii="Arial" w:eastAsia="Times New Roman" w:hAnsi="Arial" w:cs="Arial"/>
          <w:szCs w:val="24"/>
          <w:lang w:val="en-US" w:bidi="en-US"/>
        </w:rPr>
        <w:t>any other functions agreed</w:t>
      </w:r>
      <w:r w:rsidRPr="0090124C">
        <w:rPr>
          <w:rFonts w:ascii="Arial" w:eastAsia="Times New Roman" w:hAnsi="Arial" w:cs="Arial"/>
          <w:szCs w:val="24"/>
          <w:lang w:val="en-US" w:bidi="en-US"/>
        </w:rPr>
        <w:t xml:space="preserve"> by the </w:t>
      </w:r>
      <w:r w:rsidR="00C8449F">
        <w:rPr>
          <w:rFonts w:ascii="Arial" w:eastAsia="Times New Roman" w:hAnsi="Arial" w:cs="Arial"/>
          <w:szCs w:val="24"/>
          <w:lang w:val="en-US" w:bidi="en-US"/>
        </w:rPr>
        <w:t>Chair</w:t>
      </w:r>
      <w:r w:rsidRPr="0090124C">
        <w:rPr>
          <w:rFonts w:ascii="Arial" w:eastAsia="Times New Roman" w:hAnsi="Arial" w:cs="Arial"/>
          <w:szCs w:val="24"/>
          <w:lang w:val="en-US" w:bidi="en-US"/>
        </w:rPr>
        <w:t>.</w:t>
      </w:r>
      <w:bookmarkEnd w:id="74"/>
      <w:bookmarkEnd w:id="75"/>
      <w:bookmarkEnd w:id="76"/>
      <w:bookmarkEnd w:id="77"/>
    </w:p>
    <w:p w14:paraId="082D94F2" w14:textId="77777777" w:rsidR="00D67254" w:rsidRPr="00AB403E" w:rsidRDefault="00D67254" w:rsidP="008C656A">
      <w:pPr>
        <w:rPr>
          <w:rFonts w:ascii="Arial" w:hAnsi="Arial" w:cs="Arial"/>
        </w:rPr>
      </w:pPr>
    </w:p>
    <w:p w14:paraId="3CF35024" w14:textId="77777777" w:rsidR="00821E86" w:rsidRPr="0090124C" w:rsidRDefault="00821E86" w:rsidP="008C656A">
      <w:pPr>
        <w:pStyle w:val="Heading2"/>
        <w:spacing w:line="276" w:lineRule="auto"/>
      </w:pPr>
      <w:bookmarkStart w:id="81" w:name="_Toc112744572"/>
      <w:bookmarkStart w:id="82" w:name="_Toc122012407"/>
      <w:r w:rsidRPr="0090124C">
        <w:t>The role of Commissioners</w:t>
      </w:r>
      <w:bookmarkEnd w:id="23"/>
      <w:bookmarkEnd w:id="24"/>
      <w:bookmarkEnd w:id="25"/>
      <w:bookmarkEnd w:id="26"/>
      <w:bookmarkEnd w:id="27"/>
      <w:bookmarkEnd w:id="81"/>
      <w:bookmarkEnd w:id="82"/>
    </w:p>
    <w:p w14:paraId="5D564A92" w14:textId="2EBE67C7" w:rsidR="003D0529" w:rsidRPr="00DB1DF0" w:rsidRDefault="00821E86" w:rsidP="008C656A">
      <w:pPr>
        <w:pStyle w:val="ListParagraph"/>
        <w:numPr>
          <w:ilvl w:val="1"/>
          <w:numId w:val="24"/>
        </w:numPr>
        <w:ind w:left="720" w:hanging="720"/>
        <w:rPr>
          <w:rFonts w:ascii="Arial" w:hAnsi="Arial" w:cs="Arial"/>
          <w:szCs w:val="24"/>
        </w:rPr>
      </w:pPr>
      <w:r w:rsidRPr="003D0529">
        <w:rPr>
          <w:rFonts w:ascii="Arial" w:hAnsi="Arial" w:cs="Arial"/>
          <w:szCs w:val="24"/>
        </w:rPr>
        <w:t xml:space="preserve">Commissioners’ individual roles and responsibilities are set out in the </w:t>
      </w:r>
      <w:r w:rsidR="00C86A17">
        <w:rPr>
          <w:rFonts w:ascii="Arial" w:hAnsi="Arial" w:cs="Arial"/>
          <w:szCs w:val="24"/>
        </w:rPr>
        <w:t>F</w:t>
      </w:r>
      <w:r w:rsidRPr="003D0529">
        <w:rPr>
          <w:rFonts w:ascii="Arial" w:hAnsi="Arial" w:cs="Arial"/>
          <w:szCs w:val="24"/>
        </w:rPr>
        <w:t xml:space="preserve">ramework </w:t>
      </w:r>
      <w:r w:rsidR="00C86A17">
        <w:rPr>
          <w:rFonts w:ascii="Arial" w:hAnsi="Arial" w:cs="Arial"/>
          <w:szCs w:val="24"/>
        </w:rPr>
        <w:t>D</w:t>
      </w:r>
      <w:r w:rsidRPr="003D0529">
        <w:rPr>
          <w:rFonts w:ascii="Arial" w:hAnsi="Arial" w:cs="Arial"/>
          <w:szCs w:val="24"/>
        </w:rPr>
        <w:t xml:space="preserve">ocument and in their individual letters of appointment from the </w:t>
      </w:r>
      <w:r w:rsidR="00AE3EA4" w:rsidRPr="003D0529">
        <w:rPr>
          <w:rFonts w:ascii="Arial" w:hAnsi="Arial" w:cs="Arial"/>
          <w:szCs w:val="24"/>
        </w:rPr>
        <w:t>S</w:t>
      </w:r>
      <w:r w:rsidRPr="003D0529">
        <w:rPr>
          <w:rFonts w:ascii="Arial" w:hAnsi="Arial" w:cs="Arial"/>
          <w:szCs w:val="24"/>
        </w:rPr>
        <w:t xml:space="preserve">ecretary of </w:t>
      </w:r>
      <w:r w:rsidR="00AE3EA4" w:rsidRPr="003D0529">
        <w:rPr>
          <w:rFonts w:ascii="Arial" w:hAnsi="Arial" w:cs="Arial"/>
          <w:szCs w:val="24"/>
        </w:rPr>
        <w:t>S</w:t>
      </w:r>
      <w:r w:rsidRPr="003D0529">
        <w:rPr>
          <w:rFonts w:ascii="Arial" w:hAnsi="Arial" w:cs="Arial"/>
          <w:szCs w:val="24"/>
        </w:rPr>
        <w:t>tate.</w:t>
      </w:r>
    </w:p>
    <w:p w14:paraId="5277A68B" w14:textId="77777777" w:rsidR="00DB1DF0" w:rsidRDefault="00DB1DF0" w:rsidP="008C656A">
      <w:pPr>
        <w:pStyle w:val="ListParagraph"/>
        <w:spacing w:after="240"/>
        <w:ind w:left="709"/>
        <w:rPr>
          <w:rFonts w:ascii="Arial" w:hAnsi="Arial" w:cs="Arial"/>
          <w:szCs w:val="24"/>
        </w:rPr>
      </w:pPr>
    </w:p>
    <w:p w14:paraId="3E81A8D0" w14:textId="1390E8D0" w:rsidR="008C656A" w:rsidRDefault="008C656A">
      <w:pPr>
        <w:rPr>
          <w:rFonts w:ascii="Arial" w:hAnsi="Arial" w:cs="Arial"/>
          <w:szCs w:val="24"/>
        </w:rPr>
      </w:pPr>
    </w:p>
    <w:p w14:paraId="533D04BA" w14:textId="0F5EAF8F" w:rsidR="00821E86" w:rsidRPr="00AD39C4" w:rsidRDefault="006F518B" w:rsidP="008C656A">
      <w:pPr>
        <w:pStyle w:val="ListParagraph"/>
        <w:numPr>
          <w:ilvl w:val="1"/>
          <w:numId w:val="24"/>
        </w:numPr>
        <w:ind w:left="720" w:hanging="720"/>
        <w:rPr>
          <w:rFonts w:ascii="Arial" w:hAnsi="Arial" w:cs="Arial"/>
          <w:szCs w:val="24"/>
        </w:rPr>
      </w:pPr>
      <w:r>
        <w:rPr>
          <w:rFonts w:ascii="Arial" w:hAnsi="Arial" w:cs="Arial"/>
          <w:szCs w:val="24"/>
        </w:rPr>
        <w:t>Commissioners, as m</w:t>
      </w:r>
      <w:r w:rsidR="00821E86" w:rsidRPr="00AD39C4">
        <w:rPr>
          <w:rFonts w:ascii="Arial" w:hAnsi="Arial" w:cs="Arial"/>
          <w:szCs w:val="24"/>
        </w:rPr>
        <w:t>embers of the Board</w:t>
      </w:r>
      <w:r>
        <w:rPr>
          <w:rFonts w:ascii="Arial" w:hAnsi="Arial" w:cs="Arial"/>
          <w:szCs w:val="24"/>
        </w:rPr>
        <w:t>,</w:t>
      </w:r>
      <w:r w:rsidR="00821E86" w:rsidRPr="00AD39C4">
        <w:rPr>
          <w:rFonts w:ascii="Arial" w:hAnsi="Arial" w:cs="Arial"/>
          <w:szCs w:val="24"/>
        </w:rPr>
        <w:t xml:space="preserve"> </w:t>
      </w:r>
      <w:r>
        <w:rPr>
          <w:rFonts w:ascii="Arial" w:hAnsi="Arial" w:cs="Arial"/>
          <w:szCs w:val="24"/>
        </w:rPr>
        <w:t>must</w:t>
      </w:r>
      <w:r w:rsidR="00821E86" w:rsidRPr="00AD39C4">
        <w:rPr>
          <w:rFonts w:ascii="Arial" w:hAnsi="Arial" w:cs="Arial"/>
          <w:szCs w:val="24"/>
        </w:rPr>
        <w:t>:</w:t>
      </w:r>
    </w:p>
    <w:p w14:paraId="66EB326D" w14:textId="74B5885F" w:rsidR="00821E86" w:rsidRPr="0090124C" w:rsidRDefault="00821E86" w:rsidP="008C656A">
      <w:pPr>
        <w:numPr>
          <w:ilvl w:val="0"/>
          <w:numId w:val="3"/>
        </w:numPr>
        <w:ind w:left="1077" w:hanging="357"/>
        <w:contextualSpacing/>
        <w:rPr>
          <w:rFonts w:ascii="Arial" w:hAnsi="Arial" w:cs="Arial"/>
          <w:szCs w:val="24"/>
        </w:rPr>
      </w:pPr>
      <w:r w:rsidRPr="0090124C">
        <w:rPr>
          <w:rFonts w:ascii="Arial" w:hAnsi="Arial" w:cs="Arial"/>
          <w:szCs w:val="24"/>
        </w:rPr>
        <w:t xml:space="preserve">abide by </w:t>
      </w:r>
      <w:r w:rsidR="006F518B">
        <w:rPr>
          <w:rFonts w:ascii="Arial" w:hAnsi="Arial" w:cs="Arial"/>
          <w:szCs w:val="24"/>
        </w:rPr>
        <w:t>the</w:t>
      </w:r>
      <w:r w:rsidR="006F518B" w:rsidRPr="0090124C">
        <w:rPr>
          <w:rFonts w:ascii="Arial" w:hAnsi="Arial" w:cs="Arial"/>
          <w:szCs w:val="24"/>
        </w:rPr>
        <w:t xml:space="preserve"> </w:t>
      </w:r>
      <w:r w:rsidR="006B118F">
        <w:rPr>
          <w:rFonts w:ascii="Arial" w:hAnsi="Arial" w:cs="Arial"/>
          <w:szCs w:val="24"/>
        </w:rPr>
        <w:t>c</w:t>
      </w:r>
      <w:r w:rsidRPr="0090124C">
        <w:rPr>
          <w:rFonts w:ascii="Arial" w:hAnsi="Arial" w:cs="Arial"/>
          <w:szCs w:val="24"/>
        </w:rPr>
        <w:t xml:space="preserve">ode of </w:t>
      </w:r>
      <w:r w:rsidR="006B118F">
        <w:rPr>
          <w:rFonts w:ascii="Arial" w:hAnsi="Arial" w:cs="Arial"/>
          <w:szCs w:val="24"/>
        </w:rPr>
        <w:t>c</w:t>
      </w:r>
      <w:r w:rsidRPr="0090124C">
        <w:rPr>
          <w:rFonts w:ascii="Arial" w:hAnsi="Arial" w:cs="Arial"/>
          <w:szCs w:val="24"/>
        </w:rPr>
        <w:t xml:space="preserve">onduct </w:t>
      </w:r>
      <w:r w:rsidR="004B6308">
        <w:rPr>
          <w:rFonts w:ascii="Arial" w:hAnsi="Arial" w:cs="Arial"/>
          <w:szCs w:val="24"/>
        </w:rPr>
        <w:t>(</w:t>
      </w:r>
      <w:r w:rsidR="00614BB5">
        <w:rPr>
          <w:rFonts w:ascii="Arial" w:hAnsi="Arial" w:cs="Arial"/>
          <w:szCs w:val="24"/>
        </w:rPr>
        <w:t xml:space="preserve">see </w:t>
      </w:r>
      <w:r w:rsidR="004B6308">
        <w:rPr>
          <w:rFonts w:ascii="Arial" w:hAnsi="Arial" w:cs="Arial"/>
          <w:szCs w:val="24"/>
        </w:rPr>
        <w:t>A</w:t>
      </w:r>
      <w:r w:rsidR="00936649">
        <w:rPr>
          <w:rFonts w:ascii="Arial" w:hAnsi="Arial" w:cs="Arial"/>
          <w:szCs w:val="24"/>
        </w:rPr>
        <w:t>ppendi</w:t>
      </w:r>
      <w:r w:rsidR="004B6308">
        <w:rPr>
          <w:rFonts w:ascii="Arial" w:hAnsi="Arial" w:cs="Arial"/>
          <w:szCs w:val="24"/>
        </w:rPr>
        <w:t xml:space="preserve">x A) </w:t>
      </w:r>
      <w:r w:rsidRPr="0090124C">
        <w:rPr>
          <w:rFonts w:ascii="Arial" w:hAnsi="Arial" w:cs="Arial"/>
          <w:szCs w:val="24"/>
        </w:rPr>
        <w:t xml:space="preserve">and observe high standards of propriety in fulfilling their responsibilities, upholding the </w:t>
      </w:r>
      <w:hyperlink r:id="rId37" w:tooltip="Hyperlink to Seven Principles of Public Life" w:history="1">
        <w:r w:rsidRPr="00EE6B2A">
          <w:rPr>
            <w:rStyle w:val="Hyperlink"/>
            <w:rFonts w:ascii="Arial" w:hAnsi="Arial" w:cs="Arial"/>
            <w:szCs w:val="24"/>
          </w:rPr>
          <w:t>Seven Principles of Public Life</w:t>
        </w:r>
      </w:hyperlink>
      <w:r w:rsidRPr="0090124C">
        <w:rPr>
          <w:rFonts w:ascii="Arial" w:hAnsi="Arial" w:cs="Arial"/>
          <w:szCs w:val="24"/>
        </w:rPr>
        <w:t xml:space="preserve"> </w:t>
      </w:r>
      <w:r w:rsidR="00E6137C">
        <w:rPr>
          <w:rFonts w:ascii="Arial" w:hAnsi="Arial" w:cs="Arial"/>
          <w:szCs w:val="24"/>
        </w:rPr>
        <w:t>(</w:t>
      </w:r>
      <w:r w:rsidR="00C86EAA">
        <w:rPr>
          <w:rFonts w:ascii="Arial" w:hAnsi="Arial" w:cs="Arial"/>
          <w:szCs w:val="24"/>
        </w:rPr>
        <w:t>‘</w:t>
      </w:r>
      <w:r w:rsidR="00E6137C">
        <w:rPr>
          <w:rFonts w:ascii="Arial" w:hAnsi="Arial" w:cs="Arial"/>
          <w:szCs w:val="24"/>
        </w:rPr>
        <w:t xml:space="preserve">the Nolan </w:t>
      </w:r>
      <w:r w:rsidR="00C86EAA">
        <w:rPr>
          <w:rFonts w:ascii="Arial" w:hAnsi="Arial" w:cs="Arial"/>
          <w:szCs w:val="24"/>
        </w:rPr>
        <w:t>‘Principles</w:t>
      </w:r>
      <w:r w:rsidR="006F518B">
        <w:rPr>
          <w:rFonts w:ascii="Arial" w:hAnsi="Arial" w:cs="Arial"/>
          <w:szCs w:val="24"/>
        </w:rPr>
        <w:t>’</w:t>
      </w:r>
      <w:r w:rsidR="00E6137C">
        <w:rPr>
          <w:rFonts w:ascii="Arial" w:hAnsi="Arial" w:cs="Arial"/>
          <w:szCs w:val="24"/>
        </w:rPr>
        <w:t>)</w:t>
      </w:r>
    </w:p>
    <w:p w14:paraId="0FC66FFE" w14:textId="71C1999F" w:rsidR="00821E86" w:rsidRPr="0090124C" w:rsidRDefault="00821E86" w:rsidP="008C656A">
      <w:pPr>
        <w:numPr>
          <w:ilvl w:val="0"/>
          <w:numId w:val="3"/>
        </w:numPr>
        <w:ind w:left="1077" w:hanging="357"/>
        <w:contextualSpacing/>
        <w:rPr>
          <w:rFonts w:ascii="Arial" w:hAnsi="Arial" w:cs="Arial"/>
          <w:szCs w:val="24"/>
        </w:rPr>
      </w:pPr>
      <w:r w:rsidRPr="0090124C">
        <w:rPr>
          <w:rFonts w:ascii="Arial" w:hAnsi="Arial" w:cs="Arial"/>
          <w:szCs w:val="24"/>
        </w:rPr>
        <w:t>give proper time and attention to their duties as members of the Board</w:t>
      </w:r>
    </w:p>
    <w:p w14:paraId="3B51FE25" w14:textId="397C2D8D" w:rsidR="00821E86" w:rsidRDefault="00821E86" w:rsidP="008C656A">
      <w:pPr>
        <w:numPr>
          <w:ilvl w:val="0"/>
          <w:numId w:val="3"/>
        </w:numPr>
        <w:ind w:left="1077" w:hanging="357"/>
        <w:contextualSpacing/>
        <w:rPr>
          <w:rFonts w:ascii="Arial" w:hAnsi="Arial" w:cs="Arial"/>
          <w:szCs w:val="24"/>
        </w:rPr>
      </w:pPr>
      <w:r w:rsidRPr="0090124C">
        <w:rPr>
          <w:rFonts w:ascii="Arial" w:hAnsi="Arial" w:cs="Arial"/>
          <w:szCs w:val="24"/>
        </w:rPr>
        <w:t xml:space="preserve">uphold and promote </w:t>
      </w:r>
      <w:r w:rsidR="00054EE6">
        <w:rPr>
          <w:rFonts w:ascii="Arial" w:hAnsi="Arial" w:cs="Arial"/>
          <w:szCs w:val="24"/>
        </w:rPr>
        <w:t>our</w:t>
      </w:r>
      <w:r w:rsidRPr="0090124C">
        <w:rPr>
          <w:rFonts w:ascii="Arial" w:hAnsi="Arial" w:cs="Arial"/>
          <w:szCs w:val="24"/>
        </w:rPr>
        <w:t xml:space="preserve"> work</w:t>
      </w:r>
      <w:r w:rsidR="00054EE6">
        <w:rPr>
          <w:rFonts w:ascii="Arial" w:hAnsi="Arial" w:cs="Arial"/>
          <w:szCs w:val="24"/>
        </w:rPr>
        <w:t>,</w:t>
      </w:r>
      <w:r w:rsidRPr="0090124C">
        <w:rPr>
          <w:rFonts w:ascii="Arial" w:hAnsi="Arial" w:cs="Arial"/>
          <w:szCs w:val="24"/>
        </w:rPr>
        <w:t xml:space="preserve"> including through collective responsibility for decisions</w:t>
      </w:r>
    </w:p>
    <w:p w14:paraId="47AB11D9" w14:textId="13C67062" w:rsidR="00821E86" w:rsidRPr="0090124C" w:rsidRDefault="00821E86" w:rsidP="008C656A">
      <w:pPr>
        <w:numPr>
          <w:ilvl w:val="0"/>
          <w:numId w:val="3"/>
        </w:numPr>
        <w:ind w:left="1077" w:hanging="357"/>
        <w:contextualSpacing/>
        <w:rPr>
          <w:rFonts w:ascii="Arial" w:hAnsi="Arial" w:cs="Arial"/>
          <w:szCs w:val="24"/>
        </w:rPr>
      </w:pPr>
      <w:r w:rsidRPr="0090124C">
        <w:rPr>
          <w:rFonts w:ascii="Arial" w:hAnsi="Arial" w:cs="Arial"/>
          <w:szCs w:val="24"/>
        </w:rPr>
        <w:t xml:space="preserve">not bring </w:t>
      </w:r>
      <w:r w:rsidR="006F518B">
        <w:rPr>
          <w:rFonts w:ascii="Arial" w:hAnsi="Arial" w:cs="Arial"/>
          <w:szCs w:val="24"/>
        </w:rPr>
        <w:t xml:space="preserve">the organisation or its work </w:t>
      </w:r>
      <w:r w:rsidRPr="0090124C">
        <w:rPr>
          <w:rFonts w:ascii="Arial" w:hAnsi="Arial" w:cs="Arial"/>
          <w:szCs w:val="24"/>
        </w:rPr>
        <w:t xml:space="preserve">into disrepute (including </w:t>
      </w:r>
      <w:r w:rsidR="006F518B">
        <w:rPr>
          <w:rFonts w:ascii="Arial" w:hAnsi="Arial" w:cs="Arial"/>
          <w:szCs w:val="24"/>
        </w:rPr>
        <w:t>through</w:t>
      </w:r>
      <w:r w:rsidR="006F518B" w:rsidRPr="0090124C">
        <w:rPr>
          <w:rFonts w:ascii="Arial" w:hAnsi="Arial" w:cs="Arial"/>
          <w:szCs w:val="24"/>
        </w:rPr>
        <w:t xml:space="preserve"> </w:t>
      </w:r>
      <w:r w:rsidRPr="0090124C">
        <w:rPr>
          <w:rFonts w:ascii="Arial" w:hAnsi="Arial" w:cs="Arial"/>
          <w:szCs w:val="24"/>
        </w:rPr>
        <w:t xml:space="preserve">public </w:t>
      </w:r>
      <w:r w:rsidR="00C86EAA">
        <w:rPr>
          <w:rFonts w:ascii="Arial" w:hAnsi="Arial" w:cs="Arial"/>
          <w:szCs w:val="24"/>
        </w:rPr>
        <w:t>criticism</w:t>
      </w:r>
      <w:r w:rsidRPr="0090124C">
        <w:rPr>
          <w:rFonts w:ascii="Arial" w:hAnsi="Arial" w:cs="Arial"/>
          <w:szCs w:val="24"/>
        </w:rPr>
        <w:t>)</w:t>
      </w:r>
    </w:p>
    <w:p w14:paraId="77140FE9" w14:textId="3ECD8BA5" w:rsidR="00821E86" w:rsidRDefault="00821E86" w:rsidP="008C656A">
      <w:pPr>
        <w:numPr>
          <w:ilvl w:val="0"/>
          <w:numId w:val="3"/>
        </w:numPr>
        <w:ind w:left="1077" w:hanging="357"/>
        <w:contextualSpacing/>
        <w:rPr>
          <w:rFonts w:ascii="Arial" w:hAnsi="Arial" w:cs="Arial"/>
          <w:szCs w:val="24"/>
        </w:rPr>
      </w:pPr>
      <w:r w:rsidRPr="0090124C">
        <w:rPr>
          <w:rFonts w:ascii="Arial" w:hAnsi="Arial" w:cs="Arial"/>
          <w:szCs w:val="24"/>
        </w:rPr>
        <w:t xml:space="preserve">participate in an annual appraisal of their own performance with </w:t>
      </w:r>
      <w:r w:rsidR="006F518B">
        <w:rPr>
          <w:rFonts w:ascii="Arial" w:hAnsi="Arial" w:cs="Arial"/>
          <w:szCs w:val="24"/>
        </w:rPr>
        <w:t>the</w:t>
      </w:r>
      <w:r w:rsidR="006F518B" w:rsidRPr="0090124C">
        <w:rPr>
          <w:rFonts w:ascii="Arial" w:hAnsi="Arial" w:cs="Arial"/>
          <w:szCs w:val="24"/>
        </w:rPr>
        <w:t xml:space="preserve"> </w:t>
      </w:r>
      <w:r w:rsidRPr="0090124C">
        <w:rPr>
          <w:rFonts w:ascii="Arial" w:hAnsi="Arial" w:cs="Arial"/>
          <w:szCs w:val="24"/>
        </w:rPr>
        <w:t xml:space="preserve">Chair, including </w:t>
      </w:r>
      <w:r w:rsidR="006F518B">
        <w:rPr>
          <w:rFonts w:ascii="Arial" w:hAnsi="Arial" w:cs="Arial"/>
          <w:szCs w:val="24"/>
        </w:rPr>
        <w:t xml:space="preserve">the </w:t>
      </w:r>
      <w:r w:rsidRPr="0090124C">
        <w:rPr>
          <w:rFonts w:ascii="Arial" w:hAnsi="Arial" w:cs="Arial"/>
          <w:szCs w:val="24"/>
        </w:rPr>
        <w:t>identification of any personal development needs</w:t>
      </w:r>
    </w:p>
    <w:p w14:paraId="16FBE164" w14:textId="13B75E0B" w:rsidR="00DF5B27" w:rsidRPr="0090124C" w:rsidRDefault="00DF5B27" w:rsidP="008C656A">
      <w:pPr>
        <w:numPr>
          <w:ilvl w:val="0"/>
          <w:numId w:val="3"/>
        </w:numPr>
        <w:ind w:left="1077" w:hanging="357"/>
        <w:contextualSpacing/>
        <w:rPr>
          <w:rFonts w:ascii="Arial" w:hAnsi="Arial" w:cs="Arial"/>
          <w:szCs w:val="24"/>
        </w:rPr>
      </w:pPr>
      <w:r w:rsidRPr="0090124C">
        <w:rPr>
          <w:rFonts w:ascii="Arial" w:hAnsi="Arial" w:cs="Arial"/>
          <w:szCs w:val="24"/>
        </w:rPr>
        <w:t>take into account the views of stakeholders whe</w:t>
      </w:r>
      <w:r>
        <w:rPr>
          <w:rFonts w:ascii="Arial" w:hAnsi="Arial" w:cs="Arial"/>
          <w:szCs w:val="24"/>
        </w:rPr>
        <w:t>n</w:t>
      </w:r>
      <w:r w:rsidRPr="0090124C">
        <w:rPr>
          <w:rFonts w:ascii="Arial" w:hAnsi="Arial" w:cs="Arial"/>
          <w:szCs w:val="24"/>
        </w:rPr>
        <w:t xml:space="preserve"> appropriate</w:t>
      </w:r>
    </w:p>
    <w:p w14:paraId="73F49FE3" w14:textId="3DA08B6F" w:rsidR="00DF5B27" w:rsidRPr="0090124C" w:rsidRDefault="00DF5B27" w:rsidP="008C656A">
      <w:pPr>
        <w:numPr>
          <w:ilvl w:val="0"/>
          <w:numId w:val="3"/>
        </w:numPr>
        <w:ind w:left="1077" w:hanging="357"/>
        <w:contextualSpacing/>
        <w:rPr>
          <w:rFonts w:ascii="Arial" w:hAnsi="Arial" w:cs="Arial"/>
          <w:szCs w:val="24"/>
        </w:rPr>
      </w:pPr>
      <w:r w:rsidRPr="0090124C">
        <w:rPr>
          <w:rFonts w:ascii="Arial" w:hAnsi="Arial" w:cs="Arial"/>
          <w:szCs w:val="24"/>
        </w:rPr>
        <w:t>devote time to developing their knowledge and skills</w:t>
      </w:r>
    </w:p>
    <w:p w14:paraId="3ADC61BA" w14:textId="17D8ABD6" w:rsidR="00DF5B27" w:rsidRPr="0090124C" w:rsidRDefault="00DF5B27" w:rsidP="008C656A">
      <w:pPr>
        <w:numPr>
          <w:ilvl w:val="0"/>
          <w:numId w:val="3"/>
        </w:numPr>
        <w:ind w:left="1077" w:hanging="357"/>
        <w:contextualSpacing/>
        <w:rPr>
          <w:rFonts w:ascii="Arial" w:hAnsi="Arial" w:cs="Arial"/>
          <w:szCs w:val="24"/>
        </w:rPr>
      </w:pPr>
      <w:r w:rsidRPr="0090124C">
        <w:rPr>
          <w:rFonts w:ascii="Arial" w:hAnsi="Arial" w:cs="Arial"/>
          <w:szCs w:val="24"/>
        </w:rPr>
        <w:t xml:space="preserve">disclose the nature and extent of any direct or indirect interests they may have in any matter being considered at a </w:t>
      </w:r>
      <w:r w:rsidR="00C86A17">
        <w:rPr>
          <w:rFonts w:ascii="Arial" w:hAnsi="Arial" w:cs="Arial"/>
          <w:szCs w:val="24"/>
        </w:rPr>
        <w:t>B</w:t>
      </w:r>
      <w:r>
        <w:rPr>
          <w:rFonts w:ascii="Arial" w:hAnsi="Arial" w:cs="Arial"/>
          <w:szCs w:val="24"/>
        </w:rPr>
        <w:t xml:space="preserve">oard or </w:t>
      </w:r>
      <w:r w:rsidRPr="0090124C">
        <w:rPr>
          <w:rFonts w:ascii="Arial" w:hAnsi="Arial" w:cs="Arial"/>
          <w:szCs w:val="24"/>
        </w:rPr>
        <w:t>committee meeting</w:t>
      </w:r>
    </w:p>
    <w:p w14:paraId="4FE2F638" w14:textId="2AA633D4" w:rsidR="00821E86" w:rsidRPr="0090124C" w:rsidRDefault="00821E86" w:rsidP="008C656A">
      <w:pPr>
        <w:numPr>
          <w:ilvl w:val="0"/>
          <w:numId w:val="3"/>
        </w:numPr>
        <w:ind w:left="1077" w:hanging="357"/>
        <w:contextualSpacing/>
        <w:rPr>
          <w:rFonts w:ascii="Arial" w:hAnsi="Arial" w:cs="Arial"/>
          <w:szCs w:val="24"/>
        </w:rPr>
      </w:pPr>
      <w:r w:rsidRPr="0090124C">
        <w:rPr>
          <w:rFonts w:ascii="Arial" w:hAnsi="Arial" w:cs="Arial"/>
          <w:szCs w:val="24"/>
        </w:rPr>
        <w:t>not occupy paid party political posts or sensitive or high</w:t>
      </w:r>
      <w:r w:rsidR="00EE6B2A">
        <w:rPr>
          <w:rFonts w:ascii="Arial" w:hAnsi="Arial" w:cs="Arial"/>
          <w:szCs w:val="24"/>
        </w:rPr>
        <w:t>-</w:t>
      </w:r>
      <w:r w:rsidRPr="0090124C">
        <w:rPr>
          <w:rFonts w:ascii="Arial" w:hAnsi="Arial" w:cs="Arial"/>
          <w:szCs w:val="24"/>
        </w:rPr>
        <w:t xml:space="preserve">profile unpaid party political roles (this restriction does not apply to members who are local councillors or to </w:t>
      </w:r>
      <w:r w:rsidR="001F70DC">
        <w:rPr>
          <w:rFonts w:ascii="Arial" w:hAnsi="Arial" w:cs="Arial"/>
          <w:szCs w:val="24"/>
        </w:rPr>
        <w:t>p</w:t>
      </w:r>
      <w:r w:rsidRPr="0090124C">
        <w:rPr>
          <w:rFonts w:ascii="Arial" w:hAnsi="Arial" w:cs="Arial"/>
          <w:szCs w:val="24"/>
        </w:rPr>
        <w:t>eers in relation to their conduct in the House of Lords</w:t>
      </w:r>
      <w:r w:rsidR="001F70DC">
        <w:rPr>
          <w:rFonts w:ascii="Arial" w:hAnsi="Arial" w:cs="Arial"/>
          <w:szCs w:val="24"/>
        </w:rPr>
        <w:t>, which is covered by</w:t>
      </w:r>
      <w:r w:rsidRPr="0090124C">
        <w:rPr>
          <w:rFonts w:ascii="Arial" w:hAnsi="Arial" w:cs="Arial"/>
          <w:szCs w:val="24"/>
        </w:rPr>
        <w:t xml:space="preserve"> </w:t>
      </w:r>
      <w:hyperlink r:id="rId38" w:tooltip="Hyperlink to the Companion to the standing orders and guide to the Proceedings of the House of Lords. Paragraphs 4.83 and 4.84 set out the &quot;Addison Rules&quot;. " w:history="1">
        <w:r w:rsidRPr="0090124C">
          <w:rPr>
            <w:rStyle w:val="Hyperlink"/>
            <w:rFonts w:ascii="Arial" w:hAnsi="Arial" w:cs="Arial"/>
            <w:szCs w:val="24"/>
          </w:rPr>
          <w:t xml:space="preserve">the Addison </w:t>
        </w:r>
        <w:r w:rsidR="00DC6B5F">
          <w:rPr>
            <w:rStyle w:val="Hyperlink"/>
            <w:rFonts w:ascii="Arial" w:hAnsi="Arial" w:cs="Arial"/>
            <w:szCs w:val="24"/>
          </w:rPr>
          <w:t>R</w:t>
        </w:r>
        <w:r w:rsidRPr="0090124C">
          <w:rPr>
            <w:rStyle w:val="Hyperlink"/>
            <w:rFonts w:ascii="Arial" w:hAnsi="Arial" w:cs="Arial"/>
            <w:szCs w:val="24"/>
          </w:rPr>
          <w:t>ules</w:t>
        </w:r>
      </w:hyperlink>
      <w:r w:rsidRPr="0090124C">
        <w:rPr>
          <w:rFonts w:ascii="Arial" w:hAnsi="Arial" w:cs="Arial"/>
          <w:szCs w:val="24"/>
        </w:rPr>
        <w:t>)</w:t>
      </w:r>
    </w:p>
    <w:p w14:paraId="6C186583" w14:textId="5024E18A" w:rsidR="00821E86" w:rsidRDefault="00821E86" w:rsidP="008C656A">
      <w:pPr>
        <w:numPr>
          <w:ilvl w:val="0"/>
          <w:numId w:val="3"/>
        </w:numPr>
        <w:ind w:left="1077" w:hanging="357"/>
        <w:contextualSpacing/>
        <w:rPr>
          <w:rFonts w:ascii="Arial" w:hAnsi="Arial" w:cs="Arial"/>
          <w:szCs w:val="24"/>
        </w:rPr>
      </w:pPr>
      <w:r w:rsidRPr="0090124C">
        <w:rPr>
          <w:rFonts w:ascii="Arial" w:hAnsi="Arial" w:cs="Arial"/>
          <w:szCs w:val="24"/>
        </w:rPr>
        <w:t>not make party political speeches or engage in political activities on matters affecting their duties as member</w:t>
      </w:r>
      <w:r w:rsidR="00DC6B5F">
        <w:rPr>
          <w:rFonts w:ascii="Arial" w:hAnsi="Arial" w:cs="Arial"/>
          <w:szCs w:val="24"/>
        </w:rPr>
        <w:t>s</w:t>
      </w:r>
      <w:r w:rsidRPr="0090124C">
        <w:rPr>
          <w:rFonts w:ascii="Arial" w:hAnsi="Arial" w:cs="Arial"/>
          <w:szCs w:val="24"/>
        </w:rPr>
        <w:t xml:space="preserve"> of</w:t>
      </w:r>
      <w:r w:rsidR="001C4CB5">
        <w:rPr>
          <w:rFonts w:ascii="Arial" w:hAnsi="Arial" w:cs="Arial"/>
          <w:szCs w:val="24"/>
        </w:rPr>
        <w:t xml:space="preserve"> </w:t>
      </w:r>
      <w:r w:rsidR="00C86A17">
        <w:rPr>
          <w:rFonts w:ascii="Arial" w:hAnsi="Arial" w:cs="Arial"/>
          <w:szCs w:val="24"/>
        </w:rPr>
        <w:t>the</w:t>
      </w:r>
      <w:r w:rsidR="001C4CB5">
        <w:rPr>
          <w:rFonts w:ascii="Arial" w:hAnsi="Arial" w:cs="Arial"/>
          <w:szCs w:val="24"/>
        </w:rPr>
        <w:t xml:space="preserve"> Board</w:t>
      </w:r>
    </w:p>
    <w:p w14:paraId="06A1D5BE" w14:textId="1CE087B3" w:rsidR="00C86EAA" w:rsidRDefault="00C86EAA" w:rsidP="008C656A">
      <w:pPr>
        <w:numPr>
          <w:ilvl w:val="0"/>
          <w:numId w:val="3"/>
        </w:numPr>
        <w:ind w:left="1077" w:hanging="357"/>
        <w:contextualSpacing/>
        <w:rPr>
          <w:rFonts w:ascii="Arial" w:hAnsi="Arial" w:cs="Arial"/>
          <w:szCs w:val="24"/>
        </w:rPr>
      </w:pPr>
      <w:r>
        <w:rPr>
          <w:rFonts w:ascii="Arial" w:hAnsi="Arial" w:cs="Arial"/>
          <w:szCs w:val="24"/>
        </w:rPr>
        <w:t xml:space="preserve">not take part in </w:t>
      </w:r>
      <w:r w:rsidR="00B1067B">
        <w:rPr>
          <w:rFonts w:ascii="Arial" w:hAnsi="Arial" w:cs="Arial"/>
          <w:szCs w:val="24"/>
        </w:rPr>
        <w:t xml:space="preserve">party </w:t>
      </w:r>
      <w:r>
        <w:rPr>
          <w:rFonts w:ascii="Arial" w:hAnsi="Arial" w:cs="Arial"/>
          <w:szCs w:val="24"/>
        </w:rPr>
        <w:t xml:space="preserve">political activity when </w:t>
      </w:r>
      <w:r w:rsidR="00B1067B">
        <w:rPr>
          <w:rFonts w:ascii="Arial" w:hAnsi="Arial" w:cs="Arial"/>
          <w:szCs w:val="24"/>
        </w:rPr>
        <w:t xml:space="preserve">working for the </w:t>
      </w:r>
      <w:r w:rsidR="00614BB5">
        <w:rPr>
          <w:rFonts w:ascii="Arial" w:hAnsi="Arial" w:cs="Arial"/>
          <w:szCs w:val="24"/>
        </w:rPr>
        <w:t>EHRC</w:t>
      </w:r>
      <w:r>
        <w:rPr>
          <w:rFonts w:ascii="Arial" w:hAnsi="Arial" w:cs="Arial"/>
          <w:szCs w:val="24"/>
        </w:rPr>
        <w:t xml:space="preserve">, or on </w:t>
      </w:r>
      <w:r w:rsidR="00614BB5">
        <w:rPr>
          <w:rFonts w:ascii="Arial" w:hAnsi="Arial" w:cs="Arial"/>
          <w:szCs w:val="24"/>
        </w:rPr>
        <w:t>EHRC premises</w:t>
      </w:r>
    </w:p>
    <w:p w14:paraId="2E394CD5" w14:textId="77777777" w:rsidR="00821E86" w:rsidRPr="0090124C" w:rsidRDefault="00821E86" w:rsidP="008C656A">
      <w:pPr>
        <w:numPr>
          <w:ilvl w:val="0"/>
          <w:numId w:val="3"/>
        </w:numPr>
        <w:ind w:left="1077" w:hanging="357"/>
        <w:contextualSpacing/>
        <w:rPr>
          <w:rFonts w:ascii="Arial" w:hAnsi="Arial" w:cs="Arial"/>
          <w:szCs w:val="24"/>
        </w:rPr>
      </w:pPr>
      <w:r w:rsidRPr="0090124C">
        <w:rPr>
          <w:rFonts w:ascii="Arial" w:hAnsi="Arial" w:cs="Arial"/>
          <w:szCs w:val="24"/>
        </w:rPr>
        <w:t>not use their position or misuse information gained in this role for personal or private benefit or gain</w:t>
      </w:r>
      <w:r w:rsidR="00B140FA">
        <w:rPr>
          <w:rFonts w:ascii="Arial" w:hAnsi="Arial" w:cs="Arial"/>
          <w:szCs w:val="24"/>
        </w:rPr>
        <w:t>,</w:t>
      </w:r>
      <w:r w:rsidRPr="0090124C">
        <w:rPr>
          <w:rFonts w:ascii="Arial" w:hAnsi="Arial" w:cs="Arial"/>
          <w:szCs w:val="24"/>
        </w:rPr>
        <w:t xml:space="preserve"> and</w:t>
      </w:r>
    </w:p>
    <w:p w14:paraId="67C16047" w14:textId="401BA8B3" w:rsidR="000904B9" w:rsidRPr="00AB403E" w:rsidRDefault="00821E86" w:rsidP="008C656A">
      <w:pPr>
        <w:numPr>
          <w:ilvl w:val="0"/>
          <w:numId w:val="3"/>
        </w:numPr>
        <w:ind w:left="1077" w:hanging="357"/>
        <w:contextualSpacing/>
        <w:rPr>
          <w:rStyle w:val="Hyperlink"/>
          <w:rFonts w:ascii="Arial" w:hAnsi="Arial" w:cs="Arial"/>
          <w:color w:val="auto"/>
          <w:szCs w:val="24"/>
          <w:u w:val="none"/>
        </w:rPr>
      </w:pPr>
      <w:proofErr w:type="gramStart"/>
      <w:r w:rsidRPr="0090124C">
        <w:rPr>
          <w:rFonts w:ascii="Arial" w:hAnsi="Arial" w:cs="Arial"/>
          <w:szCs w:val="24"/>
        </w:rPr>
        <w:lastRenderedPageBreak/>
        <w:t>conduct</w:t>
      </w:r>
      <w:proofErr w:type="gramEnd"/>
      <w:r w:rsidRPr="0090124C">
        <w:rPr>
          <w:rFonts w:ascii="Arial" w:hAnsi="Arial" w:cs="Arial"/>
          <w:szCs w:val="24"/>
        </w:rPr>
        <w:t xml:space="preserve"> all their dealings with the public in an open and responsible way and </w:t>
      </w:r>
      <w:r w:rsidR="0079174E">
        <w:rPr>
          <w:rFonts w:ascii="Arial" w:hAnsi="Arial" w:cs="Arial"/>
          <w:szCs w:val="24"/>
        </w:rPr>
        <w:t>make sure they comply</w:t>
      </w:r>
      <w:r w:rsidR="0079174E" w:rsidRPr="0090124C">
        <w:rPr>
          <w:rFonts w:ascii="Arial" w:hAnsi="Arial" w:cs="Arial"/>
          <w:szCs w:val="24"/>
        </w:rPr>
        <w:t xml:space="preserve"> </w:t>
      </w:r>
      <w:r w:rsidRPr="0090124C">
        <w:rPr>
          <w:rFonts w:ascii="Arial" w:hAnsi="Arial" w:cs="Arial"/>
          <w:szCs w:val="24"/>
        </w:rPr>
        <w:t>full</w:t>
      </w:r>
      <w:r w:rsidR="0079174E">
        <w:rPr>
          <w:rFonts w:ascii="Arial" w:hAnsi="Arial" w:cs="Arial"/>
          <w:szCs w:val="24"/>
        </w:rPr>
        <w:t>y</w:t>
      </w:r>
      <w:r w:rsidRPr="0090124C">
        <w:rPr>
          <w:rFonts w:ascii="Arial" w:hAnsi="Arial" w:cs="Arial"/>
          <w:szCs w:val="24"/>
        </w:rPr>
        <w:t xml:space="preserve"> with the </w:t>
      </w:r>
      <w:hyperlink r:id="rId39" w:tooltip="Hyperlink to Cabinet Office (June 2011) Code of Conduct for Board Members of Public Bodies" w:history="1">
        <w:r w:rsidRPr="0079174E">
          <w:rPr>
            <w:rStyle w:val="Hyperlink"/>
            <w:rFonts w:ascii="Arial" w:hAnsi="Arial" w:cs="Arial"/>
            <w:szCs w:val="24"/>
          </w:rPr>
          <w:t xml:space="preserve">Cabinet Office’s </w:t>
        </w:r>
        <w:r w:rsidRPr="00915D67">
          <w:rPr>
            <w:rStyle w:val="Hyperlink"/>
            <w:rFonts w:ascii="Arial" w:hAnsi="Arial" w:cs="Arial"/>
            <w:szCs w:val="24"/>
          </w:rPr>
          <w:t>Code of Practice for Board Members of Public Bodies</w:t>
        </w:r>
      </w:hyperlink>
      <w:r w:rsidR="00C86A17">
        <w:rPr>
          <w:rStyle w:val="Hyperlink"/>
          <w:rFonts w:ascii="Arial" w:hAnsi="Arial" w:cs="Arial"/>
          <w:szCs w:val="24"/>
        </w:rPr>
        <w:t>.</w:t>
      </w:r>
    </w:p>
    <w:p w14:paraId="749F5E09" w14:textId="77777777" w:rsidR="00AB403E" w:rsidRDefault="00AB403E" w:rsidP="00392405"/>
    <w:p w14:paraId="3C3CA80F" w14:textId="3920D1A5" w:rsidR="00415254" w:rsidRDefault="00F85FE6" w:rsidP="00392405">
      <w:pPr>
        <w:pStyle w:val="Heading2"/>
        <w:spacing w:line="276" w:lineRule="auto"/>
      </w:pPr>
      <w:bookmarkStart w:id="83" w:name="_Toc112744573"/>
      <w:bookmarkStart w:id="84" w:name="_Toc122012408"/>
      <w:r w:rsidRPr="00F85FE6">
        <w:t xml:space="preserve">Roles and </w:t>
      </w:r>
      <w:r w:rsidR="008D70A3">
        <w:t>r</w:t>
      </w:r>
      <w:r w:rsidRPr="00F85FE6">
        <w:t xml:space="preserve">esponsibilities of individual Board and </w:t>
      </w:r>
      <w:r w:rsidR="008D70A3">
        <w:t>c</w:t>
      </w:r>
      <w:r w:rsidRPr="00F85FE6">
        <w:t xml:space="preserve">ommittee </w:t>
      </w:r>
      <w:r w:rsidR="008D70A3">
        <w:t>m</w:t>
      </w:r>
      <w:r w:rsidRPr="00F85FE6">
        <w:t>embers</w:t>
      </w:r>
      <w:bookmarkStart w:id="85" w:name="_Toc452041790"/>
      <w:bookmarkStart w:id="86" w:name="_Toc431196942"/>
      <w:bookmarkStart w:id="87" w:name="_Toc492561974"/>
      <w:bookmarkStart w:id="88" w:name="_Toc63436011"/>
      <w:bookmarkEnd w:id="83"/>
      <w:bookmarkEnd w:id="84"/>
    </w:p>
    <w:p w14:paraId="6E68745A" w14:textId="77777777" w:rsidR="00392405" w:rsidRPr="00614BB5" w:rsidRDefault="00392405" w:rsidP="00392405">
      <w:pPr>
        <w:rPr>
          <w:lang w:val="en-US"/>
        </w:rPr>
      </w:pPr>
      <w:bookmarkStart w:id="89" w:name="_Toc112744574"/>
    </w:p>
    <w:p w14:paraId="7E081CDD" w14:textId="54E4F3C3" w:rsidR="00AB2CD9" w:rsidRPr="0090124C" w:rsidRDefault="00AB2CD9" w:rsidP="008C656A">
      <w:pPr>
        <w:pStyle w:val="Heading2"/>
        <w:spacing w:line="276" w:lineRule="auto"/>
      </w:pPr>
      <w:bookmarkStart w:id="90" w:name="_Toc122012409"/>
      <w:r w:rsidRPr="0090124C">
        <w:t>The role of the Scotland and Wales Commissioners</w:t>
      </w:r>
      <w:bookmarkEnd w:id="85"/>
      <w:bookmarkEnd w:id="86"/>
      <w:bookmarkEnd w:id="87"/>
      <w:bookmarkEnd w:id="88"/>
      <w:bookmarkEnd w:id="89"/>
      <w:bookmarkEnd w:id="90"/>
      <w:r w:rsidRPr="0090124C">
        <w:t xml:space="preserve"> </w:t>
      </w:r>
    </w:p>
    <w:p w14:paraId="18484D30" w14:textId="1BAF7852" w:rsidR="00AB2CD9" w:rsidRPr="0033343A" w:rsidRDefault="00AB2CD9" w:rsidP="008C656A">
      <w:pPr>
        <w:pStyle w:val="ListParagraph"/>
        <w:numPr>
          <w:ilvl w:val="1"/>
          <w:numId w:val="24"/>
        </w:numPr>
        <w:ind w:left="720" w:hanging="720"/>
        <w:rPr>
          <w:rFonts w:ascii="Arial" w:hAnsi="Arial" w:cs="Arial"/>
          <w:szCs w:val="24"/>
        </w:rPr>
      </w:pPr>
      <w:r w:rsidRPr="0033343A">
        <w:rPr>
          <w:rFonts w:ascii="Arial" w:hAnsi="Arial" w:cs="Arial"/>
          <w:szCs w:val="24"/>
        </w:rPr>
        <w:t xml:space="preserve">In addition to the general roles, duties and responsibilities that apply to all Commissioners, the Scotland and Wales Commissioners </w:t>
      </w:r>
      <w:r w:rsidRPr="0033343A">
        <w:rPr>
          <w:rFonts w:ascii="Arial" w:hAnsi="Arial" w:cs="Arial"/>
          <w:szCs w:val="24"/>
          <w:lang w:eastAsia="en-GB"/>
        </w:rPr>
        <w:t>have responsibility for the following matters in respect of the nation they represent:</w:t>
      </w:r>
      <w:r w:rsidRPr="0033343A">
        <w:rPr>
          <w:rFonts w:ascii="Arial" w:hAnsi="Arial" w:cs="Arial"/>
          <w:szCs w:val="24"/>
        </w:rPr>
        <w:t xml:space="preserve"> </w:t>
      </w:r>
    </w:p>
    <w:p w14:paraId="4BC215F4" w14:textId="10E4E7BD" w:rsidR="00AB2CD9" w:rsidRDefault="00AB2CD9" w:rsidP="008C656A">
      <w:pPr>
        <w:pStyle w:val="ListParagraph"/>
        <w:numPr>
          <w:ilvl w:val="0"/>
          <w:numId w:val="5"/>
        </w:numPr>
        <w:ind w:left="1077" w:hanging="357"/>
        <w:rPr>
          <w:rFonts w:ascii="Arial" w:hAnsi="Arial" w:cs="Arial"/>
          <w:szCs w:val="24"/>
        </w:rPr>
      </w:pPr>
      <w:r w:rsidRPr="0090124C">
        <w:rPr>
          <w:rFonts w:ascii="Arial" w:hAnsi="Arial" w:cs="Arial"/>
          <w:szCs w:val="24"/>
        </w:rPr>
        <w:t>chairing their committee, setting the direction of the</w:t>
      </w:r>
      <w:r w:rsidR="00614BB5">
        <w:rPr>
          <w:rFonts w:ascii="Arial" w:hAnsi="Arial" w:cs="Arial"/>
          <w:szCs w:val="24"/>
        </w:rPr>
        <w:t>ir</w:t>
      </w:r>
      <w:r w:rsidRPr="0090124C">
        <w:rPr>
          <w:rFonts w:ascii="Arial" w:hAnsi="Arial" w:cs="Arial"/>
          <w:szCs w:val="24"/>
        </w:rPr>
        <w:t xml:space="preserve"> </w:t>
      </w:r>
      <w:r>
        <w:rPr>
          <w:rFonts w:ascii="Arial" w:hAnsi="Arial" w:cs="Arial"/>
          <w:szCs w:val="24"/>
        </w:rPr>
        <w:t>c</w:t>
      </w:r>
      <w:r w:rsidRPr="0090124C">
        <w:rPr>
          <w:rFonts w:ascii="Arial" w:hAnsi="Arial" w:cs="Arial"/>
          <w:szCs w:val="24"/>
        </w:rPr>
        <w:t xml:space="preserve">ommittee and its work, advising on the strategic impact of </w:t>
      </w:r>
      <w:r w:rsidR="002D1E04">
        <w:rPr>
          <w:rFonts w:ascii="Arial" w:hAnsi="Arial" w:cs="Arial"/>
          <w:szCs w:val="24"/>
        </w:rPr>
        <w:t xml:space="preserve">the </w:t>
      </w:r>
      <w:r w:rsidR="00614BB5">
        <w:rPr>
          <w:rFonts w:ascii="Arial" w:hAnsi="Arial" w:cs="Arial"/>
          <w:szCs w:val="24"/>
        </w:rPr>
        <w:t>EHRC’s</w:t>
      </w:r>
      <w:r w:rsidR="002D1E04">
        <w:rPr>
          <w:rFonts w:ascii="Arial" w:hAnsi="Arial" w:cs="Arial"/>
          <w:szCs w:val="24"/>
        </w:rPr>
        <w:t xml:space="preserve"> </w:t>
      </w:r>
      <w:r w:rsidRPr="0090124C">
        <w:rPr>
          <w:rFonts w:ascii="Arial" w:hAnsi="Arial" w:cs="Arial"/>
          <w:szCs w:val="24"/>
        </w:rPr>
        <w:t>work in Scotland</w:t>
      </w:r>
      <w:r>
        <w:rPr>
          <w:rFonts w:ascii="Arial" w:hAnsi="Arial" w:cs="Arial"/>
          <w:szCs w:val="24"/>
        </w:rPr>
        <w:t xml:space="preserve"> and </w:t>
      </w:r>
      <w:r w:rsidRPr="0090124C">
        <w:rPr>
          <w:rFonts w:ascii="Arial" w:hAnsi="Arial" w:cs="Arial"/>
          <w:szCs w:val="24"/>
        </w:rPr>
        <w:t xml:space="preserve">Wales and providing challenge and support </w:t>
      </w:r>
      <w:bookmarkStart w:id="91" w:name="_Hlk103676089"/>
      <w:r w:rsidR="00C35BDA">
        <w:rPr>
          <w:rFonts w:ascii="Arial" w:hAnsi="Arial" w:cs="Arial"/>
          <w:szCs w:val="24"/>
        </w:rPr>
        <w:t>in respect</w:t>
      </w:r>
      <w:r w:rsidRPr="0090124C">
        <w:rPr>
          <w:rFonts w:ascii="Arial" w:hAnsi="Arial" w:cs="Arial"/>
          <w:szCs w:val="24"/>
        </w:rPr>
        <w:t xml:space="preserve"> of </w:t>
      </w:r>
      <w:r>
        <w:rPr>
          <w:rFonts w:ascii="Arial" w:hAnsi="Arial" w:cs="Arial"/>
          <w:szCs w:val="24"/>
        </w:rPr>
        <w:t xml:space="preserve">our activities in </w:t>
      </w:r>
      <w:r w:rsidRPr="0090124C">
        <w:rPr>
          <w:rFonts w:ascii="Arial" w:hAnsi="Arial" w:cs="Arial"/>
          <w:szCs w:val="24"/>
        </w:rPr>
        <w:t>Scotland</w:t>
      </w:r>
      <w:r>
        <w:rPr>
          <w:rFonts w:ascii="Arial" w:hAnsi="Arial" w:cs="Arial"/>
          <w:szCs w:val="24"/>
        </w:rPr>
        <w:t xml:space="preserve"> and </w:t>
      </w:r>
      <w:r w:rsidRPr="0090124C">
        <w:rPr>
          <w:rFonts w:ascii="Arial" w:hAnsi="Arial" w:cs="Arial"/>
          <w:szCs w:val="24"/>
        </w:rPr>
        <w:t>Wales</w:t>
      </w:r>
      <w:bookmarkEnd w:id="91"/>
    </w:p>
    <w:p w14:paraId="591B4741" w14:textId="0CC9534B" w:rsidR="009D01D4" w:rsidRPr="0090124C" w:rsidRDefault="009D01D4" w:rsidP="008C656A">
      <w:pPr>
        <w:pStyle w:val="ListParagraph"/>
        <w:numPr>
          <w:ilvl w:val="0"/>
          <w:numId w:val="5"/>
        </w:numPr>
        <w:ind w:left="1077" w:hanging="357"/>
        <w:rPr>
          <w:rFonts w:ascii="Arial" w:hAnsi="Arial" w:cs="Arial"/>
          <w:szCs w:val="24"/>
        </w:rPr>
      </w:pPr>
      <w:r>
        <w:rPr>
          <w:rFonts w:ascii="Arial" w:hAnsi="Arial" w:cs="Arial"/>
          <w:szCs w:val="24"/>
        </w:rPr>
        <w:t>taking, in extraordinary ci</w:t>
      </w:r>
      <w:r w:rsidR="00614BB5">
        <w:rPr>
          <w:rFonts w:ascii="Arial" w:hAnsi="Arial" w:cs="Arial"/>
          <w:szCs w:val="24"/>
        </w:rPr>
        <w:t>rcumstances, as set out in the terms of r</w:t>
      </w:r>
      <w:r>
        <w:rPr>
          <w:rFonts w:ascii="Arial" w:hAnsi="Arial" w:cs="Arial"/>
          <w:szCs w:val="24"/>
        </w:rPr>
        <w:t>efer</w:t>
      </w:r>
      <w:r w:rsidR="00614BB5">
        <w:rPr>
          <w:rFonts w:ascii="Arial" w:hAnsi="Arial" w:cs="Arial"/>
          <w:szCs w:val="24"/>
        </w:rPr>
        <w:t>ence of the Scotland and Wales committees, a committee C</w:t>
      </w:r>
      <w:r>
        <w:rPr>
          <w:rFonts w:ascii="Arial" w:hAnsi="Arial" w:cs="Arial"/>
          <w:szCs w:val="24"/>
        </w:rPr>
        <w:t>hair’s action which will be recorded a</w:t>
      </w:r>
      <w:r w:rsidR="00614BB5">
        <w:rPr>
          <w:rFonts w:ascii="Arial" w:hAnsi="Arial" w:cs="Arial"/>
          <w:szCs w:val="24"/>
        </w:rPr>
        <w:t>nd reported as required by the terms of r</w:t>
      </w:r>
      <w:r>
        <w:rPr>
          <w:rFonts w:ascii="Arial" w:hAnsi="Arial" w:cs="Arial"/>
          <w:szCs w:val="24"/>
        </w:rPr>
        <w:t>e</w:t>
      </w:r>
      <w:r w:rsidR="00614BB5">
        <w:rPr>
          <w:rFonts w:ascii="Arial" w:hAnsi="Arial" w:cs="Arial"/>
          <w:szCs w:val="24"/>
        </w:rPr>
        <w:t>ference</w:t>
      </w:r>
    </w:p>
    <w:p w14:paraId="01F4F6BB" w14:textId="56C29F74" w:rsidR="00AB2CD9" w:rsidRPr="00614BB5" w:rsidRDefault="00AB2CD9" w:rsidP="00614BB5">
      <w:pPr>
        <w:pStyle w:val="ListParagraph"/>
        <w:numPr>
          <w:ilvl w:val="0"/>
          <w:numId w:val="5"/>
        </w:numPr>
        <w:ind w:left="1077" w:hanging="357"/>
        <w:rPr>
          <w:rFonts w:ascii="Arial" w:hAnsi="Arial" w:cs="Arial"/>
          <w:szCs w:val="24"/>
        </w:rPr>
      </w:pPr>
      <w:r w:rsidRPr="0090124C">
        <w:rPr>
          <w:rFonts w:ascii="Arial" w:hAnsi="Arial" w:cs="Arial"/>
          <w:szCs w:val="24"/>
        </w:rPr>
        <w:t xml:space="preserve">contributing to the process of advising the Scottish </w:t>
      </w:r>
      <w:r>
        <w:rPr>
          <w:rFonts w:ascii="Arial" w:hAnsi="Arial" w:cs="Arial"/>
          <w:szCs w:val="24"/>
        </w:rPr>
        <w:t xml:space="preserve">and </w:t>
      </w:r>
      <w:r w:rsidRPr="0090124C">
        <w:rPr>
          <w:rFonts w:ascii="Arial" w:hAnsi="Arial" w:cs="Arial"/>
          <w:szCs w:val="24"/>
        </w:rPr>
        <w:t xml:space="preserve">Welsh </w:t>
      </w:r>
      <w:r>
        <w:rPr>
          <w:rFonts w:ascii="Arial" w:hAnsi="Arial" w:cs="Arial"/>
          <w:szCs w:val="24"/>
        </w:rPr>
        <w:t>g</w:t>
      </w:r>
      <w:r w:rsidRPr="0090124C">
        <w:rPr>
          <w:rFonts w:ascii="Arial" w:hAnsi="Arial" w:cs="Arial"/>
          <w:szCs w:val="24"/>
        </w:rPr>
        <w:t>overnment</w:t>
      </w:r>
      <w:r>
        <w:rPr>
          <w:rFonts w:ascii="Arial" w:hAnsi="Arial" w:cs="Arial"/>
          <w:szCs w:val="24"/>
        </w:rPr>
        <w:t>s</w:t>
      </w:r>
      <w:r w:rsidRPr="0090124C">
        <w:rPr>
          <w:rFonts w:ascii="Arial" w:hAnsi="Arial" w:cs="Arial"/>
          <w:szCs w:val="24"/>
        </w:rPr>
        <w:t xml:space="preserve"> about equality and human rights law and its potential effects</w:t>
      </w:r>
    </w:p>
    <w:p w14:paraId="2DAA26EC" w14:textId="3181BB92" w:rsidR="00AB2CD9" w:rsidRPr="0090124C" w:rsidRDefault="00AB2CD9" w:rsidP="008C656A">
      <w:pPr>
        <w:pStyle w:val="ListParagraph"/>
        <w:numPr>
          <w:ilvl w:val="0"/>
          <w:numId w:val="5"/>
        </w:numPr>
        <w:ind w:left="1077" w:hanging="357"/>
        <w:rPr>
          <w:rFonts w:ascii="Arial" w:hAnsi="Arial" w:cs="Arial"/>
          <w:szCs w:val="24"/>
        </w:rPr>
      </w:pPr>
      <w:r w:rsidRPr="0090124C">
        <w:rPr>
          <w:rFonts w:ascii="Arial" w:hAnsi="Arial" w:cs="Arial"/>
          <w:szCs w:val="24"/>
        </w:rPr>
        <w:t xml:space="preserve">contributing to the development of </w:t>
      </w:r>
      <w:r w:rsidR="00C35BDA">
        <w:rPr>
          <w:rFonts w:ascii="Arial" w:hAnsi="Arial" w:cs="Arial"/>
          <w:szCs w:val="24"/>
        </w:rPr>
        <w:t>the</w:t>
      </w:r>
      <w:r w:rsidR="00C35BDA" w:rsidRPr="0090124C">
        <w:rPr>
          <w:rFonts w:ascii="Arial" w:hAnsi="Arial" w:cs="Arial"/>
          <w:szCs w:val="24"/>
        </w:rPr>
        <w:t xml:space="preserve"> </w:t>
      </w:r>
      <w:r w:rsidRPr="0090124C">
        <w:rPr>
          <w:rFonts w:ascii="Arial" w:hAnsi="Arial" w:cs="Arial"/>
          <w:szCs w:val="24"/>
        </w:rPr>
        <w:t xml:space="preserve">annual report, strategic plan and business priorities in respect of </w:t>
      </w:r>
      <w:r w:rsidR="00C35BDA">
        <w:rPr>
          <w:rFonts w:ascii="Arial" w:hAnsi="Arial" w:cs="Arial"/>
          <w:szCs w:val="24"/>
        </w:rPr>
        <w:t>Scotland and Wales</w:t>
      </w:r>
    </w:p>
    <w:p w14:paraId="73A3EE0C" w14:textId="0B18E070" w:rsidR="00AB2CD9" w:rsidRPr="0090124C" w:rsidRDefault="00AB2CD9" w:rsidP="008C656A">
      <w:pPr>
        <w:numPr>
          <w:ilvl w:val="0"/>
          <w:numId w:val="5"/>
        </w:numPr>
        <w:ind w:left="1077" w:hanging="357"/>
        <w:contextualSpacing/>
        <w:rPr>
          <w:rFonts w:ascii="Arial" w:hAnsi="Arial" w:cs="Arial"/>
          <w:szCs w:val="24"/>
        </w:rPr>
      </w:pPr>
      <w:r w:rsidRPr="0090124C">
        <w:rPr>
          <w:rFonts w:ascii="Arial" w:hAnsi="Arial" w:cs="Arial"/>
          <w:szCs w:val="24"/>
        </w:rPr>
        <w:t xml:space="preserve">representing </w:t>
      </w:r>
      <w:r w:rsidR="00C35BDA">
        <w:rPr>
          <w:rFonts w:ascii="Arial" w:hAnsi="Arial" w:cs="Arial"/>
          <w:szCs w:val="24"/>
        </w:rPr>
        <w:t xml:space="preserve">the organisation </w:t>
      </w:r>
      <w:r w:rsidRPr="0090124C">
        <w:rPr>
          <w:rFonts w:ascii="Arial" w:hAnsi="Arial" w:cs="Arial"/>
          <w:szCs w:val="24"/>
        </w:rPr>
        <w:t xml:space="preserve">in </w:t>
      </w:r>
      <w:r w:rsidR="00C35BDA">
        <w:rPr>
          <w:rFonts w:ascii="Arial" w:hAnsi="Arial" w:cs="Arial"/>
          <w:szCs w:val="24"/>
        </w:rPr>
        <w:t>Scotland and Wales</w:t>
      </w:r>
      <w:r w:rsidRPr="0090124C">
        <w:rPr>
          <w:rFonts w:ascii="Arial" w:hAnsi="Arial" w:cs="Arial"/>
          <w:szCs w:val="24"/>
        </w:rPr>
        <w:t xml:space="preserve">, including </w:t>
      </w:r>
      <w:r w:rsidR="00C35BDA">
        <w:rPr>
          <w:rFonts w:ascii="Arial" w:hAnsi="Arial" w:cs="Arial"/>
          <w:szCs w:val="24"/>
        </w:rPr>
        <w:t xml:space="preserve">through </w:t>
      </w:r>
      <w:r w:rsidRPr="0090124C">
        <w:rPr>
          <w:rFonts w:ascii="Arial" w:hAnsi="Arial" w:cs="Arial"/>
          <w:szCs w:val="24"/>
        </w:rPr>
        <w:t>stakeholder engagement</w:t>
      </w:r>
      <w:r w:rsidR="00614BB5">
        <w:rPr>
          <w:rFonts w:ascii="Arial" w:hAnsi="Arial" w:cs="Arial"/>
          <w:szCs w:val="24"/>
        </w:rPr>
        <w:t>,</w:t>
      </w:r>
      <w:r w:rsidR="00BC5430">
        <w:rPr>
          <w:rFonts w:ascii="Arial" w:hAnsi="Arial" w:cs="Arial"/>
          <w:szCs w:val="24"/>
        </w:rPr>
        <w:t xml:space="preserve"> </w:t>
      </w:r>
      <w:r w:rsidRPr="0090124C">
        <w:rPr>
          <w:rFonts w:ascii="Arial" w:hAnsi="Arial" w:cs="Arial"/>
          <w:szCs w:val="24"/>
        </w:rPr>
        <w:t>and</w:t>
      </w:r>
    </w:p>
    <w:p w14:paraId="027C0B00" w14:textId="1ED97EA5" w:rsidR="00AB2CD9" w:rsidRPr="0090124C" w:rsidRDefault="00C1294B" w:rsidP="008C656A">
      <w:pPr>
        <w:numPr>
          <w:ilvl w:val="0"/>
          <w:numId w:val="5"/>
        </w:numPr>
        <w:ind w:left="1077" w:hanging="357"/>
        <w:contextualSpacing/>
        <w:rPr>
          <w:rFonts w:ascii="Arial" w:hAnsi="Arial" w:cs="Arial"/>
          <w:szCs w:val="24"/>
        </w:rPr>
      </w:pPr>
      <w:proofErr w:type="gramStart"/>
      <w:r>
        <w:rPr>
          <w:rFonts w:ascii="Arial" w:hAnsi="Arial" w:cs="Arial"/>
          <w:szCs w:val="24"/>
        </w:rPr>
        <w:t>overseeing</w:t>
      </w:r>
      <w:proofErr w:type="gramEnd"/>
      <w:r>
        <w:rPr>
          <w:rFonts w:ascii="Arial" w:hAnsi="Arial" w:cs="Arial"/>
          <w:szCs w:val="24"/>
        </w:rPr>
        <w:t xml:space="preserve"> </w:t>
      </w:r>
      <w:r w:rsidR="00AB2CD9" w:rsidRPr="0090124C">
        <w:rPr>
          <w:rFonts w:ascii="Arial" w:hAnsi="Arial" w:cs="Arial"/>
          <w:szCs w:val="24"/>
        </w:rPr>
        <w:t>the functioning of the</w:t>
      </w:r>
      <w:r>
        <w:rPr>
          <w:rFonts w:ascii="Arial" w:hAnsi="Arial" w:cs="Arial"/>
          <w:szCs w:val="24"/>
        </w:rPr>
        <w:t xml:space="preserve">ir </w:t>
      </w:r>
      <w:r w:rsidR="00AB2CD9">
        <w:rPr>
          <w:rFonts w:ascii="Arial" w:hAnsi="Arial" w:cs="Arial"/>
          <w:szCs w:val="24"/>
        </w:rPr>
        <w:t>c</w:t>
      </w:r>
      <w:r w:rsidR="00AB2CD9" w:rsidRPr="0090124C">
        <w:rPr>
          <w:rFonts w:ascii="Arial" w:hAnsi="Arial" w:cs="Arial"/>
          <w:szCs w:val="24"/>
        </w:rPr>
        <w:t xml:space="preserve">ommittee, including recruitment, development and appraisal of </w:t>
      </w:r>
      <w:r w:rsidR="00AB2CD9">
        <w:rPr>
          <w:rFonts w:ascii="Arial" w:hAnsi="Arial" w:cs="Arial"/>
          <w:szCs w:val="24"/>
        </w:rPr>
        <w:t>c</w:t>
      </w:r>
      <w:r w:rsidR="00AB2CD9" w:rsidRPr="0090124C">
        <w:rPr>
          <w:rFonts w:ascii="Arial" w:hAnsi="Arial" w:cs="Arial"/>
          <w:szCs w:val="24"/>
        </w:rPr>
        <w:t>ommittee members</w:t>
      </w:r>
      <w:r w:rsidR="00C86A17">
        <w:rPr>
          <w:rFonts w:ascii="Arial" w:hAnsi="Arial" w:cs="Arial"/>
          <w:szCs w:val="24"/>
        </w:rPr>
        <w:t>,</w:t>
      </w:r>
      <w:r w:rsidR="00AB2CD9" w:rsidRPr="0090124C">
        <w:rPr>
          <w:rFonts w:ascii="Arial" w:hAnsi="Arial" w:cs="Arial"/>
          <w:szCs w:val="24"/>
        </w:rPr>
        <w:t xml:space="preserve"> and recommending appointments to the Board.</w:t>
      </w:r>
    </w:p>
    <w:p w14:paraId="6BBEAC2E" w14:textId="77777777" w:rsidR="00AB2CD9" w:rsidRPr="0090124C" w:rsidRDefault="00AB2CD9" w:rsidP="008C656A">
      <w:pPr>
        <w:spacing w:after="240"/>
        <w:ind w:left="1440"/>
        <w:contextualSpacing/>
        <w:rPr>
          <w:rFonts w:ascii="Arial" w:hAnsi="Arial" w:cs="Arial"/>
          <w:szCs w:val="24"/>
        </w:rPr>
      </w:pPr>
    </w:p>
    <w:p w14:paraId="0CE04EDC" w14:textId="77777777" w:rsidR="007354DC" w:rsidRPr="00286A3E" w:rsidRDefault="003275AE" w:rsidP="008C656A">
      <w:pPr>
        <w:spacing w:after="240"/>
        <w:ind w:left="720" w:hanging="720"/>
        <w:rPr>
          <w:rFonts w:ascii="Arial" w:eastAsia="Times New Roman" w:hAnsi="Arial" w:cs="Arial"/>
          <w:b/>
          <w:szCs w:val="24"/>
          <w:lang w:val="en-US" w:bidi="en-US"/>
        </w:rPr>
      </w:pPr>
      <w:r w:rsidRPr="00286A3E">
        <w:rPr>
          <w:rFonts w:ascii="Arial" w:eastAsia="Times New Roman" w:hAnsi="Arial" w:cs="Arial"/>
          <w:b/>
          <w:szCs w:val="24"/>
          <w:lang w:val="en-US" w:bidi="en-US"/>
        </w:rPr>
        <w:t xml:space="preserve">Specific </w:t>
      </w:r>
      <w:r w:rsidR="00641C4C">
        <w:rPr>
          <w:rFonts w:ascii="Arial" w:eastAsia="Times New Roman" w:hAnsi="Arial" w:cs="Arial"/>
          <w:b/>
          <w:szCs w:val="24"/>
          <w:lang w:val="en-US" w:bidi="en-US"/>
        </w:rPr>
        <w:t>r</w:t>
      </w:r>
      <w:r w:rsidRPr="00286A3E">
        <w:rPr>
          <w:rFonts w:ascii="Arial" w:eastAsia="Times New Roman" w:hAnsi="Arial" w:cs="Arial"/>
          <w:b/>
          <w:szCs w:val="24"/>
          <w:lang w:val="en-US" w:bidi="en-US"/>
        </w:rPr>
        <w:t>espon</w:t>
      </w:r>
      <w:r w:rsidR="003F0F11" w:rsidRPr="00286A3E">
        <w:rPr>
          <w:rFonts w:ascii="Arial" w:eastAsia="Times New Roman" w:hAnsi="Arial" w:cs="Arial"/>
          <w:b/>
          <w:szCs w:val="24"/>
          <w:lang w:val="en-US" w:bidi="en-US"/>
        </w:rPr>
        <w:t>s</w:t>
      </w:r>
      <w:r w:rsidRPr="00286A3E">
        <w:rPr>
          <w:rFonts w:ascii="Arial" w:eastAsia="Times New Roman" w:hAnsi="Arial" w:cs="Arial"/>
          <w:b/>
          <w:szCs w:val="24"/>
          <w:lang w:val="en-US" w:bidi="en-US"/>
        </w:rPr>
        <w:t>ibilities</w:t>
      </w:r>
    </w:p>
    <w:p w14:paraId="143E18EE" w14:textId="3D09E139" w:rsidR="00286A3E" w:rsidRPr="006F2EA3" w:rsidRDefault="003275AE" w:rsidP="008C656A">
      <w:pPr>
        <w:pStyle w:val="ListParagraph"/>
        <w:numPr>
          <w:ilvl w:val="1"/>
          <w:numId w:val="24"/>
        </w:numPr>
        <w:ind w:left="720" w:hanging="720"/>
        <w:rPr>
          <w:rFonts w:ascii="Arial" w:hAnsi="Arial" w:cs="Arial"/>
          <w:szCs w:val="26"/>
        </w:rPr>
      </w:pPr>
      <w:r w:rsidRPr="006F2EA3">
        <w:rPr>
          <w:rFonts w:ascii="Arial" w:hAnsi="Arial" w:cs="Arial"/>
          <w:szCs w:val="26"/>
        </w:rPr>
        <w:t xml:space="preserve">The responsibilities of non-Commissioner committee members are </w:t>
      </w:r>
      <w:r w:rsidR="008D0D66">
        <w:rPr>
          <w:rFonts w:ascii="Arial" w:hAnsi="Arial" w:cs="Arial"/>
          <w:szCs w:val="26"/>
        </w:rPr>
        <w:t>the same as</w:t>
      </w:r>
      <w:r w:rsidRPr="006F2EA3">
        <w:rPr>
          <w:rFonts w:ascii="Arial" w:hAnsi="Arial" w:cs="Arial"/>
          <w:szCs w:val="26"/>
        </w:rPr>
        <w:t xml:space="preserve"> Commissioners</w:t>
      </w:r>
      <w:r w:rsidR="00614BB5">
        <w:rPr>
          <w:rFonts w:ascii="Arial" w:hAnsi="Arial" w:cs="Arial"/>
          <w:szCs w:val="26"/>
        </w:rPr>
        <w:t>’</w:t>
      </w:r>
      <w:r w:rsidRPr="006F2EA3">
        <w:rPr>
          <w:rFonts w:ascii="Arial" w:hAnsi="Arial" w:cs="Arial"/>
          <w:szCs w:val="26"/>
        </w:rPr>
        <w:t xml:space="preserve"> unless modified in the</w:t>
      </w:r>
      <w:r w:rsidR="00403FCE" w:rsidRPr="006F2EA3">
        <w:rPr>
          <w:rFonts w:ascii="Arial" w:hAnsi="Arial" w:cs="Arial"/>
          <w:szCs w:val="26"/>
        </w:rPr>
        <w:t xml:space="preserve"> committee’s</w:t>
      </w:r>
      <w:r w:rsidRPr="006F2EA3">
        <w:rPr>
          <w:rFonts w:ascii="Arial" w:hAnsi="Arial" w:cs="Arial"/>
          <w:szCs w:val="26"/>
        </w:rPr>
        <w:t xml:space="preserve"> terms of reference or individual members' appointment letters</w:t>
      </w:r>
      <w:r w:rsidRPr="00FE0A20">
        <w:rPr>
          <w:rFonts w:ascii="Arial" w:hAnsi="Arial" w:cs="Arial"/>
          <w:szCs w:val="26"/>
        </w:rPr>
        <w:t>. Th</w:t>
      </w:r>
      <w:r w:rsidR="003F0F11" w:rsidRPr="00FE0A20">
        <w:rPr>
          <w:rFonts w:ascii="Arial" w:hAnsi="Arial" w:cs="Arial"/>
          <w:szCs w:val="26"/>
        </w:rPr>
        <w:t>e</w:t>
      </w:r>
      <w:r w:rsidRPr="00FE0A20">
        <w:rPr>
          <w:rFonts w:ascii="Arial" w:hAnsi="Arial" w:cs="Arial"/>
          <w:szCs w:val="26"/>
        </w:rPr>
        <w:t xml:space="preserve"> </w:t>
      </w:r>
      <w:r w:rsidR="006B118F">
        <w:rPr>
          <w:rFonts w:ascii="Arial" w:hAnsi="Arial" w:cs="Arial"/>
          <w:szCs w:val="26"/>
        </w:rPr>
        <w:t>c</w:t>
      </w:r>
      <w:r w:rsidRPr="00FE0A20">
        <w:rPr>
          <w:rFonts w:ascii="Arial" w:hAnsi="Arial" w:cs="Arial"/>
          <w:szCs w:val="26"/>
        </w:rPr>
        <w:t xml:space="preserve">ode of </w:t>
      </w:r>
      <w:r w:rsidR="006B118F">
        <w:rPr>
          <w:rFonts w:ascii="Arial" w:hAnsi="Arial" w:cs="Arial"/>
          <w:szCs w:val="26"/>
        </w:rPr>
        <w:t>c</w:t>
      </w:r>
      <w:r w:rsidRPr="00FE0A20">
        <w:rPr>
          <w:rFonts w:ascii="Arial" w:hAnsi="Arial" w:cs="Arial"/>
          <w:szCs w:val="26"/>
        </w:rPr>
        <w:t>onduct</w:t>
      </w:r>
      <w:r w:rsidR="00900F2A">
        <w:rPr>
          <w:rFonts w:ascii="Arial" w:hAnsi="Arial" w:cs="Arial"/>
          <w:szCs w:val="26"/>
        </w:rPr>
        <w:t xml:space="preserve"> (A</w:t>
      </w:r>
      <w:r w:rsidR="00936649">
        <w:rPr>
          <w:rFonts w:ascii="Arial" w:hAnsi="Arial" w:cs="Arial"/>
          <w:szCs w:val="26"/>
        </w:rPr>
        <w:t>ppendix</w:t>
      </w:r>
      <w:r w:rsidR="00900F2A">
        <w:rPr>
          <w:rFonts w:ascii="Arial" w:hAnsi="Arial" w:cs="Arial"/>
          <w:szCs w:val="26"/>
        </w:rPr>
        <w:t xml:space="preserve"> A)</w:t>
      </w:r>
      <w:r w:rsidRPr="006F2EA3">
        <w:rPr>
          <w:rFonts w:ascii="Arial" w:hAnsi="Arial" w:cs="Arial"/>
          <w:szCs w:val="26"/>
        </w:rPr>
        <w:t xml:space="preserve"> </w:t>
      </w:r>
      <w:r w:rsidRPr="003D0529">
        <w:rPr>
          <w:rFonts w:ascii="Arial" w:hAnsi="Arial" w:cs="Arial"/>
          <w:szCs w:val="26"/>
        </w:rPr>
        <w:t>applies to</w:t>
      </w:r>
      <w:r w:rsidRPr="006F2EA3">
        <w:rPr>
          <w:rFonts w:ascii="Arial" w:hAnsi="Arial" w:cs="Arial"/>
          <w:szCs w:val="26"/>
        </w:rPr>
        <w:t xml:space="preserve"> committee members a</w:t>
      </w:r>
      <w:r w:rsidR="00732C3F">
        <w:rPr>
          <w:rFonts w:ascii="Arial" w:hAnsi="Arial" w:cs="Arial"/>
          <w:szCs w:val="26"/>
        </w:rPr>
        <w:t>s well as Board members</w:t>
      </w:r>
      <w:r w:rsidRPr="006F2EA3">
        <w:rPr>
          <w:rFonts w:ascii="Arial" w:hAnsi="Arial" w:cs="Arial"/>
          <w:szCs w:val="26"/>
        </w:rPr>
        <w:t xml:space="preserve">. </w:t>
      </w:r>
      <w:r w:rsidR="00C1294B">
        <w:rPr>
          <w:rFonts w:ascii="Arial" w:hAnsi="Arial" w:cs="Arial"/>
          <w:szCs w:val="26"/>
        </w:rPr>
        <w:t xml:space="preserve">Committee members are responsible for </w:t>
      </w:r>
      <w:r w:rsidRPr="006F2EA3">
        <w:rPr>
          <w:rFonts w:ascii="Arial" w:hAnsi="Arial" w:cs="Arial"/>
          <w:szCs w:val="26"/>
        </w:rPr>
        <w:t>discharging any duties delegated to them by the Board.</w:t>
      </w:r>
    </w:p>
    <w:p w14:paraId="2D4F0F1F" w14:textId="77777777" w:rsidR="006F2EA3" w:rsidRPr="006F2EA3" w:rsidRDefault="006F2EA3" w:rsidP="008C656A">
      <w:pPr>
        <w:pStyle w:val="ListParagraph"/>
        <w:spacing w:after="240"/>
        <w:ind w:left="709"/>
        <w:rPr>
          <w:rFonts w:ascii="Arial" w:hAnsi="Arial" w:cs="Arial"/>
          <w:color w:val="1F497D"/>
          <w:sz w:val="26"/>
          <w:szCs w:val="26"/>
        </w:rPr>
      </w:pPr>
    </w:p>
    <w:p w14:paraId="4D03D5A1" w14:textId="77777777" w:rsidR="006F2EA3" w:rsidRPr="00892D51" w:rsidRDefault="00821E86" w:rsidP="008C656A">
      <w:pPr>
        <w:pStyle w:val="ListParagraph"/>
        <w:numPr>
          <w:ilvl w:val="1"/>
          <w:numId w:val="24"/>
        </w:numPr>
        <w:ind w:left="720" w:hanging="720"/>
        <w:rPr>
          <w:rFonts w:ascii="Arial" w:hAnsi="Arial" w:cs="Arial"/>
          <w:color w:val="1F497D"/>
          <w:sz w:val="26"/>
          <w:szCs w:val="26"/>
        </w:rPr>
      </w:pPr>
      <w:r w:rsidRPr="003D0529">
        <w:rPr>
          <w:rFonts w:ascii="Arial" w:hAnsi="Arial" w:cs="Arial"/>
          <w:szCs w:val="24"/>
        </w:rPr>
        <w:t xml:space="preserve">Commissioners who </w:t>
      </w:r>
      <w:r w:rsidR="00DD7E55" w:rsidRPr="003D0529">
        <w:rPr>
          <w:rFonts w:ascii="Arial" w:hAnsi="Arial" w:cs="Arial"/>
          <w:szCs w:val="24"/>
        </w:rPr>
        <w:t>c</w:t>
      </w:r>
      <w:r w:rsidRPr="003D0529">
        <w:rPr>
          <w:rFonts w:ascii="Arial" w:hAnsi="Arial" w:cs="Arial"/>
          <w:szCs w:val="24"/>
        </w:rPr>
        <w:t xml:space="preserve">hair a </w:t>
      </w:r>
      <w:r w:rsidR="00C1294B" w:rsidRPr="003D0529">
        <w:rPr>
          <w:rFonts w:ascii="Arial" w:hAnsi="Arial" w:cs="Arial"/>
          <w:szCs w:val="24"/>
        </w:rPr>
        <w:t>committee</w:t>
      </w:r>
      <w:r w:rsidRPr="003D0529">
        <w:rPr>
          <w:rFonts w:ascii="Arial" w:hAnsi="Arial" w:cs="Arial"/>
          <w:szCs w:val="24"/>
        </w:rPr>
        <w:t xml:space="preserve"> </w:t>
      </w:r>
      <w:r w:rsidR="00C35BDA">
        <w:rPr>
          <w:rFonts w:ascii="Arial" w:hAnsi="Arial" w:cs="Arial"/>
          <w:szCs w:val="24"/>
        </w:rPr>
        <w:t xml:space="preserve">or </w:t>
      </w:r>
      <w:r w:rsidR="00C1294B" w:rsidRPr="003D0529">
        <w:rPr>
          <w:rFonts w:ascii="Arial" w:hAnsi="Arial" w:cs="Arial"/>
          <w:szCs w:val="24"/>
        </w:rPr>
        <w:t>working group</w:t>
      </w:r>
      <w:r w:rsidRPr="003D0529">
        <w:rPr>
          <w:rFonts w:ascii="Arial" w:hAnsi="Arial" w:cs="Arial"/>
          <w:szCs w:val="24"/>
        </w:rPr>
        <w:t xml:space="preserve"> have a responsibility to ensure</w:t>
      </w:r>
      <w:r w:rsidR="00C1294B" w:rsidRPr="003D0529">
        <w:rPr>
          <w:rFonts w:ascii="Arial" w:hAnsi="Arial" w:cs="Arial"/>
          <w:szCs w:val="24"/>
        </w:rPr>
        <w:t xml:space="preserve"> the</w:t>
      </w:r>
      <w:r w:rsidRPr="003D0529">
        <w:rPr>
          <w:rFonts w:ascii="Arial" w:hAnsi="Arial" w:cs="Arial"/>
          <w:szCs w:val="24"/>
        </w:rPr>
        <w:t xml:space="preserve"> </w:t>
      </w:r>
      <w:r w:rsidR="003F0F11" w:rsidRPr="003D0529">
        <w:rPr>
          <w:rFonts w:ascii="Arial" w:hAnsi="Arial" w:cs="Arial"/>
          <w:szCs w:val="24"/>
        </w:rPr>
        <w:t>P</w:t>
      </w:r>
      <w:r w:rsidR="00C1294B" w:rsidRPr="003D0529">
        <w:rPr>
          <w:rFonts w:ascii="Arial" w:hAnsi="Arial" w:cs="Arial"/>
          <w:szCs w:val="24"/>
        </w:rPr>
        <w:t xml:space="preserve">ublic </w:t>
      </w:r>
      <w:r w:rsidR="003F0F11" w:rsidRPr="003D0529">
        <w:rPr>
          <w:rFonts w:ascii="Arial" w:hAnsi="Arial" w:cs="Arial"/>
          <w:szCs w:val="24"/>
        </w:rPr>
        <w:t>S</w:t>
      </w:r>
      <w:r w:rsidR="00C1294B" w:rsidRPr="003D0529">
        <w:rPr>
          <w:rFonts w:ascii="Arial" w:hAnsi="Arial" w:cs="Arial"/>
          <w:szCs w:val="24"/>
        </w:rPr>
        <w:t xml:space="preserve">ector </w:t>
      </w:r>
      <w:r w:rsidR="003F0F11" w:rsidRPr="003D0529">
        <w:rPr>
          <w:rFonts w:ascii="Arial" w:hAnsi="Arial" w:cs="Arial"/>
          <w:szCs w:val="24"/>
        </w:rPr>
        <w:t>E</w:t>
      </w:r>
      <w:r w:rsidR="00C1294B" w:rsidRPr="003D0529">
        <w:rPr>
          <w:rFonts w:ascii="Arial" w:hAnsi="Arial" w:cs="Arial"/>
          <w:szCs w:val="24"/>
        </w:rPr>
        <w:t xml:space="preserve">quality </w:t>
      </w:r>
      <w:r w:rsidR="003F0F11" w:rsidRPr="003D0529">
        <w:rPr>
          <w:rFonts w:ascii="Arial" w:hAnsi="Arial" w:cs="Arial"/>
          <w:szCs w:val="24"/>
        </w:rPr>
        <w:t>D</w:t>
      </w:r>
      <w:r w:rsidR="00C1294B" w:rsidRPr="003D0529">
        <w:rPr>
          <w:rFonts w:ascii="Arial" w:hAnsi="Arial" w:cs="Arial"/>
          <w:szCs w:val="24"/>
        </w:rPr>
        <w:t xml:space="preserve">uty </w:t>
      </w:r>
      <w:r w:rsidR="00C35BDA">
        <w:rPr>
          <w:rFonts w:ascii="Arial" w:hAnsi="Arial" w:cs="Arial"/>
          <w:szCs w:val="24"/>
        </w:rPr>
        <w:t>of the Equality Act 2006</w:t>
      </w:r>
      <w:r w:rsidR="003F0F11" w:rsidRPr="003D0529">
        <w:rPr>
          <w:rFonts w:ascii="Arial" w:hAnsi="Arial" w:cs="Arial"/>
          <w:szCs w:val="24"/>
        </w:rPr>
        <w:t xml:space="preserve"> </w:t>
      </w:r>
      <w:r w:rsidRPr="003D0529">
        <w:rPr>
          <w:rFonts w:ascii="Arial" w:hAnsi="Arial" w:cs="Arial"/>
          <w:szCs w:val="24"/>
        </w:rPr>
        <w:t xml:space="preserve">has been </w:t>
      </w:r>
      <w:r w:rsidR="00D30FE9" w:rsidRPr="003D0529">
        <w:rPr>
          <w:rFonts w:ascii="Arial" w:hAnsi="Arial" w:cs="Arial"/>
          <w:szCs w:val="24"/>
        </w:rPr>
        <w:t>considered</w:t>
      </w:r>
      <w:r w:rsidRPr="003D0529">
        <w:rPr>
          <w:rFonts w:ascii="Arial" w:hAnsi="Arial" w:cs="Arial"/>
          <w:szCs w:val="24"/>
        </w:rPr>
        <w:t xml:space="preserve"> during </w:t>
      </w:r>
      <w:r w:rsidR="00C1294B" w:rsidRPr="003D0529">
        <w:rPr>
          <w:rFonts w:ascii="Arial" w:hAnsi="Arial" w:cs="Arial"/>
          <w:szCs w:val="24"/>
        </w:rPr>
        <w:t xml:space="preserve">any </w:t>
      </w:r>
      <w:r w:rsidRPr="003D0529">
        <w:rPr>
          <w:rFonts w:ascii="Arial" w:hAnsi="Arial" w:cs="Arial"/>
          <w:szCs w:val="24"/>
        </w:rPr>
        <w:t>decision</w:t>
      </w:r>
      <w:r w:rsidR="00A25D64" w:rsidRPr="003D0529">
        <w:rPr>
          <w:rFonts w:ascii="Arial" w:hAnsi="Arial" w:cs="Arial"/>
          <w:szCs w:val="24"/>
        </w:rPr>
        <w:t>-</w:t>
      </w:r>
      <w:r w:rsidRPr="003D0529">
        <w:rPr>
          <w:rFonts w:ascii="Arial" w:hAnsi="Arial" w:cs="Arial"/>
          <w:szCs w:val="24"/>
        </w:rPr>
        <w:t xml:space="preserve">making process. </w:t>
      </w:r>
    </w:p>
    <w:p w14:paraId="27275243" w14:textId="77777777" w:rsidR="00892D51" w:rsidRPr="00892D51" w:rsidRDefault="00892D51" w:rsidP="008C656A">
      <w:pPr>
        <w:pStyle w:val="ListParagraph"/>
        <w:rPr>
          <w:rFonts w:ascii="Arial" w:hAnsi="Arial" w:cs="Arial"/>
          <w:color w:val="1F497D"/>
          <w:sz w:val="26"/>
          <w:szCs w:val="26"/>
        </w:rPr>
      </w:pPr>
    </w:p>
    <w:p w14:paraId="2A8BA6D6" w14:textId="77777777" w:rsidR="00DF5B27" w:rsidRPr="006F2EA3" w:rsidRDefault="00821E86" w:rsidP="008C656A">
      <w:pPr>
        <w:pStyle w:val="ListParagraph"/>
        <w:numPr>
          <w:ilvl w:val="1"/>
          <w:numId w:val="24"/>
        </w:numPr>
        <w:ind w:left="720" w:hanging="720"/>
        <w:rPr>
          <w:rFonts w:ascii="Arial" w:hAnsi="Arial" w:cs="Arial"/>
          <w:color w:val="1F497D"/>
          <w:sz w:val="26"/>
          <w:szCs w:val="26"/>
        </w:rPr>
      </w:pPr>
      <w:r w:rsidRPr="006F2EA3">
        <w:rPr>
          <w:rFonts w:ascii="Arial" w:eastAsia="Times New Roman" w:hAnsi="Arial" w:cs="Arial"/>
          <w:szCs w:val="24"/>
          <w:lang w:val="en-US" w:bidi="en-US"/>
        </w:rPr>
        <w:t xml:space="preserve">Members of the Scotland and Wales </w:t>
      </w:r>
      <w:r w:rsidR="00D30FE9" w:rsidRPr="006F2EA3">
        <w:rPr>
          <w:rFonts w:ascii="Arial" w:eastAsia="Times New Roman" w:hAnsi="Arial" w:cs="Arial"/>
          <w:szCs w:val="24"/>
          <w:lang w:val="en-US" w:bidi="en-US"/>
        </w:rPr>
        <w:t>c</w:t>
      </w:r>
      <w:r w:rsidRPr="006F2EA3">
        <w:rPr>
          <w:rFonts w:ascii="Arial" w:eastAsia="Times New Roman" w:hAnsi="Arial" w:cs="Arial"/>
          <w:szCs w:val="24"/>
          <w:lang w:val="en-US" w:bidi="en-US"/>
        </w:rPr>
        <w:t>ommittees are additionally responsible for:</w:t>
      </w:r>
    </w:p>
    <w:p w14:paraId="0075BBB6" w14:textId="417AA38C" w:rsidR="00821E86" w:rsidRDefault="00821E86" w:rsidP="008C656A">
      <w:pPr>
        <w:pStyle w:val="ListParagraph"/>
        <w:numPr>
          <w:ilvl w:val="0"/>
          <w:numId w:val="6"/>
        </w:numPr>
        <w:ind w:left="1077" w:hanging="357"/>
        <w:rPr>
          <w:rFonts w:ascii="Arial" w:hAnsi="Arial" w:cs="Arial"/>
        </w:rPr>
      </w:pPr>
      <w:r w:rsidRPr="0090124C">
        <w:rPr>
          <w:rFonts w:ascii="Arial" w:hAnsi="Arial" w:cs="Arial"/>
        </w:rPr>
        <w:t xml:space="preserve">supporting the </w:t>
      </w:r>
      <w:r w:rsidR="005B0B42">
        <w:rPr>
          <w:rFonts w:ascii="Arial" w:hAnsi="Arial" w:cs="Arial"/>
        </w:rPr>
        <w:t>C</w:t>
      </w:r>
      <w:r w:rsidRPr="0090124C">
        <w:rPr>
          <w:rFonts w:ascii="Arial" w:hAnsi="Arial" w:cs="Arial"/>
        </w:rPr>
        <w:t>hairs of the Scotland</w:t>
      </w:r>
      <w:r w:rsidR="00D30FE9">
        <w:rPr>
          <w:rFonts w:ascii="Arial" w:hAnsi="Arial" w:cs="Arial"/>
        </w:rPr>
        <w:t xml:space="preserve"> and </w:t>
      </w:r>
      <w:r w:rsidRPr="0090124C">
        <w:rPr>
          <w:rFonts w:ascii="Arial" w:hAnsi="Arial" w:cs="Arial"/>
        </w:rPr>
        <w:t xml:space="preserve">Wales </w:t>
      </w:r>
      <w:r w:rsidR="00D30FE9">
        <w:rPr>
          <w:rFonts w:ascii="Arial" w:hAnsi="Arial" w:cs="Arial"/>
        </w:rPr>
        <w:t>c</w:t>
      </w:r>
      <w:r w:rsidRPr="0090124C">
        <w:rPr>
          <w:rFonts w:ascii="Arial" w:hAnsi="Arial" w:cs="Arial"/>
        </w:rPr>
        <w:t xml:space="preserve">ommittees </w:t>
      </w:r>
      <w:r w:rsidR="00C1294B">
        <w:rPr>
          <w:rFonts w:ascii="Arial" w:hAnsi="Arial" w:cs="Arial"/>
        </w:rPr>
        <w:t>in</w:t>
      </w:r>
      <w:r w:rsidR="00C1294B" w:rsidRPr="0090124C">
        <w:rPr>
          <w:rFonts w:ascii="Arial" w:hAnsi="Arial" w:cs="Arial"/>
        </w:rPr>
        <w:t xml:space="preserve"> </w:t>
      </w:r>
      <w:r w:rsidRPr="0090124C">
        <w:rPr>
          <w:rFonts w:ascii="Arial" w:hAnsi="Arial" w:cs="Arial"/>
        </w:rPr>
        <w:t xml:space="preserve">their interaction with </w:t>
      </w:r>
      <w:r w:rsidR="00C35BDA">
        <w:rPr>
          <w:rFonts w:ascii="Arial" w:hAnsi="Arial" w:cs="Arial"/>
        </w:rPr>
        <w:t>the</w:t>
      </w:r>
      <w:r w:rsidR="00C35BDA" w:rsidRPr="0090124C">
        <w:rPr>
          <w:rFonts w:ascii="Arial" w:hAnsi="Arial" w:cs="Arial"/>
        </w:rPr>
        <w:t xml:space="preserve"> </w:t>
      </w:r>
      <w:r w:rsidRPr="0090124C">
        <w:rPr>
          <w:rFonts w:ascii="Arial" w:hAnsi="Arial" w:cs="Arial"/>
        </w:rPr>
        <w:t>Board and Chair</w:t>
      </w:r>
    </w:p>
    <w:p w14:paraId="329F9218" w14:textId="78BB6D06" w:rsidR="00821E86" w:rsidRPr="0090124C" w:rsidRDefault="00821E86" w:rsidP="008C656A">
      <w:pPr>
        <w:pStyle w:val="ListParagraph"/>
        <w:numPr>
          <w:ilvl w:val="0"/>
          <w:numId w:val="6"/>
        </w:numPr>
        <w:ind w:left="1077" w:hanging="357"/>
        <w:rPr>
          <w:rFonts w:ascii="Arial" w:hAnsi="Arial" w:cs="Arial"/>
        </w:rPr>
      </w:pPr>
      <w:r w:rsidRPr="0090124C">
        <w:rPr>
          <w:rFonts w:ascii="Arial" w:hAnsi="Arial" w:cs="Arial"/>
        </w:rPr>
        <w:t xml:space="preserve">contributing to the development of </w:t>
      </w:r>
      <w:r w:rsidR="006C4756">
        <w:rPr>
          <w:rFonts w:ascii="Arial" w:hAnsi="Arial" w:cs="Arial"/>
        </w:rPr>
        <w:t>our s</w:t>
      </w:r>
      <w:r w:rsidRPr="0090124C">
        <w:rPr>
          <w:rFonts w:ascii="Arial" w:hAnsi="Arial" w:cs="Arial"/>
        </w:rPr>
        <w:t xml:space="preserve">trategic and </w:t>
      </w:r>
      <w:r w:rsidR="006C4756">
        <w:rPr>
          <w:rFonts w:ascii="Arial" w:hAnsi="Arial" w:cs="Arial"/>
        </w:rPr>
        <w:t>b</w:t>
      </w:r>
      <w:r w:rsidRPr="0090124C">
        <w:rPr>
          <w:rFonts w:ascii="Arial" w:hAnsi="Arial" w:cs="Arial"/>
        </w:rPr>
        <w:t xml:space="preserve">usiness </w:t>
      </w:r>
      <w:r w:rsidR="006C4756">
        <w:rPr>
          <w:rFonts w:ascii="Arial" w:hAnsi="Arial" w:cs="Arial"/>
        </w:rPr>
        <w:t>p</w:t>
      </w:r>
      <w:r w:rsidRPr="0090124C">
        <w:rPr>
          <w:rFonts w:ascii="Arial" w:hAnsi="Arial" w:cs="Arial"/>
        </w:rPr>
        <w:t>lans to ensure that the Scottish</w:t>
      </w:r>
      <w:r w:rsidR="006C4756">
        <w:rPr>
          <w:rFonts w:ascii="Arial" w:hAnsi="Arial" w:cs="Arial"/>
        </w:rPr>
        <w:t xml:space="preserve"> and </w:t>
      </w:r>
      <w:r w:rsidRPr="0090124C">
        <w:rPr>
          <w:rFonts w:ascii="Arial" w:hAnsi="Arial" w:cs="Arial"/>
        </w:rPr>
        <w:t>W</w:t>
      </w:r>
      <w:r w:rsidR="006C4756">
        <w:rPr>
          <w:rFonts w:ascii="Arial" w:hAnsi="Arial" w:cs="Arial"/>
        </w:rPr>
        <w:t>elsh</w:t>
      </w:r>
      <w:r w:rsidRPr="0090124C">
        <w:rPr>
          <w:rFonts w:ascii="Arial" w:hAnsi="Arial" w:cs="Arial"/>
        </w:rPr>
        <w:t xml:space="preserve"> context is reflected </w:t>
      </w:r>
      <w:r w:rsidR="006C4756">
        <w:rPr>
          <w:rFonts w:ascii="Arial" w:hAnsi="Arial" w:cs="Arial"/>
        </w:rPr>
        <w:t xml:space="preserve">in them </w:t>
      </w:r>
      <w:r w:rsidRPr="0090124C">
        <w:rPr>
          <w:rFonts w:ascii="Arial" w:hAnsi="Arial" w:cs="Arial"/>
        </w:rPr>
        <w:t xml:space="preserve">and advising on the impact of </w:t>
      </w:r>
      <w:r w:rsidR="00C11EB5">
        <w:rPr>
          <w:rFonts w:ascii="Arial" w:hAnsi="Arial" w:cs="Arial"/>
        </w:rPr>
        <w:t xml:space="preserve">our </w:t>
      </w:r>
      <w:r w:rsidRPr="0090124C">
        <w:rPr>
          <w:rFonts w:ascii="Arial" w:hAnsi="Arial" w:cs="Arial"/>
        </w:rPr>
        <w:t>activities in Scotland</w:t>
      </w:r>
      <w:r w:rsidR="00C11EB5">
        <w:rPr>
          <w:rFonts w:ascii="Arial" w:hAnsi="Arial" w:cs="Arial"/>
        </w:rPr>
        <w:t xml:space="preserve"> and </w:t>
      </w:r>
      <w:r w:rsidRPr="0090124C">
        <w:rPr>
          <w:rFonts w:ascii="Arial" w:hAnsi="Arial" w:cs="Arial"/>
        </w:rPr>
        <w:t>Wales</w:t>
      </w:r>
    </w:p>
    <w:p w14:paraId="5AA8A7D0" w14:textId="01F8D9E2" w:rsidR="00DF5B27" w:rsidRPr="00DF5B27" w:rsidRDefault="00821E86" w:rsidP="008C656A">
      <w:pPr>
        <w:pStyle w:val="ListParagraph"/>
        <w:numPr>
          <w:ilvl w:val="0"/>
          <w:numId w:val="6"/>
        </w:numPr>
        <w:ind w:left="1077" w:hanging="357"/>
        <w:rPr>
          <w:rFonts w:ascii="Arial" w:hAnsi="Arial" w:cs="Arial"/>
        </w:rPr>
      </w:pPr>
      <w:r w:rsidRPr="0090124C">
        <w:rPr>
          <w:rFonts w:ascii="Arial" w:hAnsi="Arial" w:cs="Arial"/>
        </w:rPr>
        <w:t>advising on policy issues and priorities being considered by the Board that relate to Scotland</w:t>
      </w:r>
      <w:r w:rsidR="00C11EB5">
        <w:rPr>
          <w:rFonts w:ascii="Arial" w:hAnsi="Arial" w:cs="Arial"/>
        </w:rPr>
        <w:t xml:space="preserve"> and </w:t>
      </w:r>
      <w:r w:rsidRPr="0090124C">
        <w:rPr>
          <w:rFonts w:ascii="Arial" w:hAnsi="Arial" w:cs="Arial"/>
        </w:rPr>
        <w:t>Wales</w:t>
      </w:r>
    </w:p>
    <w:p w14:paraId="4FE41630" w14:textId="746CEB93" w:rsidR="00821E86" w:rsidRDefault="00821E86" w:rsidP="008C656A">
      <w:pPr>
        <w:pStyle w:val="ListParagraph"/>
        <w:numPr>
          <w:ilvl w:val="0"/>
          <w:numId w:val="6"/>
        </w:numPr>
        <w:ind w:left="1077" w:hanging="357"/>
        <w:rPr>
          <w:rFonts w:ascii="Arial" w:hAnsi="Arial" w:cs="Arial"/>
        </w:rPr>
      </w:pPr>
      <w:r w:rsidRPr="0090124C">
        <w:rPr>
          <w:rFonts w:ascii="Arial" w:hAnsi="Arial" w:cs="Arial"/>
        </w:rPr>
        <w:t xml:space="preserve">representing </w:t>
      </w:r>
      <w:r w:rsidR="00812F8D">
        <w:rPr>
          <w:rFonts w:ascii="Arial" w:hAnsi="Arial" w:cs="Arial"/>
        </w:rPr>
        <w:t xml:space="preserve">the </w:t>
      </w:r>
      <w:r w:rsidR="00C11EB5">
        <w:rPr>
          <w:rFonts w:ascii="Arial" w:hAnsi="Arial" w:cs="Arial"/>
        </w:rPr>
        <w:t>organisation</w:t>
      </w:r>
      <w:r w:rsidRPr="0090124C">
        <w:rPr>
          <w:rFonts w:ascii="Arial" w:hAnsi="Arial" w:cs="Arial"/>
        </w:rPr>
        <w:t xml:space="preserve"> in Scotland</w:t>
      </w:r>
      <w:r w:rsidR="00C11EB5">
        <w:rPr>
          <w:rFonts w:ascii="Arial" w:hAnsi="Arial" w:cs="Arial"/>
        </w:rPr>
        <w:t xml:space="preserve"> and </w:t>
      </w:r>
      <w:r w:rsidRPr="0090124C">
        <w:rPr>
          <w:rFonts w:ascii="Arial" w:hAnsi="Arial" w:cs="Arial"/>
        </w:rPr>
        <w:t xml:space="preserve">Wales, including </w:t>
      </w:r>
      <w:r w:rsidR="00C11EB5">
        <w:rPr>
          <w:rFonts w:ascii="Arial" w:hAnsi="Arial" w:cs="Arial"/>
        </w:rPr>
        <w:t xml:space="preserve">through </w:t>
      </w:r>
      <w:r w:rsidRPr="0090124C">
        <w:rPr>
          <w:rFonts w:ascii="Arial" w:hAnsi="Arial" w:cs="Arial"/>
        </w:rPr>
        <w:t>stakeholder engagement</w:t>
      </w:r>
      <w:r w:rsidR="00812F8D">
        <w:rPr>
          <w:rFonts w:ascii="Arial" w:hAnsi="Arial" w:cs="Arial"/>
        </w:rPr>
        <w:t>,</w:t>
      </w:r>
      <w:r w:rsidR="00892D51">
        <w:rPr>
          <w:rFonts w:ascii="Arial" w:hAnsi="Arial" w:cs="Arial"/>
        </w:rPr>
        <w:t xml:space="preserve"> as agreed with the chair of the Scotland or Wales committee</w:t>
      </w:r>
      <w:r w:rsidR="005B0B42">
        <w:rPr>
          <w:rFonts w:ascii="Arial" w:hAnsi="Arial" w:cs="Arial"/>
        </w:rPr>
        <w:t>,</w:t>
      </w:r>
      <w:r w:rsidRPr="0090124C">
        <w:rPr>
          <w:rFonts w:ascii="Arial" w:hAnsi="Arial" w:cs="Arial"/>
        </w:rPr>
        <w:t xml:space="preserve"> </w:t>
      </w:r>
      <w:r>
        <w:rPr>
          <w:rFonts w:ascii="Arial" w:hAnsi="Arial" w:cs="Arial"/>
        </w:rPr>
        <w:t>and</w:t>
      </w:r>
    </w:p>
    <w:p w14:paraId="77094FC9" w14:textId="1AD60285" w:rsidR="00821E86" w:rsidRPr="0090124C" w:rsidRDefault="00821E86" w:rsidP="008C656A">
      <w:pPr>
        <w:pStyle w:val="ListParagraph"/>
        <w:numPr>
          <w:ilvl w:val="0"/>
          <w:numId w:val="6"/>
        </w:numPr>
        <w:ind w:left="1077" w:hanging="357"/>
        <w:rPr>
          <w:rFonts w:ascii="Arial" w:hAnsi="Arial" w:cs="Arial"/>
        </w:rPr>
      </w:pPr>
      <w:proofErr w:type="gramStart"/>
      <w:r w:rsidRPr="0090124C">
        <w:rPr>
          <w:rFonts w:ascii="Arial" w:hAnsi="Arial" w:cs="Arial"/>
        </w:rPr>
        <w:t>engaging</w:t>
      </w:r>
      <w:proofErr w:type="gramEnd"/>
      <w:r w:rsidRPr="0090124C">
        <w:rPr>
          <w:rFonts w:ascii="Arial" w:hAnsi="Arial" w:cs="Arial"/>
        </w:rPr>
        <w:t xml:space="preserve"> with other </w:t>
      </w:r>
      <w:r w:rsidR="006F0704">
        <w:rPr>
          <w:rFonts w:ascii="Arial" w:hAnsi="Arial" w:cs="Arial"/>
        </w:rPr>
        <w:t>c</w:t>
      </w:r>
      <w:r w:rsidRPr="0090124C">
        <w:rPr>
          <w:rFonts w:ascii="Arial" w:hAnsi="Arial" w:cs="Arial"/>
        </w:rPr>
        <w:t>ommittees and working groups on Sco</w:t>
      </w:r>
      <w:r w:rsidR="006F0704">
        <w:rPr>
          <w:rFonts w:ascii="Arial" w:hAnsi="Arial" w:cs="Arial"/>
        </w:rPr>
        <w:t>ttish</w:t>
      </w:r>
      <w:r w:rsidR="00812F8D">
        <w:rPr>
          <w:rFonts w:ascii="Arial" w:hAnsi="Arial" w:cs="Arial"/>
        </w:rPr>
        <w:t xml:space="preserve"> or</w:t>
      </w:r>
      <w:r w:rsidR="006F0704">
        <w:rPr>
          <w:rFonts w:ascii="Arial" w:hAnsi="Arial" w:cs="Arial"/>
        </w:rPr>
        <w:t xml:space="preserve"> </w:t>
      </w:r>
      <w:r w:rsidRPr="0090124C">
        <w:rPr>
          <w:rFonts w:ascii="Arial" w:hAnsi="Arial" w:cs="Arial"/>
        </w:rPr>
        <w:t>W</w:t>
      </w:r>
      <w:r w:rsidR="006F0704">
        <w:rPr>
          <w:rFonts w:ascii="Arial" w:hAnsi="Arial" w:cs="Arial"/>
        </w:rPr>
        <w:t>elsh</w:t>
      </w:r>
      <w:r w:rsidRPr="0090124C">
        <w:rPr>
          <w:rFonts w:ascii="Arial" w:hAnsi="Arial" w:cs="Arial"/>
        </w:rPr>
        <w:t xml:space="preserve"> matters</w:t>
      </w:r>
      <w:r w:rsidR="00812F8D">
        <w:rPr>
          <w:rFonts w:ascii="Arial" w:hAnsi="Arial" w:cs="Arial"/>
        </w:rPr>
        <w:t>,</w:t>
      </w:r>
      <w:r w:rsidR="005B0B42">
        <w:rPr>
          <w:rFonts w:ascii="Arial" w:hAnsi="Arial" w:cs="Arial"/>
        </w:rPr>
        <w:t xml:space="preserve"> as agreed with the C</w:t>
      </w:r>
      <w:r w:rsidR="00892D51">
        <w:rPr>
          <w:rFonts w:ascii="Arial" w:hAnsi="Arial" w:cs="Arial"/>
        </w:rPr>
        <w:t>hair of the Scotland or Wales committee</w:t>
      </w:r>
      <w:r w:rsidRPr="0090124C">
        <w:rPr>
          <w:rFonts w:ascii="Arial" w:hAnsi="Arial" w:cs="Arial"/>
        </w:rPr>
        <w:t>.</w:t>
      </w:r>
    </w:p>
    <w:p w14:paraId="3B46C08A" w14:textId="77777777" w:rsidR="00DC0180" w:rsidRDefault="00DC0180" w:rsidP="00392405"/>
    <w:p w14:paraId="245544FA" w14:textId="77777777" w:rsidR="00821E86" w:rsidRPr="00821E86" w:rsidRDefault="00821E86" w:rsidP="008C656A">
      <w:pPr>
        <w:pStyle w:val="Heading2"/>
        <w:spacing w:line="276" w:lineRule="auto"/>
      </w:pPr>
      <w:bookmarkStart w:id="92" w:name="_Toc112744575"/>
      <w:bookmarkStart w:id="93" w:name="_Toc122012410"/>
      <w:r w:rsidRPr="00821E86">
        <w:lastRenderedPageBreak/>
        <w:t xml:space="preserve">The role of the </w:t>
      </w:r>
      <w:r w:rsidR="00353EEC">
        <w:t>Chief Executive</w:t>
      </w:r>
      <w:r w:rsidRPr="00821E86">
        <w:t xml:space="preserve"> and </w:t>
      </w:r>
      <w:r w:rsidR="00353EEC">
        <w:t>Accounting Officer</w:t>
      </w:r>
      <w:bookmarkEnd w:id="92"/>
      <w:bookmarkEnd w:id="93"/>
    </w:p>
    <w:p w14:paraId="7643F24D" w14:textId="09B176A2" w:rsidR="00EB7871" w:rsidRPr="006F2EA3" w:rsidRDefault="00812F8D" w:rsidP="008C656A">
      <w:pPr>
        <w:pStyle w:val="ListParagraph"/>
        <w:numPr>
          <w:ilvl w:val="1"/>
          <w:numId w:val="24"/>
        </w:numPr>
        <w:ind w:left="720" w:hanging="720"/>
        <w:rPr>
          <w:rFonts w:ascii="Arial" w:eastAsia="Times New Roman" w:hAnsi="Arial" w:cs="Arial"/>
          <w:szCs w:val="24"/>
          <w:lang w:val="en-US" w:bidi="en-US"/>
        </w:rPr>
      </w:pPr>
      <w:r>
        <w:rPr>
          <w:rFonts w:ascii="Arial" w:eastAsia="Times New Roman" w:hAnsi="Arial" w:cs="Arial"/>
          <w:szCs w:val="24"/>
          <w:lang w:val="en-US" w:bidi="en-US"/>
        </w:rPr>
        <w:t>The</w:t>
      </w:r>
      <w:r w:rsidRPr="006F2EA3">
        <w:rPr>
          <w:rFonts w:ascii="Arial" w:eastAsia="Times New Roman" w:hAnsi="Arial" w:cs="Arial"/>
          <w:szCs w:val="24"/>
          <w:lang w:val="en-US" w:bidi="en-US"/>
        </w:rPr>
        <w:t xml:space="preserve"> </w:t>
      </w:r>
      <w:r w:rsidR="00353EEC" w:rsidRPr="006F2EA3">
        <w:rPr>
          <w:rFonts w:ascii="Arial" w:eastAsia="Times New Roman" w:hAnsi="Arial" w:cs="Arial"/>
          <w:szCs w:val="24"/>
          <w:lang w:val="en-US" w:bidi="en-US"/>
        </w:rPr>
        <w:t>Chief Executive</w:t>
      </w:r>
      <w:r w:rsidR="00821E86" w:rsidRPr="006F2EA3">
        <w:rPr>
          <w:rFonts w:ascii="Arial" w:eastAsia="Times New Roman" w:hAnsi="Arial" w:cs="Arial"/>
          <w:szCs w:val="24"/>
          <w:lang w:val="en-US" w:bidi="en-US"/>
        </w:rPr>
        <w:t xml:space="preserve"> has responsibility</w:t>
      </w:r>
      <w:r w:rsidR="00E9185D" w:rsidRPr="006F2EA3">
        <w:rPr>
          <w:rFonts w:ascii="Arial" w:eastAsia="Times New Roman" w:hAnsi="Arial" w:cs="Arial"/>
          <w:szCs w:val="24"/>
          <w:lang w:val="en-US" w:bidi="en-US"/>
        </w:rPr>
        <w:t>,</w:t>
      </w:r>
      <w:r w:rsidR="00821E86" w:rsidRPr="006F2EA3">
        <w:rPr>
          <w:rFonts w:ascii="Arial" w:eastAsia="Times New Roman" w:hAnsi="Arial" w:cs="Arial"/>
          <w:szCs w:val="24"/>
          <w:lang w:val="en-US" w:bidi="en-US"/>
        </w:rPr>
        <w:t xml:space="preserve"> under authority delegated by the Board, for overall </w:t>
      </w:r>
      <w:proofErr w:type="spellStart"/>
      <w:r w:rsidR="00821E86" w:rsidRPr="006F2EA3">
        <w:rPr>
          <w:rFonts w:ascii="Arial" w:eastAsia="Times New Roman" w:hAnsi="Arial" w:cs="Arial"/>
          <w:szCs w:val="24"/>
          <w:lang w:val="en-US" w:bidi="en-US"/>
        </w:rPr>
        <w:t>organisation</w:t>
      </w:r>
      <w:r w:rsidR="00A63308">
        <w:rPr>
          <w:rFonts w:ascii="Arial" w:eastAsia="Times New Roman" w:hAnsi="Arial" w:cs="Arial"/>
          <w:szCs w:val="24"/>
          <w:lang w:val="en-US" w:bidi="en-US"/>
        </w:rPr>
        <w:t>al</w:t>
      </w:r>
      <w:proofErr w:type="spellEnd"/>
      <w:r w:rsidR="00821E86" w:rsidRPr="006F2EA3">
        <w:rPr>
          <w:rFonts w:ascii="Arial" w:eastAsia="Times New Roman" w:hAnsi="Arial" w:cs="Arial"/>
          <w:szCs w:val="24"/>
          <w:lang w:val="en-US" w:bidi="en-US"/>
        </w:rPr>
        <w:t xml:space="preserve"> management</w:t>
      </w:r>
      <w:r w:rsidR="00CA3446">
        <w:rPr>
          <w:rFonts w:ascii="Arial" w:eastAsia="Times New Roman" w:hAnsi="Arial" w:cs="Arial"/>
          <w:szCs w:val="24"/>
          <w:lang w:val="en-US" w:bidi="en-US"/>
        </w:rPr>
        <w:t>, staffing and procedures</w:t>
      </w:r>
      <w:r w:rsidR="00821E86" w:rsidRPr="006F2EA3">
        <w:rPr>
          <w:rFonts w:ascii="Arial" w:eastAsia="Times New Roman" w:hAnsi="Arial" w:cs="Arial"/>
          <w:szCs w:val="24"/>
          <w:lang w:val="en-US" w:bidi="en-US"/>
        </w:rPr>
        <w:t xml:space="preserve">, including conduct and discipline. This includes ensuring that the </w:t>
      </w:r>
      <w:r w:rsidR="00A518AA">
        <w:rPr>
          <w:rFonts w:ascii="Arial" w:eastAsia="Times New Roman" w:hAnsi="Arial" w:cs="Arial"/>
          <w:szCs w:val="24"/>
          <w:lang w:val="en-US" w:bidi="en-US"/>
        </w:rPr>
        <w:t>L</w:t>
      </w:r>
      <w:r w:rsidR="00821E86" w:rsidRPr="006F2EA3">
        <w:rPr>
          <w:rFonts w:ascii="Arial" w:eastAsia="Times New Roman" w:hAnsi="Arial" w:cs="Arial"/>
          <w:szCs w:val="24"/>
          <w:lang w:val="en-US" w:bidi="en-US"/>
        </w:rPr>
        <w:t xml:space="preserve">eadership </w:t>
      </w:r>
      <w:r w:rsidR="0023754D" w:rsidRPr="006F2EA3">
        <w:rPr>
          <w:rFonts w:ascii="Arial" w:eastAsia="Times New Roman" w:hAnsi="Arial" w:cs="Arial"/>
          <w:szCs w:val="24"/>
          <w:lang w:val="en-US" w:bidi="en-US"/>
        </w:rPr>
        <w:t>t</w:t>
      </w:r>
      <w:r w:rsidR="00821E86" w:rsidRPr="006F2EA3">
        <w:rPr>
          <w:rFonts w:ascii="Arial" w:eastAsia="Times New Roman" w:hAnsi="Arial" w:cs="Arial"/>
          <w:szCs w:val="24"/>
          <w:lang w:val="en-US" w:bidi="en-US"/>
        </w:rPr>
        <w:t>eam exemplify and promote the values embodied</w:t>
      </w:r>
      <w:r w:rsidR="003430A8">
        <w:rPr>
          <w:rFonts w:ascii="Arial" w:eastAsia="Times New Roman" w:hAnsi="Arial" w:cs="Arial"/>
          <w:szCs w:val="24"/>
          <w:lang w:val="en-US" w:bidi="en-US"/>
        </w:rPr>
        <w:t xml:space="preserve"> in the Nolan Principles.</w:t>
      </w:r>
    </w:p>
    <w:p w14:paraId="27B358C1" w14:textId="77777777" w:rsidR="00836515" w:rsidRPr="00EB7871" w:rsidRDefault="00836515" w:rsidP="008C656A">
      <w:pPr>
        <w:pStyle w:val="ListParagraph"/>
        <w:spacing w:after="240"/>
        <w:rPr>
          <w:rFonts w:ascii="Arial" w:eastAsia="Times New Roman" w:hAnsi="Arial" w:cs="Arial"/>
          <w:szCs w:val="24"/>
          <w:lang w:val="en-US" w:bidi="en-US"/>
        </w:rPr>
      </w:pPr>
    </w:p>
    <w:p w14:paraId="2660A36E" w14:textId="6EE869BC" w:rsidR="00821E86" w:rsidRPr="00EB7871" w:rsidRDefault="00821E86" w:rsidP="008C656A">
      <w:pPr>
        <w:pStyle w:val="ListParagraph"/>
        <w:numPr>
          <w:ilvl w:val="1"/>
          <w:numId w:val="24"/>
        </w:numPr>
        <w:ind w:left="720" w:hanging="720"/>
        <w:rPr>
          <w:rFonts w:ascii="Arial" w:eastAsia="Times New Roman" w:hAnsi="Arial" w:cs="Arial"/>
          <w:szCs w:val="24"/>
          <w:lang w:val="en-US" w:bidi="en-US"/>
        </w:rPr>
      </w:pPr>
      <w:r w:rsidRPr="00EB7871">
        <w:rPr>
          <w:rFonts w:ascii="Arial" w:eastAsia="Times New Roman" w:hAnsi="Arial" w:cs="Arial"/>
          <w:szCs w:val="24"/>
          <w:lang w:val="en-US" w:bidi="en-US"/>
        </w:rPr>
        <w:t xml:space="preserve">The </w:t>
      </w:r>
      <w:r w:rsidR="00353EEC">
        <w:rPr>
          <w:rFonts w:ascii="Arial" w:eastAsia="Times New Roman" w:hAnsi="Arial" w:cs="Arial"/>
          <w:szCs w:val="24"/>
          <w:lang w:val="en-US" w:bidi="en-US"/>
        </w:rPr>
        <w:t>Chief Executive</w:t>
      </w:r>
      <w:r w:rsidRPr="00EB7871">
        <w:rPr>
          <w:rFonts w:ascii="Arial" w:eastAsia="Times New Roman" w:hAnsi="Arial" w:cs="Arial"/>
          <w:szCs w:val="24"/>
          <w:lang w:val="en-US" w:bidi="en-US"/>
        </w:rPr>
        <w:t xml:space="preserve"> is responsible for: </w:t>
      </w:r>
    </w:p>
    <w:p w14:paraId="63B46828" w14:textId="77777777" w:rsidR="00836515" w:rsidRPr="006F2EA3" w:rsidRDefault="00836515" w:rsidP="008C656A">
      <w:pPr>
        <w:pStyle w:val="ListParagraph"/>
        <w:numPr>
          <w:ilvl w:val="0"/>
          <w:numId w:val="26"/>
        </w:numPr>
        <w:ind w:left="1077" w:hanging="357"/>
        <w:rPr>
          <w:rFonts w:ascii="Arial" w:eastAsia="Times New Roman" w:hAnsi="Arial" w:cs="Arial"/>
          <w:szCs w:val="24"/>
          <w:lang w:val="en-US" w:bidi="en-US"/>
        </w:rPr>
      </w:pPr>
      <w:r w:rsidRPr="006F2EA3">
        <w:rPr>
          <w:rFonts w:ascii="Arial" w:eastAsia="Times New Roman" w:hAnsi="Arial" w:cs="Arial"/>
          <w:szCs w:val="24"/>
          <w:lang w:val="en-US" w:bidi="en-US"/>
        </w:rPr>
        <w:t>Compliance</w:t>
      </w:r>
    </w:p>
    <w:p w14:paraId="62DA7B03" w14:textId="294DD3B6" w:rsidR="00653FA1" w:rsidRPr="005B0B42" w:rsidRDefault="00821E86" w:rsidP="005B0B42">
      <w:pPr>
        <w:pStyle w:val="ListParagraph"/>
        <w:numPr>
          <w:ilvl w:val="0"/>
          <w:numId w:val="27"/>
        </w:numPr>
        <w:spacing w:after="240"/>
        <w:ind w:left="1797" w:hanging="357"/>
        <w:rPr>
          <w:rFonts w:ascii="Arial" w:eastAsia="Times New Roman" w:hAnsi="Arial" w:cs="Arial"/>
          <w:szCs w:val="24"/>
          <w:lang w:val="en-US" w:bidi="en-US"/>
        </w:rPr>
      </w:pPr>
      <w:proofErr w:type="gramStart"/>
      <w:r w:rsidRPr="006F2EA3">
        <w:rPr>
          <w:rFonts w:ascii="Arial" w:eastAsia="Times New Roman" w:hAnsi="Arial" w:cs="Arial"/>
          <w:szCs w:val="24"/>
          <w:lang w:val="en-US" w:bidi="en-US"/>
        </w:rPr>
        <w:t>fulfilling</w:t>
      </w:r>
      <w:proofErr w:type="gramEnd"/>
      <w:r w:rsidRPr="006F2EA3">
        <w:rPr>
          <w:rFonts w:ascii="Arial" w:eastAsia="Times New Roman" w:hAnsi="Arial" w:cs="Arial"/>
          <w:szCs w:val="24"/>
          <w:lang w:val="en-US" w:bidi="en-US"/>
        </w:rPr>
        <w:t xml:space="preserve"> </w:t>
      </w:r>
      <w:r w:rsidR="008D0D66">
        <w:rPr>
          <w:rFonts w:ascii="Arial" w:eastAsia="Times New Roman" w:hAnsi="Arial" w:cs="Arial"/>
          <w:szCs w:val="24"/>
          <w:lang w:val="en-US" w:bidi="en-US"/>
        </w:rPr>
        <w:t xml:space="preserve">and exercising delegated </w:t>
      </w:r>
      <w:r w:rsidRPr="006F2EA3">
        <w:rPr>
          <w:rFonts w:ascii="Arial" w:eastAsia="Times New Roman" w:hAnsi="Arial" w:cs="Arial"/>
          <w:szCs w:val="24"/>
          <w:lang w:val="en-US" w:bidi="en-US"/>
        </w:rPr>
        <w:t xml:space="preserve">statutory duties and </w:t>
      </w:r>
      <w:r w:rsidR="00EC045E">
        <w:rPr>
          <w:rFonts w:ascii="Arial" w:eastAsia="Times New Roman" w:hAnsi="Arial" w:cs="Arial"/>
          <w:szCs w:val="24"/>
          <w:lang w:val="en-US" w:bidi="en-US"/>
        </w:rPr>
        <w:t>powers.</w:t>
      </w:r>
    </w:p>
    <w:p w14:paraId="72AE1E65" w14:textId="77777777" w:rsidR="00836515" w:rsidRPr="006F2EA3" w:rsidRDefault="00836515" w:rsidP="008C656A">
      <w:pPr>
        <w:pStyle w:val="ListParagraph"/>
        <w:numPr>
          <w:ilvl w:val="0"/>
          <w:numId w:val="26"/>
        </w:numPr>
        <w:ind w:left="1077" w:hanging="357"/>
        <w:rPr>
          <w:rFonts w:ascii="Arial" w:eastAsia="Times New Roman" w:hAnsi="Arial" w:cs="Arial"/>
          <w:szCs w:val="24"/>
          <w:lang w:val="en-US" w:bidi="en-US"/>
        </w:rPr>
      </w:pPr>
      <w:r w:rsidRPr="006F2EA3">
        <w:rPr>
          <w:rFonts w:ascii="Arial" w:eastAsia="Times New Roman" w:hAnsi="Arial" w:cs="Arial"/>
          <w:szCs w:val="24"/>
          <w:lang w:val="en-US" w:bidi="en-US"/>
        </w:rPr>
        <w:t xml:space="preserve">Finance and </w:t>
      </w:r>
      <w:r w:rsidR="00A11CC8" w:rsidRPr="006F2EA3">
        <w:rPr>
          <w:rFonts w:ascii="Arial" w:eastAsia="Times New Roman" w:hAnsi="Arial" w:cs="Arial"/>
          <w:szCs w:val="24"/>
          <w:lang w:val="en-US" w:bidi="en-US"/>
        </w:rPr>
        <w:t>g</w:t>
      </w:r>
      <w:r w:rsidRPr="006F2EA3">
        <w:rPr>
          <w:rFonts w:ascii="Arial" w:eastAsia="Times New Roman" w:hAnsi="Arial" w:cs="Arial"/>
          <w:szCs w:val="24"/>
          <w:lang w:val="en-US" w:bidi="en-US"/>
        </w:rPr>
        <w:t>overnance</w:t>
      </w:r>
    </w:p>
    <w:p w14:paraId="16865699" w14:textId="2C08155A" w:rsidR="006F2EA3" w:rsidRPr="006F2EA3" w:rsidRDefault="00143D8C" w:rsidP="008C656A">
      <w:pPr>
        <w:pStyle w:val="ListParagraph"/>
        <w:numPr>
          <w:ilvl w:val="0"/>
          <w:numId w:val="28"/>
        </w:numPr>
        <w:spacing w:after="240"/>
        <w:ind w:left="1797" w:hanging="357"/>
        <w:rPr>
          <w:rFonts w:ascii="Arial" w:eastAsia="Times New Roman" w:hAnsi="Arial" w:cs="Arial"/>
          <w:szCs w:val="24"/>
          <w:lang w:val="en-US" w:bidi="en-US"/>
        </w:rPr>
      </w:pPr>
      <w:r w:rsidRPr="006F2EA3">
        <w:rPr>
          <w:rFonts w:ascii="Arial" w:eastAsia="Times New Roman" w:hAnsi="Arial" w:cs="Arial"/>
          <w:szCs w:val="24"/>
          <w:lang w:val="en-US" w:bidi="en-US"/>
        </w:rPr>
        <w:t xml:space="preserve">developing </w:t>
      </w:r>
      <w:r w:rsidR="00812F8D">
        <w:rPr>
          <w:rFonts w:ascii="Arial" w:eastAsia="Times New Roman" w:hAnsi="Arial" w:cs="Arial"/>
          <w:szCs w:val="24"/>
          <w:lang w:val="en-US" w:bidi="en-US"/>
        </w:rPr>
        <w:t xml:space="preserve">and implementing </w:t>
      </w:r>
      <w:r w:rsidRPr="006F2EA3">
        <w:rPr>
          <w:rFonts w:ascii="Arial" w:eastAsia="Times New Roman" w:hAnsi="Arial" w:cs="Arial"/>
          <w:szCs w:val="24"/>
          <w:lang w:val="en-US" w:bidi="en-US"/>
        </w:rPr>
        <w:t>processes and structures to ensure that expenditure proposals are reviewed thoroughly, associated risks are identified and appropriate steps taken to manage risks</w:t>
      </w:r>
    </w:p>
    <w:p w14:paraId="3E2CD6CC" w14:textId="77777777" w:rsidR="005B0B42" w:rsidRDefault="00836515" w:rsidP="008C656A">
      <w:pPr>
        <w:pStyle w:val="ListParagraph"/>
        <w:numPr>
          <w:ilvl w:val="0"/>
          <w:numId w:val="28"/>
        </w:numPr>
        <w:spacing w:after="240"/>
        <w:ind w:left="1797" w:hanging="357"/>
        <w:rPr>
          <w:rFonts w:ascii="Arial" w:eastAsia="Times New Roman" w:hAnsi="Arial" w:cs="Arial"/>
          <w:szCs w:val="24"/>
          <w:lang w:val="en-US" w:bidi="en-US"/>
        </w:rPr>
      </w:pPr>
      <w:r w:rsidRPr="006F2EA3">
        <w:rPr>
          <w:rFonts w:ascii="Arial" w:eastAsia="Times New Roman" w:hAnsi="Arial" w:cs="Arial"/>
          <w:szCs w:val="24"/>
          <w:lang w:val="en-US" w:bidi="en-US"/>
        </w:rPr>
        <w:t xml:space="preserve">acting as </w:t>
      </w:r>
      <w:r w:rsidR="00812F8D">
        <w:rPr>
          <w:rFonts w:ascii="Arial" w:eastAsia="Times New Roman" w:hAnsi="Arial" w:cs="Arial"/>
          <w:szCs w:val="24"/>
          <w:lang w:val="en-US" w:bidi="en-US"/>
        </w:rPr>
        <w:t>the</w:t>
      </w:r>
      <w:r w:rsidR="00812F8D" w:rsidRPr="006F2EA3">
        <w:rPr>
          <w:rFonts w:ascii="Arial" w:eastAsia="Times New Roman" w:hAnsi="Arial" w:cs="Arial"/>
          <w:szCs w:val="24"/>
          <w:lang w:val="en-US" w:bidi="en-US"/>
        </w:rPr>
        <w:t xml:space="preserve"> </w:t>
      </w:r>
      <w:r w:rsidRPr="006F2EA3">
        <w:rPr>
          <w:rFonts w:ascii="Arial" w:eastAsia="Times New Roman" w:hAnsi="Arial" w:cs="Arial"/>
          <w:szCs w:val="24"/>
          <w:lang w:val="en-US" w:bidi="en-US"/>
        </w:rPr>
        <w:t xml:space="preserve">designated </w:t>
      </w:r>
      <w:r w:rsidR="00353EEC" w:rsidRPr="006F2EA3">
        <w:rPr>
          <w:rFonts w:ascii="Arial" w:eastAsia="Times New Roman" w:hAnsi="Arial" w:cs="Arial"/>
          <w:szCs w:val="24"/>
          <w:lang w:val="en-US" w:bidi="en-US"/>
        </w:rPr>
        <w:t>Accounting Officer</w:t>
      </w:r>
      <w:r w:rsidRPr="006F2EA3">
        <w:rPr>
          <w:rFonts w:ascii="Arial" w:eastAsia="Times New Roman" w:hAnsi="Arial" w:cs="Arial"/>
          <w:szCs w:val="24"/>
          <w:lang w:val="en-US" w:bidi="en-US"/>
        </w:rPr>
        <w:t xml:space="preserve">, responsible to </w:t>
      </w:r>
      <w:r w:rsidR="005B0B42">
        <w:rPr>
          <w:rFonts w:ascii="Arial" w:eastAsia="Times New Roman" w:hAnsi="Arial" w:cs="Arial"/>
          <w:szCs w:val="24"/>
          <w:lang w:val="en-US" w:bidi="en-US"/>
        </w:rPr>
        <w:t xml:space="preserve">the UK </w:t>
      </w:r>
      <w:r w:rsidR="0015701A">
        <w:rPr>
          <w:rFonts w:ascii="Arial" w:eastAsia="Times New Roman" w:hAnsi="Arial" w:cs="Arial"/>
          <w:szCs w:val="24"/>
          <w:lang w:val="en-US" w:bidi="en-US"/>
        </w:rPr>
        <w:t xml:space="preserve">Parliament </w:t>
      </w:r>
      <w:r w:rsidRPr="006F2EA3">
        <w:rPr>
          <w:rFonts w:ascii="Arial" w:eastAsia="Times New Roman" w:hAnsi="Arial" w:cs="Arial"/>
          <w:szCs w:val="24"/>
          <w:lang w:val="en-US" w:bidi="en-US"/>
        </w:rPr>
        <w:t>th</w:t>
      </w:r>
      <w:r w:rsidR="0015701A">
        <w:rPr>
          <w:rFonts w:ascii="Arial" w:eastAsia="Times New Roman" w:hAnsi="Arial" w:cs="Arial"/>
          <w:szCs w:val="24"/>
          <w:lang w:val="en-US" w:bidi="en-US"/>
        </w:rPr>
        <w:t>rough th</w:t>
      </w:r>
      <w:r w:rsidRPr="006F2EA3">
        <w:rPr>
          <w:rFonts w:ascii="Arial" w:eastAsia="Times New Roman" w:hAnsi="Arial" w:cs="Arial"/>
          <w:szCs w:val="24"/>
          <w:lang w:val="en-US" w:bidi="en-US"/>
        </w:rPr>
        <w:t xml:space="preserve">e Public Accounts Committee, the </w:t>
      </w:r>
      <w:r w:rsidR="00FA1884" w:rsidRPr="006F2EA3">
        <w:rPr>
          <w:rFonts w:ascii="Arial" w:eastAsia="Times New Roman" w:hAnsi="Arial" w:cs="Arial"/>
          <w:szCs w:val="24"/>
          <w:lang w:val="en-US" w:bidi="en-US"/>
        </w:rPr>
        <w:t>P</w:t>
      </w:r>
      <w:r w:rsidRPr="006F2EA3">
        <w:rPr>
          <w:rFonts w:ascii="Arial" w:eastAsia="Times New Roman" w:hAnsi="Arial" w:cs="Arial"/>
          <w:szCs w:val="24"/>
          <w:lang w:val="en-US" w:bidi="en-US"/>
        </w:rPr>
        <w:t xml:space="preserve">rincipal </w:t>
      </w:r>
      <w:r w:rsidR="00353EEC" w:rsidRPr="006F2EA3">
        <w:rPr>
          <w:rFonts w:ascii="Arial" w:eastAsia="Times New Roman" w:hAnsi="Arial" w:cs="Arial"/>
          <w:szCs w:val="24"/>
          <w:lang w:val="en-US" w:bidi="en-US"/>
        </w:rPr>
        <w:t>Accounting Officer</w:t>
      </w:r>
      <w:r w:rsidRPr="006F2EA3">
        <w:rPr>
          <w:rFonts w:ascii="Arial" w:eastAsia="Times New Roman" w:hAnsi="Arial" w:cs="Arial"/>
          <w:szCs w:val="24"/>
          <w:lang w:val="en-US" w:bidi="en-US"/>
        </w:rPr>
        <w:t xml:space="preserve"> and the Board</w:t>
      </w:r>
      <w:r w:rsidR="00FA1884" w:rsidRPr="006F2EA3">
        <w:rPr>
          <w:rFonts w:ascii="Arial" w:eastAsia="Times New Roman" w:hAnsi="Arial" w:cs="Arial"/>
          <w:szCs w:val="24"/>
          <w:lang w:val="en-US" w:bidi="en-US"/>
        </w:rPr>
        <w:t xml:space="preserve"> for the proper use of </w:t>
      </w:r>
      <w:r w:rsidRPr="006F2EA3">
        <w:rPr>
          <w:rFonts w:ascii="Arial" w:eastAsia="Times New Roman" w:hAnsi="Arial" w:cs="Arial"/>
          <w:szCs w:val="24"/>
          <w:lang w:val="en-US" w:bidi="en-US"/>
        </w:rPr>
        <w:t>public funds</w:t>
      </w:r>
      <w:r w:rsidR="00AE3107" w:rsidRPr="006F2EA3">
        <w:rPr>
          <w:rFonts w:ascii="Arial" w:eastAsia="Times New Roman" w:hAnsi="Arial" w:cs="Arial"/>
          <w:szCs w:val="24"/>
          <w:lang w:val="en-US" w:bidi="en-US"/>
        </w:rPr>
        <w:t xml:space="preserve"> </w:t>
      </w:r>
      <w:r w:rsidR="00204A85">
        <w:rPr>
          <w:rFonts w:ascii="Arial" w:eastAsia="Times New Roman" w:hAnsi="Arial" w:cs="Arial"/>
          <w:szCs w:val="24"/>
          <w:lang w:val="en-US" w:bidi="en-US"/>
        </w:rPr>
        <w:t>ensuring</w:t>
      </w:r>
      <w:r w:rsidR="00AE3107" w:rsidRPr="006F2EA3">
        <w:rPr>
          <w:rFonts w:ascii="Arial" w:eastAsia="Times New Roman" w:hAnsi="Arial" w:cs="Arial"/>
          <w:szCs w:val="24"/>
          <w:lang w:val="en-US" w:bidi="en-US"/>
        </w:rPr>
        <w:t xml:space="preserve"> regularity, propriety and value for money</w:t>
      </w:r>
      <w:r w:rsidR="005B0B42">
        <w:rPr>
          <w:rFonts w:ascii="Arial" w:eastAsia="Times New Roman" w:hAnsi="Arial" w:cs="Arial"/>
          <w:szCs w:val="24"/>
          <w:lang w:val="en-US" w:bidi="en-US"/>
        </w:rPr>
        <w:t>,</w:t>
      </w:r>
      <w:r w:rsidR="00AE3107" w:rsidRPr="006F2EA3">
        <w:rPr>
          <w:rFonts w:ascii="Arial" w:eastAsia="Times New Roman" w:hAnsi="Arial" w:cs="Arial"/>
          <w:szCs w:val="24"/>
          <w:lang w:val="en-US" w:bidi="en-US"/>
        </w:rPr>
        <w:t xml:space="preserve"> </w:t>
      </w:r>
      <w:r w:rsidR="00204A85">
        <w:rPr>
          <w:rFonts w:ascii="Arial" w:eastAsia="Times New Roman" w:hAnsi="Arial" w:cs="Arial"/>
          <w:szCs w:val="24"/>
          <w:lang w:val="en-US" w:bidi="en-US"/>
        </w:rPr>
        <w:t xml:space="preserve">and feasibility in the handling of those public funds and for day-to-day operations and management of the </w:t>
      </w:r>
      <w:r w:rsidR="005B0B42">
        <w:rPr>
          <w:rFonts w:ascii="Arial" w:eastAsia="Times New Roman" w:hAnsi="Arial" w:cs="Arial"/>
          <w:szCs w:val="24"/>
          <w:lang w:val="en-US" w:bidi="en-US"/>
        </w:rPr>
        <w:t>EHRC</w:t>
      </w:r>
    </w:p>
    <w:p w14:paraId="4B0B8F86" w14:textId="0589AE08" w:rsidR="00836515" w:rsidRPr="006F2EA3" w:rsidRDefault="00204A85" w:rsidP="008C656A">
      <w:pPr>
        <w:pStyle w:val="ListParagraph"/>
        <w:numPr>
          <w:ilvl w:val="0"/>
          <w:numId w:val="28"/>
        </w:numPr>
        <w:spacing w:after="240"/>
        <w:ind w:left="1797" w:hanging="357"/>
        <w:rPr>
          <w:rFonts w:ascii="Arial" w:eastAsia="Times New Roman" w:hAnsi="Arial" w:cs="Arial"/>
          <w:szCs w:val="24"/>
          <w:lang w:val="en-US" w:bidi="en-US"/>
        </w:rPr>
      </w:pPr>
      <w:r>
        <w:rPr>
          <w:rFonts w:ascii="Arial" w:eastAsia="Times New Roman" w:hAnsi="Arial" w:cs="Arial"/>
          <w:szCs w:val="24"/>
          <w:lang w:val="en-US" w:bidi="en-US"/>
        </w:rPr>
        <w:t xml:space="preserve">ensuring that the whole </w:t>
      </w:r>
      <w:proofErr w:type="spellStart"/>
      <w:r w:rsidR="005B0B42">
        <w:rPr>
          <w:rFonts w:ascii="Arial" w:eastAsia="Times New Roman" w:hAnsi="Arial" w:cs="Arial"/>
          <w:szCs w:val="24"/>
          <w:lang w:val="en-US" w:bidi="en-US"/>
        </w:rPr>
        <w:t>organisation</w:t>
      </w:r>
      <w:proofErr w:type="spellEnd"/>
      <w:r w:rsidR="005B0B42">
        <w:rPr>
          <w:rFonts w:ascii="Arial" w:eastAsia="Times New Roman" w:hAnsi="Arial" w:cs="Arial"/>
          <w:szCs w:val="24"/>
          <w:lang w:val="en-US" w:bidi="en-US"/>
        </w:rPr>
        <w:t xml:space="preserve"> </w:t>
      </w:r>
      <w:r>
        <w:rPr>
          <w:rFonts w:ascii="Arial" w:eastAsia="Times New Roman" w:hAnsi="Arial" w:cs="Arial"/>
          <w:szCs w:val="24"/>
          <w:lang w:val="en-US" w:bidi="en-US"/>
        </w:rPr>
        <w:t xml:space="preserve">is run on the basis of the standards set out in and </w:t>
      </w:r>
      <w:r w:rsidR="00AE3107" w:rsidRPr="006F2EA3">
        <w:rPr>
          <w:rFonts w:ascii="Arial" w:eastAsia="Times New Roman" w:hAnsi="Arial" w:cs="Arial"/>
          <w:szCs w:val="24"/>
          <w:lang w:val="en-US" w:bidi="en-US"/>
        </w:rPr>
        <w:t xml:space="preserve">as required </w:t>
      </w:r>
      <w:r>
        <w:rPr>
          <w:rFonts w:ascii="Arial" w:eastAsia="Times New Roman" w:hAnsi="Arial" w:cs="Arial"/>
          <w:szCs w:val="24"/>
          <w:lang w:val="en-US" w:bidi="en-US"/>
        </w:rPr>
        <w:t>by</w:t>
      </w:r>
      <w:r w:rsidR="00AE3107" w:rsidRPr="006F2EA3">
        <w:rPr>
          <w:rFonts w:ascii="Arial" w:eastAsia="Times New Roman" w:hAnsi="Arial" w:cs="Arial"/>
          <w:szCs w:val="24"/>
          <w:lang w:val="en-US" w:bidi="en-US"/>
        </w:rPr>
        <w:t xml:space="preserve"> HM Treasury Managing Public Money</w:t>
      </w:r>
    </w:p>
    <w:p w14:paraId="78EB885E" w14:textId="1CA4C9D8" w:rsidR="006F2EA3" w:rsidRPr="005B0B42" w:rsidRDefault="00143D8C" w:rsidP="005B0B42">
      <w:pPr>
        <w:pStyle w:val="ListParagraph"/>
        <w:numPr>
          <w:ilvl w:val="0"/>
          <w:numId w:val="28"/>
        </w:numPr>
        <w:spacing w:after="240"/>
        <w:ind w:left="1701"/>
        <w:rPr>
          <w:rFonts w:ascii="Arial" w:eastAsia="Times New Roman" w:hAnsi="Arial" w:cs="Arial"/>
          <w:szCs w:val="24"/>
          <w:lang w:val="en-US" w:bidi="en-US"/>
        </w:rPr>
      </w:pPr>
      <w:proofErr w:type="gramStart"/>
      <w:r w:rsidRPr="00C135F9">
        <w:rPr>
          <w:rFonts w:ascii="Arial" w:eastAsia="Times New Roman" w:hAnsi="Arial" w:cs="Arial"/>
          <w:szCs w:val="24"/>
          <w:lang w:val="en-US" w:bidi="en-US"/>
        </w:rPr>
        <w:t>ensuring</w:t>
      </w:r>
      <w:proofErr w:type="gramEnd"/>
      <w:r w:rsidRPr="00C135F9">
        <w:rPr>
          <w:rFonts w:ascii="Arial" w:eastAsia="Times New Roman" w:hAnsi="Arial" w:cs="Arial"/>
          <w:szCs w:val="24"/>
          <w:lang w:val="en-US" w:bidi="en-US"/>
        </w:rPr>
        <w:t xml:space="preserve"> effective management and use of information assets, including the appointment of a </w:t>
      </w:r>
      <w:r w:rsidR="000A5AE6">
        <w:rPr>
          <w:rFonts w:ascii="Arial" w:eastAsia="Times New Roman" w:hAnsi="Arial" w:cs="Arial"/>
          <w:szCs w:val="24"/>
          <w:lang w:val="en-US" w:bidi="en-US"/>
        </w:rPr>
        <w:t>S</w:t>
      </w:r>
      <w:r w:rsidRPr="00C135F9">
        <w:rPr>
          <w:rFonts w:ascii="Arial" w:eastAsia="Times New Roman" w:hAnsi="Arial" w:cs="Arial"/>
          <w:szCs w:val="24"/>
          <w:lang w:val="en-US" w:bidi="en-US"/>
        </w:rPr>
        <w:t xml:space="preserve">enior </w:t>
      </w:r>
      <w:r w:rsidR="000A5AE6">
        <w:rPr>
          <w:rFonts w:ascii="Arial" w:eastAsia="Times New Roman" w:hAnsi="Arial" w:cs="Arial"/>
          <w:szCs w:val="24"/>
          <w:lang w:val="en-US" w:bidi="en-US"/>
        </w:rPr>
        <w:t>I</w:t>
      </w:r>
      <w:r w:rsidRPr="00C135F9">
        <w:rPr>
          <w:rFonts w:ascii="Arial" w:eastAsia="Times New Roman" w:hAnsi="Arial" w:cs="Arial"/>
          <w:szCs w:val="24"/>
          <w:lang w:val="en-US" w:bidi="en-US"/>
        </w:rPr>
        <w:t xml:space="preserve">nformation </w:t>
      </w:r>
      <w:r w:rsidR="000A5AE6">
        <w:rPr>
          <w:rFonts w:ascii="Arial" w:eastAsia="Times New Roman" w:hAnsi="Arial" w:cs="Arial"/>
          <w:szCs w:val="24"/>
          <w:lang w:val="en-US" w:bidi="en-US"/>
        </w:rPr>
        <w:t>R</w:t>
      </w:r>
      <w:r w:rsidRPr="00C135F9">
        <w:rPr>
          <w:rFonts w:ascii="Arial" w:eastAsia="Times New Roman" w:hAnsi="Arial" w:cs="Arial"/>
          <w:szCs w:val="24"/>
          <w:lang w:val="en-US" w:bidi="en-US"/>
        </w:rPr>
        <w:t xml:space="preserve">isk </w:t>
      </w:r>
      <w:r w:rsidR="000A5AE6">
        <w:rPr>
          <w:rFonts w:ascii="Arial" w:eastAsia="Times New Roman" w:hAnsi="Arial" w:cs="Arial"/>
          <w:szCs w:val="24"/>
          <w:lang w:val="en-US" w:bidi="en-US"/>
        </w:rPr>
        <w:t>O</w:t>
      </w:r>
      <w:r w:rsidRPr="00C135F9">
        <w:rPr>
          <w:rFonts w:ascii="Arial" w:eastAsia="Times New Roman" w:hAnsi="Arial" w:cs="Arial"/>
          <w:szCs w:val="24"/>
          <w:lang w:val="en-US" w:bidi="en-US"/>
        </w:rPr>
        <w:t xml:space="preserve">fficer (SIRO) and a </w:t>
      </w:r>
      <w:r w:rsidR="000A5AE6">
        <w:rPr>
          <w:rFonts w:ascii="Arial" w:eastAsia="Times New Roman" w:hAnsi="Arial" w:cs="Arial"/>
          <w:szCs w:val="24"/>
          <w:lang w:val="en-US" w:bidi="en-US"/>
        </w:rPr>
        <w:t>D</w:t>
      </w:r>
      <w:r w:rsidRPr="00C135F9">
        <w:rPr>
          <w:rFonts w:ascii="Arial" w:eastAsia="Times New Roman" w:hAnsi="Arial" w:cs="Arial"/>
          <w:szCs w:val="24"/>
          <w:lang w:val="en-US" w:bidi="en-US"/>
        </w:rPr>
        <w:t xml:space="preserve">ata </w:t>
      </w:r>
      <w:r w:rsidR="000A5AE6">
        <w:rPr>
          <w:rFonts w:ascii="Arial" w:eastAsia="Times New Roman" w:hAnsi="Arial" w:cs="Arial"/>
          <w:szCs w:val="24"/>
          <w:lang w:val="en-US" w:bidi="en-US"/>
        </w:rPr>
        <w:t>P</w:t>
      </w:r>
      <w:r w:rsidRPr="00C135F9">
        <w:rPr>
          <w:rFonts w:ascii="Arial" w:eastAsia="Times New Roman" w:hAnsi="Arial" w:cs="Arial"/>
          <w:szCs w:val="24"/>
          <w:lang w:val="en-US" w:bidi="en-US"/>
        </w:rPr>
        <w:t xml:space="preserve">rotection </w:t>
      </w:r>
      <w:r w:rsidR="000A5AE6">
        <w:rPr>
          <w:rFonts w:ascii="Arial" w:eastAsia="Times New Roman" w:hAnsi="Arial" w:cs="Arial"/>
          <w:szCs w:val="24"/>
          <w:lang w:val="en-US" w:bidi="en-US"/>
        </w:rPr>
        <w:t>O</w:t>
      </w:r>
      <w:r w:rsidR="00EC045E" w:rsidRPr="00C135F9">
        <w:rPr>
          <w:rFonts w:ascii="Arial" w:eastAsia="Times New Roman" w:hAnsi="Arial" w:cs="Arial"/>
          <w:szCs w:val="24"/>
          <w:lang w:val="en-US" w:bidi="en-US"/>
        </w:rPr>
        <w:t>fficer (DPO).</w:t>
      </w:r>
    </w:p>
    <w:p w14:paraId="7EDB708F" w14:textId="77777777" w:rsidR="00836515" w:rsidRPr="00C135F9" w:rsidRDefault="00653FA1" w:rsidP="008C656A">
      <w:pPr>
        <w:pStyle w:val="ListParagraph"/>
        <w:numPr>
          <w:ilvl w:val="0"/>
          <w:numId w:val="26"/>
        </w:numPr>
        <w:ind w:left="1077" w:hanging="357"/>
        <w:rPr>
          <w:rFonts w:ascii="Arial" w:eastAsia="Times New Roman" w:hAnsi="Arial" w:cs="Arial"/>
          <w:szCs w:val="24"/>
          <w:lang w:val="en-US" w:bidi="en-US"/>
        </w:rPr>
      </w:pPr>
      <w:r w:rsidRPr="00C135F9">
        <w:rPr>
          <w:rFonts w:ascii="Arial" w:eastAsia="Times New Roman" w:hAnsi="Arial" w:cs="Arial"/>
          <w:szCs w:val="24"/>
          <w:lang w:val="en-US" w:bidi="en-US"/>
        </w:rPr>
        <w:t>Leadership</w:t>
      </w:r>
    </w:p>
    <w:p w14:paraId="40FFF79A" w14:textId="50AD87D7" w:rsidR="00143D8C" w:rsidRPr="006F2EA3" w:rsidRDefault="00143D8C" w:rsidP="008C656A">
      <w:pPr>
        <w:pStyle w:val="ListParagraph"/>
        <w:numPr>
          <w:ilvl w:val="0"/>
          <w:numId w:val="29"/>
        </w:numPr>
        <w:spacing w:after="240"/>
        <w:ind w:left="1797" w:hanging="357"/>
        <w:rPr>
          <w:rFonts w:ascii="Arial" w:eastAsia="Times New Roman" w:hAnsi="Arial" w:cs="Arial"/>
          <w:szCs w:val="24"/>
          <w:lang w:val="en-US" w:bidi="en-US"/>
        </w:rPr>
      </w:pPr>
      <w:r w:rsidRPr="006F2EA3">
        <w:rPr>
          <w:rFonts w:ascii="Arial" w:eastAsia="Times New Roman" w:hAnsi="Arial" w:cs="Arial"/>
          <w:szCs w:val="24"/>
          <w:lang w:val="en-US" w:bidi="en-US"/>
        </w:rPr>
        <w:t xml:space="preserve">leading </w:t>
      </w:r>
      <w:r w:rsidR="004C29F5">
        <w:rPr>
          <w:rFonts w:ascii="Arial" w:eastAsia="Times New Roman" w:hAnsi="Arial" w:cs="Arial"/>
          <w:szCs w:val="24"/>
          <w:lang w:val="en-US" w:bidi="en-US"/>
        </w:rPr>
        <w:t>officers</w:t>
      </w:r>
      <w:r w:rsidR="003139DE">
        <w:rPr>
          <w:rFonts w:ascii="Arial" w:eastAsia="Times New Roman" w:hAnsi="Arial" w:cs="Arial"/>
          <w:szCs w:val="24"/>
          <w:lang w:val="en-US" w:bidi="en-US"/>
        </w:rPr>
        <w:t xml:space="preserve"> through the </w:t>
      </w:r>
      <w:r w:rsidR="00124079">
        <w:rPr>
          <w:rFonts w:ascii="Arial" w:eastAsia="Times New Roman" w:hAnsi="Arial" w:cs="Arial"/>
          <w:szCs w:val="24"/>
          <w:lang w:val="en-US" w:bidi="en-US"/>
        </w:rPr>
        <w:t>L</w:t>
      </w:r>
      <w:r w:rsidRPr="006F2EA3">
        <w:rPr>
          <w:rFonts w:ascii="Arial" w:eastAsia="Times New Roman" w:hAnsi="Arial" w:cs="Arial"/>
          <w:szCs w:val="24"/>
          <w:lang w:val="en-US" w:bidi="en-US"/>
        </w:rPr>
        <w:t xml:space="preserve">eadership </w:t>
      </w:r>
      <w:r w:rsidR="00447A41">
        <w:rPr>
          <w:rFonts w:ascii="Arial" w:eastAsia="Times New Roman" w:hAnsi="Arial" w:cs="Arial"/>
          <w:szCs w:val="24"/>
          <w:lang w:val="en-US" w:bidi="en-US"/>
        </w:rPr>
        <w:t>t</w:t>
      </w:r>
      <w:r w:rsidRPr="006F2EA3">
        <w:rPr>
          <w:rFonts w:ascii="Arial" w:eastAsia="Times New Roman" w:hAnsi="Arial" w:cs="Arial"/>
          <w:szCs w:val="24"/>
          <w:lang w:val="en-US" w:bidi="en-US"/>
        </w:rPr>
        <w:t xml:space="preserve">eam, including the development of performance objectives and appraisals for </w:t>
      </w:r>
      <w:r w:rsidR="008D325F" w:rsidRPr="006F2EA3">
        <w:rPr>
          <w:rFonts w:ascii="Arial" w:eastAsia="Times New Roman" w:hAnsi="Arial" w:cs="Arial"/>
          <w:szCs w:val="24"/>
          <w:lang w:val="en-US" w:bidi="en-US"/>
        </w:rPr>
        <w:t>e</w:t>
      </w:r>
      <w:r w:rsidRPr="006F2EA3">
        <w:rPr>
          <w:rFonts w:ascii="Arial" w:eastAsia="Times New Roman" w:hAnsi="Arial" w:cs="Arial"/>
          <w:szCs w:val="24"/>
          <w:lang w:val="en-US" w:bidi="en-US"/>
        </w:rPr>
        <w:t xml:space="preserve">xecutive </w:t>
      </w:r>
      <w:r w:rsidR="008D325F" w:rsidRPr="006F2EA3">
        <w:rPr>
          <w:rFonts w:ascii="Arial" w:eastAsia="Times New Roman" w:hAnsi="Arial" w:cs="Arial"/>
          <w:szCs w:val="24"/>
          <w:lang w:val="en-US" w:bidi="en-US"/>
        </w:rPr>
        <w:t>d</w:t>
      </w:r>
      <w:r w:rsidRPr="006F2EA3">
        <w:rPr>
          <w:rFonts w:ascii="Arial" w:eastAsia="Times New Roman" w:hAnsi="Arial" w:cs="Arial"/>
          <w:szCs w:val="24"/>
          <w:lang w:val="en-US" w:bidi="en-US"/>
        </w:rPr>
        <w:t xml:space="preserve">irectors and </w:t>
      </w:r>
      <w:r w:rsidR="008D325F" w:rsidRPr="006F2EA3">
        <w:rPr>
          <w:rFonts w:ascii="Arial" w:eastAsia="Times New Roman" w:hAnsi="Arial" w:cs="Arial"/>
          <w:szCs w:val="24"/>
          <w:lang w:val="en-US" w:bidi="en-US"/>
        </w:rPr>
        <w:t>d</w:t>
      </w:r>
      <w:r w:rsidRPr="006F2EA3">
        <w:rPr>
          <w:rFonts w:ascii="Arial" w:eastAsia="Times New Roman" w:hAnsi="Arial" w:cs="Arial"/>
          <w:szCs w:val="24"/>
          <w:lang w:val="en-US" w:bidi="en-US"/>
        </w:rPr>
        <w:t>irectors</w:t>
      </w:r>
      <w:r w:rsidR="005E4A73">
        <w:rPr>
          <w:rFonts w:ascii="Arial" w:eastAsia="Times New Roman" w:hAnsi="Arial" w:cs="Arial"/>
          <w:szCs w:val="24"/>
          <w:lang w:val="en-US" w:bidi="en-US"/>
        </w:rPr>
        <w:t>, and ensuring that the conduct and performance of all staff has the appro</w:t>
      </w:r>
      <w:r w:rsidR="005B0B42">
        <w:rPr>
          <w:rFonts w:ascii="Arial" w:eastAsia="Times New Roman" w:hAnsi="Arial" w:cs="Arial"/>
          <w:szCs w:val="24"/>
          <w:lang w:val="en-US" w:bidi="en-US"/>
        </w:rPr>
        <w:t>priate oversight and management</w:t>
      </w:r>
    </w:p>
    <w:p w14:paraId="36CAA7D0" w14:textId="77777777" w:rsidR="006F2EA3" w:rsidRDefault="006F2EA3" w:rsidP="008C656A">
      <w:pPr>
        <w:pStyle w:val="ListParagraph"/>
        <w:spacing w:after="240"/>
        <w:ind w:left="1134"/>
        <w:rPr>
          <w:rFonts w:ascii="Arial" w:eastAsia="Times New Roman" w:hAnsi="Arial" w:cs="Arial"/>
          <w:szCs w:val="24"/>
          <w:lang w:val="en-US" w:bidi="en-US"/>
        </w:rPr>
      </w:pPr>
    </w:p>
    <w:p w14:paraId="50BE5686" w14:textId="77777777" w:rsidR="00C40C32" w:rsidRDefault="00C40C32">
      <w:pPr>
        <w:rPr>
          <w:rFonts w:ascii="Arial" w:eastAsia="Times New Roman" w:hAnsi="Arial" w:cs="Arial"/>
          <w:szCs w:val="24"/>
          <w:lang w:val="en-US" w:bidi="en-US"/>
        </w:rPr>
      </w:pPr>
      <w:r>
        <w:rPr>
          <w:rFonts w:ascii="Arial" w:eastAsia="Times New Roman" w:hAnsi="Arial" w:cs="Arial"/>
          <w:szCs w:val="24"/>
          <w:lang w:val="en-US" w:bidi="en-US"/>
        </w:rPr>
        <w:br w:type="page"/>
      </w:r>
    </w:p>
    <w:p w14:paraId="17949A60" w14:textId="0D214770" w:rsidR="00143D8C" w:rsidRPr="006F2EA3" w:rsidRDefault="00143D8C" w:rsidP="008C656A">
      <w:pPr>
        <w:pStyle w:val="ListParagraph"/>
        <w:numPr>
          <w:ilvl w:val="0"/>
          <w:numId w:val="26"/>
        </w:numPr>
        <w:ind w:left="1077" w:hanging="357"/>
        <w:rPr>
          <w:rFonts w:ascii="Arial" w:eastAsia="Times New Roman" w:hAnsi="Arial" w:cs="Arial"/>
          <w:szCs w:val="24"/>
          <w:lang w:val="en-US" w:bidi="en-US"/>
        </w:rPr>
      </w:pPr>
      <w:r w:rsidRPr="006F2EA3">
        <w:rPr>
          <w:rFonts w:ascii="Arial" w:eastAsia="Times New Roman" w:hAnsi="Arial" w:cs="Arial"/>
          <w:szCs w:val="24"/>
          <w:lang w:val="en-US" w:bidi="en-US"/>
        </w:rPr>
        <w:lastRenderedPageBreak/>
        <w:t xml:space="preserve">The Board and </w:t>
      </w:r>
      <w:r w:rsidR="00502216" w:rsidRPr="006F2EA3">
        <w:rPr>
          <w:rFonts w:ascii="Arial" w:eastAsia="Times New Roman" w:hAnsi="Arial" w:cs="Arial"/>
          <w:szCs w:val="24"/>
          <w:lang w:val="en-US" w:bidi="en-US"/>
        </w:rPr>
        <w:t>c</w:t>
      </w:r>
      <w:r w:rsidRPr="006F2EA3">
        <w:rPr>
          <w:rFonts w:ascii="Arial" w:eastAsia="Times New Roman" w:hAnsi="Arial" w:cs="Arial"/>
          <w:szCs w:val="24"/>
          <w:lang w:val="en-US" w:bidi="en-US"/>
        </w:rPr>
        <w:t>ommittees</w:t>
      </w:r>
    </w:p>
    <w:p w14:paraId="1ACA7CE4" w14:textId="32E1BE75" w:rsidR="005041D4" w:rsidRPr="00FE0A20" w:rsidRDefault="008D0D66" w:rsidP="008C656A">
      <w:pPr>
        <w:pStyle w:val="ListParagraph"/>
        <w:numPr>
          <w:ilvl w:val="0"/>
          <w:numId w:val="30"/>
        </w:numPr>
        <w:spacing w:after="240"/>
        <w:ind w:left="1797" w:hanging="357"/>
        <w:rPr>
          <w:rFonts w:ascii="Arial" w:eastAsia="Times New Roman" w:hAnsi="Arial" w:cs="Arial"/>
          <w:szCs w:val="24"/>
          <w:lang w:val="en-US" w:bidi="en-US"/>
        </w:rPr>
      </w:pPr>
      <w:r>
        <w:rPr>
          <w:rFonts w:ascii="Arial" w:eastAsia="Times New Roman" w:hAnsi="Arial" w:cs="Arial"/>
          <w:szCs w:val="24"/>
          <w:lang w:val="en-US" w:bidi="en-US"/>
        </w:rPr>
        <w:t xml:space="preserve">dealing with </w:t>
      </w:r>
      <w:r w:rsidR="00143D8C" w:rsidRPr="00FE0A20">
        <w:rPr>
          <w:rFonts w:ascii="Arial" w:eastAsia="Times New Roman" w:hAnsi="Arial" w:cs="Arial"/>
          <w:szCs w:val="24"/>
          <w:lang w:val="en-US" w:bidi="en-US"/>
        </w:rPr>
        <w:t>any matters delegated by the Board</w:t>
      </w:r>
    </w:p>
    <w:p w14:paraId="7F5A6D4D" w14:textId="37CF691F" w:rsidR="005041D4" w:rsidRPr="00FE0A20" w:rsidRDefault="00143D8C" w:rsidP="008C656A">
      <w:pPr>
        <w:pStyle w:val="ListParagraph"/>
        <w:numPr>
          <w:ilvl w:val="0"/>
          <w:numId w:val="30"/>
        </w:numPr>
        <w:spacing w:after="240"/>
        <w:ind w:left="1797" w:hanging="357"/>
        <w:rPr>
          <w:rFonts w:ascii="Arial" w:eastAsia="Times New Roman" w:hAnsi="Arial" w:cs="Arial"/>
          <w:szCs w:val="24"/>
          <w:lang w:val="en-US" w:bidi="en-US"/>
        </w:rPr>
      </w:pPr>
      <w:r w:rsidRPr="00FE0A20">
        <w:rPr>
          <w:rFonts w:ascii="Arial" w:eastAsia="Times New Roman" w:hAnsi="Arial" w:cs="Arial"/>
          <w:szCs w:val="24"/>
          <w:lang w:val="en-US" w:bidi="en-US"/>
        </w:rPr>
        <w:t xml:space="preserve">developing strategy proposals for recommendation to the Board and ensuring that agreed strategies are reflected in </w:t>
      </w:r>
      <w:r w:rsidR="00812F8D">
        <w:rPr>
          <w:rFonts w:ascii="Arial" w:eastAsia="Times New Roman" w:hAnsi="Arial" w:cs="Arial"/>
          <w:szCs w:val="24"/>
          <w:lang w:val="en-US" w:bidi="en-US"/>
        </w:rPr>
        <w:t>the</w:t>
      </w:r>
      <w:r w:rsidR="00812F8D" w:rsidRPr="00FE0A20">
        <w:rPr>
          <w:rFonts w:ascii="Arial" w:eastAsia="Times New Roman" w:hAnsi="Arial" w:cs="Arial"/>
          <w:szCs w:val="24"/>
          <w:lang w:val="en-US" w:bidi="en-US"/>
        </w:rPr>
        <w:t xml:space="preserve"> </w:t>
      </w:r>
      <w:r w:rsidR="001E1F24" w:rsidRPr="00FE0A20">
        <w:rPr>
          <w:rFonts w:ascii="Arial" w:eastAsia="Times New Roman" w:hAnsi="Arial" w:cs="Arial"/>
          <w:szCs w:val="24"/>
          <w:lang w:val="en-US" w:bidi="en-US"/>
        </w:rPr>
        <w:t>b</w:t>
      </w:r>
      <w:r w:rsidRPr="00FE0A20">
        <w:rPr>
          <w:rFonts w:ascii="Arial" w:eastAsia="Times New Roman" w:hAnsi="Arial" w:cs="Arial"/>
          <w:szCs w:val="24"/>
          <w:lang w:val="en-US" w:bidi="en-US"/>
        </w:rPr>
        <w:t xml:space="preserve">usiness </w:t>
      </w:r>
      <w:r w:rsidR="001E1F24" w:rsidRPr="00FE0A20">
        <w:rPr>
          <w:rFonts w:ascii="Arial" w:eastAsia="Times New Roman" w:hAnsi="Arial" w:cs="Arial"/>
          <w:szCs w:val="24"/>
          <w:lang w:val="en-US" w:bidi="en-US"/>
        </w:rPr>
        <w:t>p</w:t>
      </w:r>
      <w:r w:rsidRPr="00FE0A20">
        <w:rPr>
          <w:rFonts w:ascii="Arial" w:eastAsia="Times New Roman" w:hAnsi="Arial" w:cs="Arial"/>
          <w:szCs w:val="24"/>
          <w:lang w:val="en-US" w:bidi="en-US"/>
        </w:rPr>
        <w:t xml:space="preserve">lan and other </w:t>
      </w:r>
      <w:proofErr w:type="spellStart"/>
      <w:r w:rsidRPr="00FE0A20">
        <w:rPr>
          <w:rFonts w:ascii="Arial" w:eastAsia="Times New Roman" w:hAnsi="Arial" w:cs="Arial"/>
          <w:szCs w:val="24"/>
          <w:lang w:val="en-US" w:bidi="en-US"/>
        </w:rPr>
        <w:t>programme</w:t>
      </w:r>
      <w:proofErr w:type="spellEnd"/>
      <w:r w:rsidRPr="00FE0A20">
        <w:rPr>
          <w:rFonts w:ascii="Arial" w:eastAsia="Times New Roman" w:hAnsi="Arial" w:cs="Arial"/>
          <w:szCs w:val="24"/>
          <w:lang w:val="en-US" w:bidi="en-US"/>
        </w:rPr>
        <w:t xml:space="preserve"> and policy documents</w:t>
      </w:r>
    </w:p>
    <w:p w14:paraId="285A44E5" w14:textId="49BB6C73" w:rsidR="004471DE" w:rsidRPr="00FE0A20" w:rsidRDefault="00821E86" w:rsidP="008C656A">
      <w:pPr>
        <w:pStyle w:val="ListParagraph"/>
        <w:numPr>
          <w:ilvl w:val="0"/>
          <w:numId w:val="30"/>
        </w:numPr>
        <w:spacing w:after="240"/>
        <w:ind w:left="1797" w:hanging="357"/>
        <w:rPr>
          <w:rFonts w:ascii="Arial" w:eastAsia="Times New Roman" w:hAnsi="Arial" w:cs="Arial"/>
          <w:szCs w:val="24"/>
          <w:lang w:val="en-US" w:bidi="en-US"/>
        </w:rPr>
      </w:pPr>
      <w:r w:rsidRPr="00FE0A20">
        <w:rPr>
          <w:rFonts w:ascii="Arial" w:eastAsia="Times New Roman" w:hAnsi="Arial" w:cs="Arial"/>
          <w:szCs w:val="24"/>
          <w:lang w:val="en-US" w:bidi="en-US"/>
        </w:rPr>
        <w:t xml:space="preserve">accounting to the Board for the delivery of </w:t>
      </w:r>
      <w:r w:rsidR="00812F8D">
        <w:rPr>
          <w:rFonts w:ascii="Arial" w:eastAsia="Times New Roman" w:hAnsi="Arial" w:cs="Arial"/>
          <w:szCs w:val="24"/>
          <w:lang w:val="en-US" w:bidi="en-US"/>
        </w:rPr>
        <w:t>the</w:t>
      </w:r>
      <w:r w:rsidR="00812F8D" w:rsidRPr="00FE0A20">
        <w:rPr>
          <w:rFonts w:ascii="Arial" w:eastAsia="Times New Roman" w:hAnsi="Arial" w:cs="Arial"/>
          <w:szCs w:val="24"/>
          <w:lang w:val="en-US" w:bidi="en-US"/>
        </w:rPr>
        <w:t xml:space="preserve"> </w:t>
      </w:r>
      <w:r w:rsidRPr="00FE0A20">
        <w:rPr>
          <w:rFonts w:ascii="Arial" w:eastAsia="Times New Roman" w:hAnsi="Arial" w:cs="Arial"/>
          <w:szCs w:val="24"/>
          <w:lang w:val="en-US" w:bidi="en-US"/>
        </w:rPr>
        <w:t>strategy, business plan priorities, aims and policies</w:t>
      </w:r>
      <w:r w:rsidR="004471DE" w:rsidRPr="00FE0A20">
        <w:rPr>
          <w:rFonts w:ascii="Arial" w:eastAsia="Times New Roman" w:hAnsi="Arial" w:cs="Arial"/>
          <w:szCs w:val="24"/>
          <w:lang w:val="en-US" w:bidi="en-US"/>
        </w:rPr>
        <w:t>,</w:t>
      </w:r>
      <w:r w:rsidRPr="00FE0A20">
        <w:rPr>
          <w:rFonts w:ascii="Arial" w:eastAsia="Times New Roman" w:hAnsi="Arial" w:cs="Arial"/>
          <w:szCs w:val="24"/>
          <w:lang w:val="en-US" w:bidi="en-US"/>
        </w:rPr>
        <w:t xml:space="preserve"> including follow-up action on Board decisions</w:t>
      </w:r>
    </w:p>
    <w:p w14:paraId="0983B4A5" w14:textId="157AD09B" w:rsidR="00570DB4" w:rsidRPr="00FE0A20" w:rsidRDefault="00821E86" w:rsidP="008C656A">
      <w:pPr>
        <w:pStyle w:val="ListParagraph"/>
        <w:numPr>
          <w:ilvl w:val="0"/>
          <w:numId w:val="30"/>
        </w:numPr>
        <w:spacing w:after="240"/>
        <w:ind w:left="1797" w:hanging="357"/>
        <w:rPr>
          <w:rFonts w:ascii="Arial" w:eastAsia="Times New Roman" w:hAnsi="Arial" w:cs="Arial"/>
          <w:szCs w:val="24"/>
          <w:lang w:val="en-US" w:bidi="en-US"/>
        </w:rPr>
      </w:pPr>
      <w:r w:rsidRPr="00FE0A20">
        <w:rPr>
          <w:rFonts w:ascii="Arial" w:eastAsia="Times New Roman" w:hAnsi="Arial" w:cs="Arial"/>
          <w:szCs w:val="24"/>
          <w:lang w:val="en-US" w:bidi="en-US"/>
        </w:rPr>
        <w:t>ensuring the Board</w:t>
      </w:r>
      <w:r w:rsidR="004471DE" w:rsidRPr="00FE0A20">
        <w:rPr>
          <w:rFonts w:ascii="Arial" w:eastAsia="Times New Roman" w:hAnsi="Arial" w:cs="Arial"/>
          <w:szCs w:val="24"/>
          <w:lang w:val="en-US" w:bidi="en-US"/>
        </w:rPr>
        <w:t xml:space="preserve"> and c</w:t>
      </w:r>
      <w:r w:rsidRPr="00FE0A20">
        <w:rPr>
          <w:rFonts w:ascii="Arial" w:eastAsia="Times New Roman" w:hAnsi="Arial" w:cs="Arial"/>
          <w:szCs w:val="24"/>
          <w:lang w:val="en-US" w:bidi="en-US"/>
        </w:rPr>
        <w:t>ommittees receive regular financial management and performance reports that are accurate, timely and clear</w:t>
      </w:r>
    </w:p>
    <w:p w14:paraId="05413248" w14:textId="57A7DC76" w:rsidR="00A27F5C" w:rsidRPr="00FE0A20" w:rsidRDefault="00821E86" w:rsidP="008C656A">
      <w:pPr>
        <w:pStyle w:val="ListParagraph"/>
        <w:numPr>
          <w:ilvl w:val="0"/>
          <w:numId w:val="30"/>
        </w:numPr>
        <w:spacing w:after="240"/>
        <w:ind w:left="1797" w:hanging="357"/>
        <w:rPr>
          <w:rFonts w:ascii="Arial" w:eastAsia="Times New Roman" w:hAnsi="Arial" w:cs="Arial"/>
          <w:szCs w:val="24"/>
          <w:lang w:val="en-US" w:bidi="en-US"/>
        </w:rPr>
      </w:pPr>
      <w:r w:rsidRPr="00FE0A20">
        <w:rPr>
          <w:rFonts w:ascii="Arial" w:eastAsia="Times New Roman" w:hAnsi="Arial" w:cs="Arial"/>
          <w:szCs w:val="24"/>
          <w:lang w:val="en-US" w:bidi="en-US"/>
        </w:rPr>
        <w:t xml:space="preserve">establishing a relationship of trust with the Chair, </w:t>
      </w:r>
      <w:r w:rsidR="00812F8D">
        <w:rPr>
          <w:rFonts w:ascii="Arial" w:eastAsia="Times New Roman" w:hAnsi="Arial" w:cs="Arial"/>
          <w:szCs w:val="24"/>
          <w:lang w:val="en-US" w:bidi="en-US"/>
        </w:rPr>
        <w:t xml:space="preserve">including by sharing intelligence </w:t>
      </w:r>
      <w:r w:rsidRPr="00FE0A20">
        <w:rPr>
          <w:rFonts w:ascii="Arial" w:eastAsia="Times New Roman" w:hAnsi="Arial" w:cs="Arial"/>
          <w:szCs w:val="24"/>
          <w:lang w:val="en-US" w:bidi="en-US"/>
        </w:rPr>
        <w:t>in a timely manner</w:t>
      </w:r>
      <w:r w:rsidR="00812F8D">
        <w:rPr>
          <w:rFonts w:ascii="Arial" w:eastAsia="Times New Roman" w:hAnsi="Arial" w:cs="Arial"/>
          <w:szCs w:val="24"/>
          <w:lang w:val="en-US" w:bidi="en-US"/>
        </w:rPr>
        <w:t>,</w:t>
      </w:r>
      <w:r w:rsidRPr="00FE0A20">
        <w:rPr>
          <w:rFonts w:ascii="Arial" w:eastAsia="Times New Roman" w:hAnsi="Arial" w:cs="Arial"/>
          <w:szCs w:val="24"/>
          <w:lang w:val="en-US" w:bidi="en-US"/>
        </w:rPr>
        <w:t xml:space="preserve"> seeking advice </w:t>
      </w:r>
      <w:r w:rsidR="00812F8D">
        <w:rPr>
          <w:rFonts w:ascii="Arial" w:eastAsia="Times New Roman" w:hAnsi="Arial" w:cs="Arial"/>
          <w:szCs w:val="24"/>
          <w:lang w:val="en-US" w:bidi="en-US"/>
        </w:rPr>
        <w:t xml:space="preserve">as appropriate, </w:t>
      </w:r>
      <w:r w:rsidRPr="00FE0A20">
        <w:rPr>
          <w:rFonts w:ascii="Arial" w:eastAsia="Times New Roman" w:hAnsi="Arial" w:cs="Arial"/>
          <w:szCs w:val="24"/>
          <w:lang w:val="en-US" w:bidi="en-US"/>
        </w:rPr>
        <w:t xml:space="preserve">and </w:t>
      </w:r>
      <w:r w:rsidR="00812F8D">
        <w:rPr>
          <w:rFonts w:ascii="Arial" w:eastAsia="Times New Roman" w:hAnsi="Arial" w:cs="Arial"/>
          <w:szCs w:val="24"/>
          <w:lang w:val="en-US" w:bidi="en-US"/>
        </w:rPr>
        <w:t>consulting on all strategic or high-profile decisions</w:t>
      </w:r>
    </w:p>
    <w:p w14:paraId="7EC8E9DB" w14:textId="77777777" w:rsidR="00EB7871" w:rsidRPr="00FE0A20" w:rsidRDefault="00821E86" w:rsidP="008C656A">
      <w:pPr>
        <w:pStyle w:val="ListParagraph"/>
        <w:numPr>
          <w:ilvl w:val="0"/>
          <w:numId w:val="30"/>
        </w:numPr>
        <w:spacing w:after="240"/>
        <w:ind w:left="1797" w:hanging="357"/>
        <w:rPr>
          <w:rFonts w:ascii="Arial" w:eastAsia="Times New Roman" w:hAnsi="Arial" w:cs="Arial"/>
          <w:szCs w:val="24"/>
          <w:lang w:val="en-US" w:bidi="en-US"/>
        </w:rPr>
      </w:pPr>
      <w:r w:rsidRPr="00FE0A20">
        <w:rPr>
          <w:rFonts w:ascii="Arial" w:eastAsia="Times New Roman" w:hAnsi="Arial" w:cs="Arial"/>
          <w:szCs w:val="24"/>
          <w:lang w:val="en-US" w:bidi="en-US"/>
        </w:rPr>
        <w:t>escalating any high</w:t>
      </w:r>
      <w:r w:rsidR="001E3DEA" w:rsidRPr="00FE0A20">
        <w:rPr>
          <w:rFonts w:ascii="Arial" w:eastAsia="Times New Roman" w:hAnsi="Arial" w:cs="Arial"/>
          <w:szCs w:val="24"/>
          <w:lang w:val="en-US" w:bidi="en-US"/>
        </w:rPr>
        <w:t>-</w:t>
      </w:r>
      <w:r w:rsidRPr="00FE0A20">
        <w:rPr>
          <w:rFonts w:ascii="Arial" w:eastAsia="Times New Roman" w:hAnsi="Arial" w:cs="Arial"/>
          <w:szCs w:val="24"/>
          <w:lang w:val="en-US" w:bidi="en-US"/>
        </w:rPr>
        <w:t>risk</w:t>
      </w:r>
      <w:r w:rsidR="00427863" w:rsidRPr="00FE0A20">
        <w:rPr>
          <w:rFonts w:ascii="Arial" w:eastAsia="Times New Roman" w:hAnsi="Arial" w:cs="Arial"/>
          <w:szCs w:val="24"/>
          <w:lang w:val="en-US" w:bidi="en-US"/>
        </w:rPr>
        <w:t xml:space="preserve"> </w:t>
      </w:r>
      <w:r w:rsidRPr="00FE0A20">
        <w:rPr>
          <w:rFonts w:ascii="Arial" w:eastAsia="Times New Roman" w:hAnsi="Arial" w:cs="Arial"/>
          <w:szCs w:val="24"/>
          <w:lang w:val="en-US" w:bidi="en-US"/>
        </w:rPr>
        <w:t>or high</w:t>
      </w:r>
      <w:r w:rsidR="001E3DEA" w:rsidRPr="00FE0A20">
        <w:rPr>
          <w:rFonts w:ascii="Arial" w:eastAsia="Times New Roman" w:hAnsi="Arial" w:cs="Arial"/>
          <w:szCs w:val="24"/>
          <w:lang w:val="en-US" w:bidi="en-US"/>
        </w:rPr>
        <w:t>-</w:t>
      </w:r>
      <w:r w:rsidRPr="00FE0A20">
        <w:rPr>
          <w:rFonts w:ascii="Arial" w:eastAsia="Times New Roman" w:hAnsi="Arial" w:cs="Arial"/>
          <w:szCs w:val="24"/>
          <w:lang w:val="en-US" w:bidi="en-US"/>
        </w:rPr>
        <w:t>impact issues for the timely consideration of the Board</w:t>
      </w:r>
      <w:r w:rsidR="001E3DEA" w:rsidRPr="00FE0A20">
        <w:rPr>
          <w:rFonts w:ascii="Arial" w:eastAsia="Times New Roman" w:hAnsi="Arial" w:cs="Arial"/>
          <w:szCs w:val="24"/>
          <w:lang w:val="en-US" w:bidi="en-US"/>
        </w:rPr>
        <w:t>,</w:t>
      </w:r>
      <w:r w:rsidRPr="00FE0A20">
        <w:rPr>
          <w:rFonts w:ascii="Arial" w:eastAsia="Times New Roman" w:hAnsi="Arial" w:cs="Arial"/>
          <w:szCs w:val="24"/>
          <w:lang w:val="en-US" w:bidi="en-US"/>
        </w:rPr>
        <w:t xml:space="preserve"> and </w:t>
      </w:r>
    </w:p>
    <w:p w14:paraId="000BB7D5" w14:textId="548CA6C3" w:rsidR="00821E86" w:rsidRPr="00FE0A20" w:rsidRDefault="00821E86" w:rsidP="008C656A">
      <w:pPr>
        <w:pStyle w:val="ListParagraph"/>
        <w:numPr>
          <w:ilvl w:val="0"/>
          <w:numId w:val="30"/>
        </w:numPr>
        <w:spacing w:after="240"/>
        <w:ind w:left="1797" w:hanging="357"/>
        <w:rPr>
          <w:rFonts w:ascii="Arial" w:eastAsia="Times New Roman" w:hAnsi="Arial" w:cs="Arial"/>
          <w:szCs w:val="24"/>
          <w:lang w:val="en-US" w:bidi="en-US"/>
        </w:rPr>
      </w:pPr>
      <w:proofErr w:type="gramStart"/>
      <w:r w:rsidRPr="00FE0A20">
        <w:rPr>
          <w:rFonts w:ascii="Arial" w:eastAsia="Times New Roman" w:hAnsi="Arial" w:cs="Arial"/>
          <w:szCs w:val="24"/>
          <w:lang w:val="en-US" w:bidi="en-US"/>
        </w:rPr>
        <w:t>supporting</w:t>
      </w:r>
      <w:proofErr w:type="gramEnd"/>
      <w:r w:rsidRPr="00FE0A20">
        <w:rPr>
          <w:rFonts w:ascii="Arial" w:eastAsia="Times New Roman" w:hAnsi="Arial" w:cs="Arial"/>
          <w:szCs w:val="24"/>
          <w:lang w:val="en-US" w:bidi="en-US"/>
        </w:rPr>
        <w:t xml:space="preserve"> the Chair and the Board </w:t>
      </w:r>
      <w:r w:rsidR="0065400F" w:rsidRPr="00FE0A20">
        <w:rPr>
          <w:rFonts w:ascii="Arial" w:eastAsia="Times New Roman" w:hAnsi="Arial" w:cs="Arial"/>
          <w:szCs w:val="24"/>
          <w:lang w:val="en-US" w:bidi="en-US"/>
        </w:rPr>
        <w:t>to fulfil</w:t>
      </w:r>
      <w:r w:rsidRPr="00FE0A20">
        <w:rPr>
          <w:rFonts w:ascii="Arial" w:eastAsia="Times New Roman" w:hAnsi="Arial" w:cs="Arial"/>
          <w:szCs w:val="24"/>
          <w:lang w:val="en-US" w:bidi="en-US"/>
        </w:rPr>
        <w:t xml:space="preserve"> their role</w:t>
      </w:r>
      <w:r w:rsidR="001E3DEA" w:rsidRPr="00FE0A20">
        <w:rPr>
          <w:rFonts w:ascii="Arial" w:eastAsia="Times New Roman" w:hAnsi="Arial" w:cs="Arial"/>
          <w:szCs w:val="24"/>
          <w:lang w:val="en-US" w:bidi="en-US"/>
        </w:rPr>
        <w:t>s</w:t>
      </w:r>
      <w:r w:rsidRPr="00FE0A20">
        <w:rPr>
          <w:rFonts w:ascii="Arial" w:eastAsia="Times New Roman" w:hAnsi="Arial" w:cs="Arial"/>
          <w:szCs w:val="24"/>
          <w:lang w:val="en-US" w:bidi="en-US"/>
        </w:rPr>
        <w:t xml:space="preserve"> and responsibilities as set out in this </w:t>
      </w:r>
      <w:r w:rsidR="005B0B42">
        <w:rPr>
          <w:rFonts w:ascii="Arial" w:eastAsia="Times New Roman" w:hAnsi="Arial" w:cs="Arial"/>
          <w:szCs w:val="24"/>
          <w:lang w:val="en-US" w:bidi="en-US"/>
        </w:rPr>
        <w:t>m</w:t>
      </w:r>
      <w:r w:rsidR="00124079">
        <w:rPr>
          <w:rFonts w:ascii="Arial" w:eastAsia="Times New Roman" w:hAnsi="Arial" w:cs="Arial"/>
          <w:szCs w:val="24"/>
          <w:lang w:val="en-US" w:bidi="en-US"/>
        </w:rPr>
        <w:t>anual</w:t>
      </w:r>
      <w:r w:rsidRPr="00FE0A20">
        <w:rPr>
          <w:rFonts w:ascii="Arial" w:eastAsia="Times New Roman" w:hAnsi="Arial" w:cs="Arial"/>
          <w:szCs w:val="24"/>
          <w:lang w:val="en-US" w:bidi="en-US"/>
        </w:rPr>
        <w:t>.</w:t>
      </w:r>
    </w:p>
    <w:p w14:paraId="5C981EF3" w14:textId="77777777" w:rsidR="00821E86" w:rsidRDefault="00821E86" w:rsidP="008C656A">
      <w:pPr>
        <w:pStyle w:val="ListParagraph"/>
        <w:spacing w:after="240"/>
        <w:rPr>
          <w:rFonts w:ascii="Arial" w:eastAsia="Times New Roman" w:hAnsi="Arial" w:cs="Arial"/>
          <w:szCs w:val="24"/>
          <w:lang w:val="en-US" w:bidi="en-US"/>
        </w:rPr>
      </w:pPr>
    </w:p>
    <w:p w14:paraId="52E82F70" w14:textId="532466D8" w:rsidR="00821E86" w:rsidRPr="00EB7871" w:rsidRDefault="00821E86" w:rsidP="008C656A">
      <w:pPr>
        <w:pStyle w:val="Heading2"/>
        <w:spacing w:line="276" w:lineRule="auto"/>
      </w:pPr>
      <w:bookmarkStart w:id="94" w:name="_Toc112744576"/>
      <w:bookmarkStart w:id="95" w:name="_Toc122012411"/>
      <w:r w:rsidRPr="00821E86">
        <w:t xml:space="preserve">Executive </w:t>
      </w:r>
      <w:r w:rsidR="007E1715">
        <w:t>d</w:t>
      </w:r>
      <w:r w:rsidRPr="00821E86">
        <w:t>ecision-</w:t>
      </w:r>
      <w:r w:rsidR="007E1715">
        <w:t>m</w:t>
      </w:r>
      <w:r w:rsidRPr="00821E86">
        <w:t xml:space="preserve">aking </w:t>
      </w:r>
      <w:r w:rsidR="007E1715">
        <w:t>g</w:t>
      </w:r>
      <w:r w:rsidRPr="00821E86">
        <w:t>roups</w:t>
      </w:r>
      <w:bookmarkEnd w:id="94"/>
      <w:bookmarkEnd w:id="95"/>
    </w:p>
    <w:p w14:paraId="3070B707" w14:textId="62AAB095" w:rsidR="00EB7871" w:rsidRPr="00FE0A20" w:rsidRDefault="00821E86" w:rsidP="008C656A">
      <w:pPr>
        <w:pStyle w:val="ListParagraph"/>
        <w:numPr>
          <w:ilvl w:val="1"/>
          <w:numId w:val="24"/>
        </w:numPr>
        <w:ind w:left="720" w:hanging="720"/>
        <w:rPr>
          <w:rFonts w:ascii="Arial" w:eastAsia="Times New Roman" w:hAnsi="Arial" w:cs="Arial"/>
          <w:szCs w:val="24"/>
          <w:lang w:bidi="en-US"/>
        </w:rPr>
      </w:pPr>
      <w:r w:rsidRPr="00FE0A20">
        <w:rPr>
          <w:rFonts w:ascii="Arial" w:eastAsia="Times New Roman" w:hAnsi="Arial" w:cs="Arial"/>
          <w:szCs w:val="24"/>
          <w:lang w:val="en-US" w:bidi="en-US"/>
        </w:rPr>
        <w:t xml:space="preserve">The </w:t>
      </w:r>
      <w:r w:rsidR="00353EEC" w:rsidRPr="00FE0A20">
        <w:rPr>
          <w:rFonts w:ascii="Arial" w:eastAsia="Times New Roman" w:hAnsi="Arial" w:cs="Arial"/>
          <w:szCs w:val="24"/>
          <w:lang w:val="en-US" w:bidi="en-US"/>
        </w:rPr>
        <w:t>Chief Executive</w:t>
      </w:r>
      <w:r w:rsidRPr="00FE0A20">
        <w:rPr>
          <w:rFonts w:ascii="Arial" w:eastAsia="Times New Roman" w:hAnsi="Arial" w:cs="Arial"/>
          <w:szCs w:val="24"/>
          <w:lang w:val="en-US" w:bidi="en-US"/>
        </w:rPr>
        <w:t xml:space="preserve"> may establish executive decision-making groups or similar </w:t>
      </w:r>
      <w:r w:rsidR="00812F8D">
        <w:rPr>
          <w:rFonts w:ascii="Arial" w:eastAsia="Times New Roman" w:hAnsi="Arial" w:cs="Arial"/>
          <w:szCs w:val="24"/>
          <w:lang w:val="en-US" w:bidi="en-US"/>
        </w:rPr>
        <w:t>panels</w:t>
      </w:r>
      <w:r w:rsidR="00812F8D" w:rsidRPr="00FE0A20">
        <w:rPr>
          <w:rFonts w:ascii="Arial" w:eastAsia="Times New Roman" w:hAnsi="Arial" w:cs="Arial"/>
          <w:szCs w:val="24"/>
          <w:lang w:val="en-US" w:bidi="en-US"/>
        </w:rPr>
        <w:t xml:space="preserve"> </w:t>
      </w:r>
      <w:r w:rsidRPr="00FE0A20">
        <w:rPr>
          <w:rFonts w:ascii="Arial" w:eastAsia="Times New Roman" w:hAnsi="Arial" w:cs="Arial"/>
          <w:szCs w:val="24"/>
          <w:lang w:val="en-US" w:bidi="en-US"/>
        </w:rPr>
        <w:t xml:space="preserve">to deliver </w:t>
      </w:r>
      <w:r w:rsidR="00812F8D">
        <w:rPr>
          <w:rFonts w:ascii="Arial" w:eastAsia="Times New Roman" w:hAnsi="Arial" w:cs="Arial"/>
          <w:szCs w:val="24"/>
          <w:lang w:val="en-US" w:bidi="en-US"/>
        </w:rPr>
        <w:t>the</w:t>
      </w:r>
      <w:r w:rsidR="00812F8D" w:rsidRPr="00FE0A20">
        <w:rPr>
          <w:rFonts w:ascii="Arial" w:eastAsia="Times New Roman" w:hAnsi="Arial" w:cs="Arial"/>
          <w:szCs w:val="24"/>
          <w:lang w:val="en-US" w:bidi="en-US"/>
        </w:rPr>
        <w:t xml:space="preserve"> </w:t>
      </w:r>
      <w:r w:rsidRPr="00FE0A20">
        <w:rPr>
          <w:rFonts w:ascii="Arial" w:eastAsia="Times New Roman" w:hAnsi="Arial" w:cs="Arial"/>
          <w:szCs w:val="24"/>
          <w:lang w:val="en-US" w:bidi="en-US"/>
        </w:rPr>
        <w:t>strategic objectives</w:t>
      </w:r>
      <w:r w:rsidR="002C4320">
        <w:rPr>
          <w:rFonts w:ascii="Arial" w:eastAsia="Times New Roman" w:hAnsi="Arial" w:cs="Arial"/>
          <w:szCs w:val="24"/>
          <w:lang w:val="en-US" w:bidi="en-US"/>
        </w:rPr>
        <w:t xml:space="preserve"> and </w:t>
      </w:r>
      <w:r w:rsidRPr="00FE0A20">
        <w:rPr>
          <w:rFonts w:ascii="Arial" w:eastAsia="Times New Roman" w:hAnsi="Arial" w:cs="Arial"/>
          <w:szCs w:val="24"/>
          <w:lang w:val="en-US" w:bidi="en-US"/>
        </w:rPr>
        <w:t>provide collective and corporate leadership for efficient business planning, regulatory decision-making and overall delivery and operation.</w:t>
      </w:r>
    </w:p>
    <w:p w14:paraId="6F2A4B20" w14:textId="77777777" w:rsidR="00EB7871" w:rsidRPr="00EB7871" w:rsidRDefault="00EB7871" w:rsidP="008C656A">
      <w:pPr>
        <w:pStyle w:val="ListParagraph"/>
        <w:spacing w:after="240"/>
        <w:ind w:left="709"/>
        <w:rPr>
          <w:rFonts w:ascii="Arial" w:eastAsia="Times New Roman" w:hAnsi="Arial" w:cs="Arial"/>
          <w:szCs w:val="24"/>
          <w:lang w:bidi="en-US"/>
        </w:rPr>
      </w:pPr>
    </w:p>
    <w:p w14:paraId="449104AF" w14:textId="74AE4BAF" w:rsidR="00DB1DF0" w:rsidRPr="00DB1DF0" w:rsidRDefault="00821E86" w:rsidP="008C656A">
      <w:pPr>
        <w:pStyle w:val="ListParagraph"/>
        <w:numPr>
          <w:ilvl w:val="1"/>
          <w:numId w:val="24"/>
        </w:numPr>
        <w:ind w:left="720" w:hanging="720"/>
        <w:rPr>
          <w:rFonts w:ascii="Arial" w:eastAsia="Times New Roman" w:hAnsi="Arial" w:cs="Arial"/>
          <w:szCs w:val="24"/>
          <w:lang w:bidi="en-US"/>
        </w:rPr>
      </w:pPr>
      <w:r w:rsidRPr="00EB7871">
        <w:rPr>
          <w:rFonts w:ascii="Arial" w:hAnsi="Arial" w:cs="Arial"/>
          <w:szCs w:val="24"/>
        </w:rPr>
        <w:t>These groups typically have an officer</w:t>
      </w:r>
      <w:r w:rsidR="004A308C">
        <w:rPr>
          <w:rFonts w:ascii="Arial" w:hAnsi="Arial" w:cs="Arial"/>
          <w:szCs w:val="24"/>
        </w:rPr>
        <w:t>-</w:t>
      </w:r>
      <w:r w:rsidRPr="00EB7871">
        <w:rPr>
          <w:rFonts w:ascii="Arial" w:hAnsi="Arial" w:cs="Arial"/>
          <w:szCs w:val="24"/>
        </w:rPr>
        <w:t xml:space="preserve">only membership. The </w:t>
      </w:r>
      <w:r w:rsidR="00353EEC">
        <w:rPr>
          <w:rFonts w:ascii="Arial" w:hAnsi="Arial" w:cs="Arial"/>
          <w:szCs w:val="24"/>
        </w:rPr>
        <w:t>Chief Executive</w:t>
      </w:r>
      <w:r w:rsidRPr="00EB7871">
        <w:rPr>
          <w:rFonts w:ascii="Arial" w:hAnsi="Arial" w:cs="Arial"/>
          <w:szCs w:val="24"/>
        </w:rPr>
        <w:t xml:space="preserve"> </w:t>
      </w:r>
      <w:r w:rsidR="008D60E6">
        <w:rPr>
          <w:rFonts w:ascii="Arial" w:hAnsi="Arial" w:cs="Arial"/>
          <w:szCs w:val="24"/>
        </w:rPr>
        <w:t xml:space="preserve">either </w:t>
      </w:r>
      <w:r w:rsidRPr="00EB7871">
        <w:rPr>
          <w:rFonts w:ascii="Arial" w:hAnsi="Arial" w:cs="Arial"/>
          <w:szCs w:val="24"/>
        </w:rPr>
        <w:t>chairs or appo</w:t>
      </w:r>
      <w:r w:rsidR="002C4320">
        <w:rPr>
          <w:rFonts w:ascii="Arial" w:hAnsi="Arial" w:cs="Arial"/>
          <w:szCs w:val="24"/>
        </w:rPr>
        <w:t>ints a C</w:t>
      </w:r>
      <w:r w:rsidRPr="00EB7871">
        <w:rPr>
          <w:rFonts w:ascii="Arial" w:hAnsi="Arial" w:cs="Arial"/>
          <w:szCs w:val="24"/>
        </w:rPr>
        <w:t>hair to such groups</w:t>
      </w:r>
      <w:r w:rsidR="002C4320">
        <w:rPr>
          <w:rFonts w:ascii="Arial" w:hAnsi="Arial" w:cs="Arial"/>
          <w:szCs w:val="24"/>
        </w:rPr>
        <w:t>. The C</w:t>
      </w:r>
      <w:r w:rsidR="00124079">
        <w:rPr>
          <w:rFonts w:ascii="Arial" w:hAnsi="Arial" w:cs="Arial"/>
          <w:szCs w:val="24"/>
        </w:rPr>
        <w:t>hairs must</w:t>
      </w:r>
      <w:r w:rsidRPr="00EB7871">
        <w:rPr>
          <w:rFonts w:ascii="Arial" w:hAnsi="Arial" w:cs="Arial"/>
          <w:szCs w:val="24"/>
        </w:rPr>
        <w:t>:</w:t>
      </w:r>
    </w:p>
    <w:p w14:paraId="2655862A" w14:textId="77777777" w:rsidR="00821E86" w:rsidRPr="00821E86" w:rsidRDefault="00821E86" w:rsidP="008C656A">
      <w:pPr>
        <w:pStyle w:val="ListParagraph"/>
        <w:numPr>
          <w:ilvl w:val="0"/>
          <w:numId w:val="7"/>
        </w:numPr>
        <w:ind w:left="1077" w:hanging="357"/>
        <w:rPr>
          <w:rFonts w:ascii="Arial" w:hAnsi="Arial" w:cs="Arial"/>
          <w:szCs w:val="24"/>
        </w:rPr>
      </w:pPr>
      <w:r w:rsidRPr="00821E86">
        <w:rPr>
          <w:rFonts w:ascii="Arial" w:hAnsi="Arial" w:cs="Arial"/>
          <w:szCs w:val="24"/>
        </w:rPr>
        <w:t>provide accurate</w:t>
      </w:r>
      <w:r w:rsidR="00812F8D">
        <w:rPr>
          <w:rFonts w:ascii="Arial" w:hAnsi="Arial" w:cs="Arial"/>
          <w:szCs w:val="24"/>
        </w:rPr>
        <w:t>,</w:t>
      </w:r>
      <w:r w:rsidRPr="00821E86">
        <w:rPr>
          <w:rFonts w:ascii="Arial" w:hAnsi="Arial" w:cs="Arial"/>
          <w:szCs w:val="24"/>
        </w:rPr>
        <w:t xml:space="preserve"> timely information to enable the Board to fulfil its governance responsibilities effectively</w:t>
      </w:r>
      <w:r w:rsidR="00EC045E">
        <w:rPr>
          <w:rFonts w:ascii="Arial" w:hAnsi="Arial" w:cs="Arial"/>
          <w:szCs w:val="24"/>
        </w:rPr>
        <w:t>;</w:t>
      </w:r>
    </w:p>
    <w:p w14:paraId="3A08CB01" w14:textId="77777777" w:rsidR="00821E86" w:rsidRPr="00821E86" w:rsidRDefault="00821E86" w:rsidP="008C656A">
      <w:pPr>
        <w:pStyle w:val="ListParagraph"/>
        <w:numPr>
          <w:ilvl w:val="0"/>
          <w:numId w:val="7"/>
        </w:numPr>
        <w:ind w:left="1077" w:hanging="357"/>
        <w:rPr>
          <w:rFonts w:ascii="Arial" w:hAnsi="Arial" w:cs="Arial"/>
          <w:szCs w:val="24"/>
        </w:rPr>
      </w:pPr>
      <w:r w:rsidRPr="00821E86">
        <w:rPr>
          <w:rFonts w:ascii="Arial" w:hAnsi="Arial" w:cs="Arial"/>
          <w:szCs w:val="24"/>
        </w:rPr>
        <w:t xml:space="preserve">in consultation with the </w:t>
      </w:r>
      <w:r w:rsidR="00353EEC">
        <w:rPr>
          <w:rFonts w:ascii="Arial" w:hAnsi="Arial" w:cs="Arial"/>
          <w:szCs w:val="24"/>
        </w:rPr>
        <w:t>Chief Executive</w:t>
      </w:r>
      <w:r w:rsidRPr="00821E86">
        <w:rPr>
          <w:rFonts w:ascii="Arial" w:hAnsi="Arial" w:cs="Arial"/>
          <w:szCs w:val="24"/>
        </w:rPr>
        <w:t>, escalate any high</w:t>
      </w:r>
      <w:r w:rsidR="008D60E6">
        <w:rPr>
          <w:rFonts w:ascii="Arial" w:hAnsi="Arial" w:cs="Arial"/>
          <w:szCs w:val="24"/>
        </w:rPr>
        <w:t>-</w:t>
      </w:r>
      <w:r w:rsidRPr="00821E86">
        <w:rPr>
          <w:rFonts w:ascii="Arial" w:hAnsi="Arial" w:cs="Arial"/>
          <w:szCs w:val="24"/>
        </w:rPr>
        <w:t>risk or high</w:t>
      </w:r>
      <w:r w:rsidR="008D60E6">
        <w:rPr>
          <w:rFonts w:ascii="Arial" w:hAnsi="Arial" w:cs="Arial"/>
          <w:szCs w:val="24"/>
        </w:rPr>
        <w:t>-</w:t>
      </w:r>
      <w:r w:rsidRPr="00821E86">
        <w:rPr>
          <w:rFonts w:ascii="Arial" w:hAnsi="Arial" w:cs="Arial"/>
          <w:szCs w:val="24"/>
        </w:rPr>
        <w:t>impact issues for the timely attention and consideration of the Board</w:t>
      </w:r>
      <w:r w:rsidR="003139DE">
        <w:rPr>
          <w:rFonts w:ascii="Arial" w:hAnsi="Arial" w:cs="Arial"/>
          <w:szCs w:val="24"/>
        </w:rPr>
        <w:t>;</w:t>
      </w:r>
      <w:r w:rsidRPr="00821E86" w:rsidDel="007A2E3C">
        <w:rPr>
          <w:rFonts w:ascii="Arial" w:hAnsi="Arial" w:cs="Arial"/>
          <w:szCs w:val="24"/>
        </w:rPr>
        <w:t xml:space="preserve"> </w:t>
      </w:r>
      <w:r w:rsidRPr="00821E86">
        <w:rPr>
          <w:rFonts w:ascii="Arial" w:hAnsi="Arial" w:cs="Arial"/>
          <w:szCs w:val="24"/>
        </w:rPr>
        <w:t>and</w:t>
      </w:r>
    </w:p>
    <w:p w14:paraId="7E60C5B8" w14:textId="531C9402" w:rsidR="00821E86" w:rsidRDefault="00821E86" w:rsidP="008C656A">
      <w:pPr>
        <w:pStyle w:val="ListParagraph"/>
        <w:numPr>
          <w:ilvl w:val="0"/>
          <w:numId w:val="7"/>
        </w:numPr>
        <w:ind w:left="1077" w:hanging="357"/>
        <w:rPr>
          <w:rFonts w:ascii="Arial" w:hAnsi="Arial" w:cs="Arial"/>
          <w:szCs w:val="24"/>
        </w:rPr>
      </w:pPr>
      <w:proofErr w:type="gramStart"/>
      <w:r w:rsidRPr="00821E86">
        <w:rPr>
          <w:rFonts w:ascii="Arial" w:hAnsi="Arial" w:cs="Arial"/>
          <w:szCs w:val="24"/>
        </w:rPr>
        <w:t>support</w:t>
      </w:r>
      <w:proofErr w:type="gramEnd"/>
      <w:r w:rsidRPr="00821E86">
        <w:rPr>
          <w:rFonts w:ascii="Arial" w:hAnsi="Arial" w:cs="Arial"/>
          <w:szCs w:val="24"/>
        </w:rPr>
        <w:t xml:space="preserve"> the Chair and the Board in fulfilling their role</w:t>
      </w:r>
      <w:r w:rsidR="00CB71DA">
        <w:rPr>
          <w:rFonts w:ascii="Arial" w:hAnsi="Arial" w:cs="Arial"/>
          <w:szCs w:val="24"/>
        </w:rPr>
        <w:t>s</w:t>
      </w:r>
      <w:r w:rsidRPr="00821E86">
        <w:rPr>
          <w:rFonts w:ascii="Arial" w:hAnsi="Arial" w:cs="Arial"/>
          <w:szCs w:val="24"/>
        </w:rPr>
        <w:t xml:space="preserve"> and responsibilities as set out in this </w:t>
      </w:r>
      <w:r w:rsidR="00CB71DA">
        <w:rPr>
          <w:rFonts w:ascii="Arial" w:hAnsi="Arial" w:cs="Arial"/>
          <w:szCs w:val="24"/>
        </w:rPr>
        <w:t>g</w:t>
      </w:r>
      <w:r w:rsidRPr="00821E86">
        <w:rPr>
          <w:rFonts w:ascii="Arial" w:hAnsi="Arial" w:cs="Arial"/>
          <w:szCs w:val="24"/>
        </w:rPr>
        <w:t xml:space="preserve">overnance </w:t>
      </w:r>
      <w:r w:rsidR="00CB71DA">
        <w:rPr>
          <w:rFonts w:ascii="Arial" w:hAnsi="Arial" w:cs="Arial"/>
          <w:szCs w:val="24"/>
        </w:rPr>
        <w:t>m</w:t>
      </w:r>
      <w:r w:rsidRPr="00821E86">
        <w:rPr>
          <w:rFonts w:ascii="Arial" w:hAnsi="Arial" w:cs="Arial"/>
          <w:szCs w:val="24"/>
        </w:rPr>
        <w:t xml:space="preserve">anual. </w:t>
      </w:r>
    </w:p>
    <w:p w14:paraId="0A670000" w14:textId="77777777" w:rsidR="00FA63A8" w:rsidRPr="00FA63A8" w:rsidRDefault="00FA63A8" w:rsidP="008C656A">
      <w:pPr>
        <w:rPr>
          <w:rFonts w:ascii="Arial" w:hAnsi="Arial" w:cs="Arial"/>
          <w:szCs w:val="24"/>
        </w:rPr>
      </w:pPr>
    </w:p>
    <w:p w14:paraId="618E144F" w14:textId="6581C331" w:rsidR="00821E86" w:rsidRPr="00926119" w:rsidRDefault="00124079" w:rsidP="008C656A">
      <w:pPr>
        <w:pStyle w:val="ListParagraph"/>
        <w:numPr>
          <w:ilvl w:val="1"/>
          <w:numId w:val="24"/>
        </w:numPr>
        <w:ind w:left="720" w:hanging="720"/>
        <w:rPr>
          <w:rFonts w:ascii="Arial" w:hAnsi="Arial" w:cs="Arial"/>
          <w:szCs w:val="24"/>
        </w:rPr>
      </w:pPr>
      <w:r>
        <w:rPr>
          <w:rFonts w:ascii="Arial" w:hAnsi="Arial" w:cs="Arial"/>
          <w:szCs w:val="24"/>
        </w:rPr>
        <w:lastRenderedPageBreak/>
        <w:t>There is</w:t>
      </w:r>
      <w:r w:rsidR="00926119">
        <w:rPr>
          <w:rFonts w:ascii="Arial" w:hAnsi="Arial" w:cs="Arial"/>
          <w:szCs w:val="24"/>
        </w:rPr>
        <w:t xml:space="preserve"> one</w:t>
      </w:r>
      <w:r w:rsidR="006A3DCD" w:rsidRPr="006A3DCD">
        <w:rPr>
          <w:rFonts w:ascii="Arial" w:hAnsi="Arial" w:cs="Arial"/>
          <w:szCs w:val="24"/>
        </w:rPr>
        <w:t xml:space="preserve"> such executive decision-making group</w:t>
      </w:r>
      <w:r w:rsidR="00812F8D">
        <w:rPr>
          <w:rFonts w:ascii="Arial" w:hAnsi="Arial" w:cs="Arial"/>
          <w:szCs w:val="24"/>
        </w:rPr>
        <w:t>:</w:t>
      </w:r>
      <w:r w:rsidR="00A518AA">
        <w:rPr>
          <w:rFonts w:ascii="Arial" w:hAnsi="Arial" w:cs="Arial"/>
          <w:szCs w:val="24"/>
        </w:rPr>
        <w:t xml:space="preserve"> the Leadership t</w:t>
      </w:r>
      <w:r w:rsidR="00926119">
        <w:rPr>
          <w:rFonts w:ascii="Arial" w:hAnsi="Arial" w:cs="Arial"/>
          <w:szCs w:val="24"/>
        </w:rPr>
        <w:t>eam</w:t>
      </w:r>
      <w:r w:rsidR="00821E86" w:rsidRPr="00EB7871">
        <w:rPr>
          <w:rFonts w:ascii="Arial" w:hAnsi="Arial" w:cs="Arial"/>
          <w:szCs w:val="24"/>
          <w:lang w:bidi="en-US"/>
        </w:rPr>
        <w:t>.</w:t>
      </w:r>
      <w:r w:rsidR="00821E86" w:rsidRPr="00EB7871" w:rsidDel="009257A4">
        <w:rPr>
          <w:rFonts w:ascii="Arial" w:eastAsia="Times New Roman" w:hAnsi="Arial" w:cs="Arial"/>
          <w:szCs w:val="24"/>
          <w:lang w:bidi="en-US"/>
        </w:rPr>
        <w:t xml:space="preserve"> </w:t>
      </w:r>
    </w:p>
    <w:p w14:paraId="22AE0D44" w14:textId="77777777" w:rsidR="00926119" w:rsidRDefault="00926119" w:rsidP="008C656A">
      <w:pPr>
        <w:pStyle w:val="ListParagraph"/>
        <w:spacing w:after="240"/>
        <w:ind w:left="709"/>
        <w:rPr>
          <w:rFonts w:ascii="Arial" w:hAnsi="Arial" w:cs="Arial"/>
          <w:szCs w:val="24"/>
          <w:lang w:bidi="en-US"/>
        </w:rPr>
      </w:pPr>
    </w:p>
    <w:p w14:paraId="3AA0B2E1" w14:textId="77777777" w:rsidR="00C40C32" w:rsidRDefault="00C40C32">
      <w:pPr>
        <w:rPr>
          <w:rFonts w:ascii="Arial" w:hAnsi="Arial" w:cs="Arial"/>
          <w:szCs w:val="24"/>
          <w:lang w:bidi="en-US"/>
        </w:rPr>
      </w:pPr>
      <w:r>
        <w:rPr>
          <w:rFonts w:ascii="Arial" w:hAnsi="Arial" w:cs="Arial"/>
          <w:szCs w:val="24"/>
          <w:lang w:bidi="en-US"/>
        </w:rPr>
        <w:br w:type="page"/>
      </w:r>
    </w:p>
    <w:p w14:paraId="49ADEF25" w14:textId="5E096337" w:rsidR="00821E86" w:rsidRPr="002C4320" w:rsidRDefault="00821E86" w:rsidP="002C4320">
      <w:pPr>
        <w:pStyle w:val="ListParagraph"/>
        <w:numPr>
          <w:ilvl w:val="1"/>
          <w:numId w:val="24"/>
        </w:numPr>
        <w:ind w:left="720" w:hanging="720"/>
        <w:rPr>
          <w:rFonts w:ascii="Arial" w:hAnsi="Arial" w:cs="Arial"/>
          <w:szCs w:val="24"/>
          <w:lang w:bidi="en-US"/>
        </w:rPr>
      </w:pPr>
      <w:r w:rsidRPr="00EB7871">
        <w:rPr>
          <w:rFonts w:ascii="Arial" w:hAnsi="Arial" w:cs="Arial"/>
          <w:szCs w:val="24"/>
          <w:lang w:bidi="en-US"/>
        </w:rPr>
        <w:lastRenderedPageBreak/>
        <w:t xml:space="preserve">The </w:t>
      </w:r>
      <w:r w:rsidR="00EC045E">
        <w:rPr>
          <w:rFonts w:ascii="Arial" w:hAnsi="Arial" w:cs="Arial"/>
          <w:szCs w:val="24"/>
          <w:lang w:bidi="en-US"/>
        </w:rPr>
        <w:t>L</w:t>
      </w:r>
      <w:r w:rsidRPr="00EB7871">
        <w:rPr>
          <w:rFonts w:ascii="Arial" w:hAnsi="Arial" w:cs="Arial"/>
          <w:szCs w:val="24"/>
          <w:lang w:bidi="en-US"/>
        </w:rPr>
        <w:t xml:space="preserve">eadership </w:t>
      </w:r>
      <w:r w:rsidR="00A518AA">
        <w:rPr>
          <w:rFonts w:ascii="Arial" w:hAnsi="Arial" w:cs="Arial"/>
          <w:szCs w:val="24"/>
          <w:lang w:bidi="en-US"/>
        </w:rPr>
        <w:t>t</w:t>
      </w:r>
      <w:r w:rsidRPr="00EB7871">
        <w:rPr>
          <w:rFonts w:ascii="Arial" w:hAnsi="Arial" w:cs="Arial"/>
          <w:szCs w:val="24"/>
          <w:lang w:bidi="en-US"/>
        </w:rPr>
        <w:t>eam is</w:t>
      </w:r>
      <w:r w:rsidR="00A524B2">
        <w:rPr>
          <w:rFonts w:ascii="Arial" w:hAnsi="Arial" w:cs="Arial"/>
          <w:szCs w:val="24"/>
          <w:lang w:bidi="en-US"/>
        </w:rPr>
        <w:t xml:space="preserve"> chaired by the </w:t>
      </w:r>
      <w:r w:rsidR="00353EEC">
        <w:rPr>
          <w:rFonts w:ascii="Arial" w:hAnsi="Arial" w:cs="Arial"/>
          <w:szCs w:val="24"/>
          <w:lang w:bidi="en-US"/>
        </w:rPr>
        <w:t>Chief Executive</w:t>
      </w:r>
      <w:r w:rsidR="00EA519D">
        <w:rPr>
          <w:rFonts w:ascii="Arial" w:hAnsi="Arial" w:cs="Arial"/>
          <w:szCs w:val="24"/>
          <w:lang w:bidi="en-US"/>
        </w:rPr>
        <w:t>.</w:t>
      </w:r>
      <w:r w:rsidRPr="00EB7871">
        <w:rPr>
          <w:rFonts w:ascii="Arial" w:hAnsi="Arial" w:cs="Arial"/>
          <w:szCs w:val="24"/>
          <w:lang w:bidi="en-US"/>
        </w:rPr>
        <w:t xml:space="preserve"> </w:t>
      </w:r>
      <w:r w:rsidR="00176AB2">
        <w:rPr>
          <w:rFonts w:ascii="Arial" w:hAnsi="Arial" w:cs="Arial"/>
          <w:szCs w:val="24"/>
          <w:lang w:bidi="en-US"/>
        </w:rPr>
        <w:t xml:space="preserve">It is </w:t>
      </w:r>
      <w:r w:rsidRPr="00EB7871">
        <w:rPr>
          <w:rFonts w:ascii="Arial" w:hAnsi="Arial" w:cs="Arial"/>
          <w:szCs w:val="24"/>
          <w:lang w:bidi="en-US"/>
        </w:rPr>
        <w:t xml:space="preserve">responsible for ensuring the effective management of </w:t>
      </w:r>
      <w:r w:rsidR="003139DE">
        <w:rPr>
          <w:rFonts w:ascii="Arial" w:hAnsi="Arial" w:cs="Arial"/>
          <w:szCs w:val="24"/>
          <w:lang w:bidi="en-US"/>
        </w:rPr>
        <w:t xml:space="preserve">the </w:t>
      </w:r>
      <w:r w:rsidR="00176AB2">
        <w:rPr>
          <w:rFonts w:ascii="Arial" w:hAnsi="Arial" w:cs="Arial"/>
          <w:szCs w:val="24"/>
          <w:lang w:bidi="en-US"/>
        </w:rPr>
        <w:t>organisation</w:t>
      </w:r>
      <w:r w:rsidRPr="00EB7871">
        <w:rPr>
          <w:rFonts w:ascii="Arial" w:hAnsi="Arial" w:cs="Arial"/>
          <w:szCs w:val="24"/>
          <w:lang w:bidi="en-US"/>
        </w:rPr>
        <w:t xml:space="preserve">, relationships with the Board and key stakeholders, </w:t>
      </w:r>
      <w:r w:rsidR="00F82B5A">
        <w:rPr>
          <w:rFonts w:ascii="Arial" w:hAnsi="Arial" w:cs="Arial"/>
          <w:szCs w:val="24"/>
          <w:lang w:bidi="en-US"/>
        </w:rPr>
        <w:t xml:space="preserve">and </w:t>
      </w:r>
      <w:r w:rsidR="00812F8D">
        <w:rPr>
          <w:rFonts w:ascii="Arial" w:hAnsi="Arial" w:cs="Arial"/>
          <w:szCs w:val="24"/>
          <w:lang w:bidi="en-US"/>
        </w:rPr>
        <w:t>all</w:t>
      </w:r>
      <w:r w:rsidR="00812F8D" w:rsidRPr="00EB7871">
        <w:rPr>
          <w:rFonts w:ascii="Arial" w:hAnsi="Arial" w:cs="Arial"/>
          <w:szCs w:val="24"/>
          <w:lang w:bidi="en-US"/>
        </w:rPr>
        <w:t xml:space="preserve"> </w:t>
      </w:r>
      <w:r w:rsidRPr="00EB7871">
        <w:rPr>
          <w:rFonts w:ascii="Arial" w:hAnsi="Arial" w:cs="Arial"/>
          <w:szCs w:val="24"/>
          <w:lang w:bidi="en-US"/>
        </w:rPr>
        <w:t>programmes, projects and regulatory activities</w:t>
      </w:r>
      <w:r w:rsidR="00812F8D">
        <w:rPr>
          <w:rFonts w:ascii="Arial" w:hAnsi="Arial" w:cs="Arial"/>
          <w:szCs w:val="24"/>
          <w:lang w:bidi="en-US"/>
        </w:rPr>
        <w:t xml:space="preserve"> across England, Scotland and Wales</w:t>
      </w:r>
      <w:r w:rsidR="002C4320">
        <w:rPr>
          <w:rFonts w:ascii="Arial" w:hAnsi="Arial" w:cs="Arial"/>
          <w:szCs w:val="24"/>
          <w:lang w:bidi="en-US"/>
        </w:rPr>
        <w:t>.</w:t>
      </w:r>
    </w:p>
    <w:p w14:paraId="30BC3536" w14:textId="77777777" w:rsidR="00926119" w:rsidRDefault="00926119" w:rsidP="008C656A">
      <w:pPr>
        <w:rPr>
          <w:rFonts w:ascii="Arial" w:hAnsi="Arial" w:cs="Arial"/>
          <w:b/>
          <w:color w:val="000000"/>
          <w:sz w:val="36"/>
          <w:szCs w:val="36"/>
        </w:rPr>
      </w:pPr>
      <w:r>
        <w:br w:type="page"/>
      </w:r>
    </w:p>
    <w:p w14:paraId="3F521921" w14:textId="77777777" w:rsidR="00821E86" w:rsidRDefault="00EB7871" w:rsidP="008C656A">
      <w:pPr>
        <w:pStyle w:val="Heading1"/>
        <w:spacing w:line="276" w:lineRule="auto"/>
      </w:pPr>
      <w:bookmarkStart w:id="96" w:name="_Toc112744577"/>
      <w:bookmarkStart w:id="97" w:name="_Toc122012412"/>
      <w:r>
        <w:lastRenderedPageBreak/>
        <w:t xml:space="preserve">Part </w:t>
      </w:r>
      <w:r w:rsidR="00926119">
        <w:t>4</w:t>
      </w:r>
      <w:r w:rsidR="00821E86" w:rsidRPr="00821E86">
        <w:t xml:space="preserve">: Key </w:t>
      </w:r>
      <w:r w:rsidR="003F4A87">
        <w:t>g</w:t>
      </w:r>
      <w:r w:rsidR="00821E86" w:rsidRPr="00821E86">
        <w:t xml:space="preserve">overnance </w:t>
      </w:r>
      <w:r w:rsidR="003F4A87">
        <w:t>c</w:t>
      </w:r>
      <w:r w:rsidR="00821E86" w:rsidRPr="00821E86">
        <w:t xml:space="preserve">ontrols and </w:t>
      </w:r>
      <w:r w:rsidR="003F4A87">
        <w:t>p</w:t>
      </w:r>
      <w:r w:rsidR="00821E86" w:rsidRPr="00821E86">
        <w:t>rocesses</w:t>
      </w:r>
      <w:bookmarkEnd w:id="96"/>
      <w:bookmarkEnd w:id="97"/>
    </w:p>
    <w:p w14:paraId="4B9AEFE3" w14:textId="06DC636E" w:rsidR="00821E86" w:rsidRDefault="002E108F" w:rsidP="008C656A">
      <w:pPr>
        <w:spacing w:after="240"/>
        <w:rPr>
          <w:rFonts w:ascii="Arial" w:hAnsi="Arial" w:cs="Arial"/>
          <w:szCs w:val="24"/>
        </w:rPr>
      </w:pPr>
      <w:r>
        <w:rPr>
          <w:rFonts w:ascii="Arial" w:hAnsi="Arial" w:cs="Arial"/>
          <w:szCs w:val="24"/>
        </w:rPr>
        <w:t xml:space="preserve">This section outlines the </w:t>
      </w:r>
      <w:r w:rsidR="00596EF2">
        <w:rPr>
          <w:rFonts w:ascii="Arial" w:hAnsi="Arial" w:cs="Arial"/>
          <w:szCs w:val="24"/>
        </w:rPr>
        <w:t>key governance controls and processes that apply to the Board</w:t>
      </w:r>
      <w:r w:rsidR="007D1516">
        <w:rPr>
          <w:rFonts w:ascii="Arial" w:hAnsi="Arial" w:cs="Arial"/>
          <w:szCs w:val="24"/>
        </w:rPr>
        <w:t xml:space="preserve"> and </w:t>
      </w:r>
      <w:r w:rsidR="007D1516" w:rsidRPr="00912D99">
        <w:rPr>
          <w:rFonts w:ascii="Arial" w:hAnsi="Arial" w:cs="Arial"/>
          <w:szCs w:val="24"/>
        </w:rPr>
        <w:t>c</w:t>
      </w:r>
      <w:r w:rsidR="00C774D1" w:rsidRPr="00912D99">
        <w:rPr>
          <w:rFonts w:ascii="Arial" w:hAnsi="Arial" w:cs="Arial"/>
          <w:szCs w:val="24"/>
        </w:rPr>
        <w:t>ommittees and their members</w:t>
      </w:r>
      <w:r w:rsidR="00596EF2" w:rsidRPr="00912D99">
        <w:rPr>
          <w:rFonts w:ascii="Arial" w:hAnsi="Arial" w:cs="Arial"/>
          <w:szCs w:val="24"/>
        </w:rPr>
        <w:t>, including how</w:t>
      </w:r>
      <w:r w:rsidRPr="00912D99">
        <w:rPr>
          <w:rFonts w:ascii="Arial" w:hAnsi="Arial" w:cs="Arial"/>
          <w:szCs w:val="24"/>
        </w:rPr>
        <w:t xml:space="preserve"> Board and </w:t>
      </w:r>
      <w:r w:rsidR="007D1516" w:rsidRPr="00912D99">
        <w:rPr>
          <w:rFonts w:ascii="Arial" w:hAnsi="Arial" w:cs="Arial"/>
          <w:szCs w:val="24"/>
        </w:rPr>
        <w:t>c</w:t>
      </w:r>
      <w:r w:rsidR="00A63308" w:rsidRPr="00912D99">
        <w:rPr>
          <w:rFonts w:ascii="Arial" w:hAnsi="Arial" w:cs="Arial"/>
          <w:szCs w:val="24"/>
        </w:rPr>
        <w:t>ommittee meetings operate</w:t>
      </w:r>
      <w:r w:rsidR="001E13BC" w:rsidRPr="00912D99">
        <w:rPr>
          <w:rFonts w:ascii="Arial" w:hAnsi="Arial" w:cs="Arial"/>
          <w:szCs w:val="24"/>
        </w:rPr>
        <w:t xml:space="preserve"> and </w:t>
      </w:r>
      <w:r w:rsidR="00A63308" w:rsidRPr="00912D99">
        <w:rPr>
          <w:rFonts w:ascii="Arial" w:hAnsi="Arial" w:cs="Arial"/>
          <w:szCs w:val="24"/>
        </w:rPr>
        <w:t xml:space="preserve">are </w:t>
      </w:r>
      <w:r w:rsidR="001E13BC" w:rsidRPr="00912D99">
        <w:rPr>
          <w:rFonts w:ascii="Arial" w:hAnsi="Arial" w:cs="Arial"/>
          <w:szCs w:val="24"/>
        </w:rPr>
        <w:t>supported.</w:t>
      </w:r>
    </w:p>
    <w:p w14:paraId="11F1BCB2" w14:textId="77777777" w:rsidR="00821E86" w:rsidRPr="00821E86" w:rsidRDefault="00821E86" w:rsidP="008C656A">
      <w:pPr>
        <w:pStyle w:val="Heading2"/>
        <w:spacing w:line="276" w:lineRule="auto"/>
      </w:pPr>
      <w:bookmarkStart w:id="98" w:name="_Toc416880729"/>
      <w:bookmarkStart w:id="99" w:name="_Toc452041816"/>
      <w:bookmarkStart w:id="100" w:name="_Toc431196964"/>
      <w:bookmarkStart w:id="101" w:name="_Toc492561996"/>
      <w:bookmarkStart w:id="102" w:name="_Toc63436054"/>
      <w:bookmarkStart w:id="103" w:name="_Toc112744578"/>
      <w:bookmarkStart w:id="104" w:name="_Toc122012413"/>
      <w:r w:rsidRPr="00821E86">
        <w:t>Convening Board meetings</w:t>
      </w:r>
      <w:bookmarkEnd w:id="98"/>
      <w:bookmarkEnd w:id="99"/>
      <w:bookmarkEnd w:id="100"/>
      <w:bookmarkEnd w:id="101"/>
      <w:bookmarkEnd w:id="102"/>
      <w:bookmarkEnd w:id="103"/>
      <w:bookmarkEnd w:id="104"/>
    </w:p>
    <w:p w14:paraId="01E0BB5B" w14:textId="77777777" w:rsidR="00421650" w:rsidRPr="00A95A7D" w:rsidRDefault="00821E86" w:rsidP="008C656A">
      <w:pPr>
        <w:pStyle w:val="ListParagraph"/>
        <w:numPr>
          <w:ilvl w:val="1"/>
          <w:numId w:val="13"/>
        </w:numPr>
        <w:ind w:hanging="720"/>
        <w:rPr>
          <w:rFonts w:ascii="Arial" w:eastAsia="Times New Roman" w:hAnsi="Arial" w:cs="Arial"/>
          <w:szCs w:val="24"/>
          <w:lang w:val="en-US" w:bidi="en-US"/>
        </w:rPr>
      </w:pPr>
      <w:r w:rsidRPr="00A95A7D">
        <w:rPr>
          <w:rFonts w:ascii="Arial" w:eastAsia="Times New Roman" w:hAnsi="Arial" w:cs="Arial"/>
          <w:szCs w:val="24"/>
          <w:lang w:val="en-US" w:bidi="en-US"/>
        </w:rPr>
        <w:t xml:space="preserve">Formal meetings of </w:t>
      </w:r>
      <w:r w:rsidR="003139DE">
        <w:rPr>
          <w:rFonts w:ascii="Arial" w:eastAsia="Times New Roman" w:hAnsi="Arial" w:cs="Arial"/>
          <w:szCs w:val="24"/>
          <w:lang w:val="en-US" w:bidi="en-US"/>
        </w:rPr>
        <w:t>the</w:t>
      </w:r>
      <w:r w:rsidR="003139DE" w:rsidRPr="00A95A7D">
        <w:rPr>
          <w:rFonts w:ascii="Arial" w:eastAsia="Times New Roman" w:hAnsi="Arial" w:cs="Arial"/>
          <w:szCs w:val="24"/>
          <w:lang w:val="en-US" w:bidi="en-US"/>
        </w:rPr>
        <w:t xml:space="preserve"> </w:t>
      </w:r>
      <w:r w:rsidRPr="00A95A7D">
        <w:rPr>
          <w:rFonts w:ascii="Arial" w:eastAsia="Times New Roman" w:hAnsi="Arial" w:cs="Arial"/>
          <w:szCs w:val="24"/>
          <w:lang w:val="en-US" w:bidi="en-US"/>
        </w:rPr>
        <w:t xml:space="preserve">Board are convened by the </w:t>
      </w:r>
      <w:r w:rsidR="00353EEC" w:rsidRPr="00A95A7D">
        <w:rPr>
          <w:rFonts w:ascii="Arial" w:eastAsia="Times New Roman" w:hAnsi="Arial" w:cs="Arial"/>
          <w:szCs w:val="24"/>
          <w:lang w:val="en-US" w:bidi="en-US"/>
        </w:rPr>
        <w:t>Chief Executive</w:t>
      </w:r>
      <w:r w:rsidRPr="00A95A7D">
        <w:rPr>
          <w:rFonts w:ascii="Arial" w:eastAsia="Times New Roman" w:hAnsi="Arial" w:cs="Arial"/>
          <w:szCs w:val="24"/>
          <w:lang w:val="en-US" w:bidi="en-US"/>
        </w:rPr>
        <w:t>, in agreement with the Chair</w:t>
      </w:r>
      <w:r w:rsidR="00892D51" w:rsidRPr="00A95A7D">
        <w:rPr>
          <w:rFonts w:ascii="Arial" w:eastAsia="Times New Roman" w:hAnsi="Arial" w:cs="Arial"/>
          <w:szCs w:val="24"/>
          <w:lang w:val="en-US" w:bidi="en-US"/>
        </w:rPr>
        <w:t>.</w:t>
      </w:r>
      <w:r w:rsidRPr="00A95A7D">
        <w:rPr>
          <w:rFonts w:ascii="Arial" w:eastAsia="Times New Roman" w:hAnsi="Arial" w:cs="Arial"/>
          <w:szCs w:val="24"/>
          <w:lang w:val="en-US" w:bidi="en-US"/>
        </w:rPr>
        <w:t xml:space="preserve"> </w:t>
      </w:r>
      <w:r w:rsidRPr="00A95A7D">
        <w:rPr>
          <w:rFonts w:ascii="Arial" w:eastAsia="Times New Roman" w:hAnsi="Arial" w:cs="Arial"/>
          <w:bCs/>
          <w:szCs w:val="24"/>
          <w:lang w:val="en-US" w:bidi="en-US"/>
        </w:rPr>
        <w:t>Meet</w:t>
      </w:r>
      <w:r w:rsidRPr="00A95A7D">
        <w:rPr>
          <w:rFonts w:ascii="Arial" w:eastAsia="Times New Roman" w:hAnsi="Arial" w:cs="Arial"/>
          <w:szCs w:val="24"/>
          <w:lang w:val="en-US" w:bidi="en-US"/>
        </w:rPr>
        <w:t xml:space="preserve">ings </w:t>
      </w:r>
      <w:r w:rsidR="008E3227" w:rsidRPr="00A95A7D">
        <w:rPr>
          <w:rFonts w:ascii="Arial" w:eastAsia="Times New Roman" w:hAnsi="Arial" w:cs="Arial"/>
          <w:szCs w:val="24"/>
          <w:lang w:val="en-US" w:bidi="en-US"/>
        </w:rPr>
        <w:t>are</w:t>
      </w:r>
      <w:r w:rsidRPr="00A95A7D">
        <w:rPr>
          <w:rFonts w:ascii="Arial" w:eastAsia="Times New Roman" w:hAnsi="Arial" w:cs="Arial"/>
          <w:szCs w:val="24"/>
          <w:lang w:val="en-US" w:bidi="en-US"/>
        </w:rPr>
        <w:t xml:space="preserve"> held not </w:t>
      </w:r>
      <w:r w:rsidR="007651EF">
        <w:rPr>
          <w:rFonts w:ascii="Arial" w:eastAsia="Times New Roman" w:hAnsi="Arial" w:cs="Arial"/>
          <w:szCs w:val="24"/>
          <w:lang w:val="en-US" w:bidi="en-US"/>
        </w:rPr>
        <w:t>fewer</w:t>
      </w:r>
      <w:r w:rsidR="007651EF" w:rsidRPr="00A95A7D">
        <w:rPr>
          <w:rFonts w:ascii="Arial" w:eastAsia="Times New Roman" w:hAnsi="Arial" w:cs="Arial"/>
          <w:szCs w:val="24"/>
          <w:lang w:val="en-US" w:bidi="en-US"/>
        </w:rPr>
        <w:t xml:space="preserve"> </w:t>
      </w:r>
      <w:r w:rsidRPr="00A95A7D">
        <w:rPr>
          <w:rFonts w:ascii="Arial" w:eastAsia="Times New Roman" w:hAnsi="Arial" w:cs="Arial"/>
          <w:szCs w:val="24"/>
          <w:lang w:val="en-US" w:bidi="en-US"/>
        </w:rPr>
        <w:t>than six times a year. The Chair of the Board may convene additional meetings, as deemed necessary.</w:t>
      </w:r>
    </w:p>
    <w:p w14:paraId="25803880" w14:textId="77777777" w:rsidR="00421650" w:rsidRPr="00A95A7D" w:rsidRDefault="00421650" w:rsidP="008C656A">
      <w:pPr>
        <w:pStyle w:val="ListParagraph"/>
        <w:rPr>
          <w:rFonts w:ascii="Arial" w:eastAsia="Times New Roman" w:hAnsi="Arial" w:cs="Arial"/>
          <w:szCs w:val="24"/>
          <w:lang w:val="en-US" w:bidi="en-US"/>
        </w:rPr>
      </w:pPr>
    </w:p>
    <w:p w14:paraId="430440F2" w14:textId="48506111" w:rsidR="00421650" w:rsidRPr="00A95A7D" w:rsidRDefault="00821E86" w:rsidP="008C656A">
      <w:pPr>
        <w:pStyle w:val="ListParagraph"/>
        <w:numPr>
          <w:ilvl w:val="1"/>
          <w:numId w:val="13"/>
        </w:numPr>
        <w:ind w:hanging="720"/>
        <w:rPr>
          <w:rFonts w:ascii="Arial" w:eastAsia="Times New Roman" w:hAnsi="Arial" w:cs="Arial"/>
          <w:szCs w:val="24"/>
          <w:lang w:val="en-US" w:bidi="en-US"/>
        </w:rPr>
      </w:pPr>
      <w:r w:rsidRPr="00A95A7D">
        <w:rPr>
          <w:rFonts w:ascii="Arial" w:eastAsia="Times New Roman" w:hAnsi="Arial" w:cs="Arial"/>
          <w:szCs w:val="24"/>
          <w:lang w:val="en-US" w:bidi="en-US"/>
        </w:rPr>
        <w:t xml:space="preserve">A </w:t>
      </w:r>
      <w:r w:rsidR="00AB6BDC" w:rsidRPr="00A95A7D">
        <w:rPr>
          <w:rFonts w:ascii="Arial" w:eastAsia="Times New Roman" w:hAnsi="Arial" w:cs="Arial"/>
          <w:szCs w:val="24"/>
          <w:lang w:val="en-US" w:bidi="en-US"/>
        </w:rPr>
        <w:t>s</w:t>
      </w:r>
      <w:r w:rsidRPr="00A95A7D">
        <w:rPr>
          <w:rFonts w:ascii="Arial" w:eastAsia="Times New Roman" w:hAnsi="Arial" w:cs="Arial"/>
          <w:szCs w:val="24"/>
          <w:lang w:val="en-US" w:bidi="en-US"/>
        </w:rPr>
        <w:t xml:space="preserve">pecial </w:t>
      </w:r>
      <w:r w:rsidR="00AB6BDC" w:rsidRPr="00A95A7D">
        <w:rPr>
          <w:rFonts w:ascii="Arial" w:eastAsia="Times New Roman" w:hAnsi="Arial" w:cs="Arial"/>
          <w:szCs w:val="24"/>
          <w:lang w:val="en-US" w:bidi="en-US"/>
        </w:rPr>
        <w:t>m</w:t>
      </w:r>
      <w:r w:rsidRPr="00A95A7D">
        <w:rPr>
          <w:rFonts w:ascii="Arial" w:eastAsia="Times New Roman" w:hAnsi="Arial" w:cs="Arial"/>
          <w:szCs w:val="24"/>
          <w:lang w:val="en-US" w:bidi="en-US"/>
        </w:rPr>
        <w:t xml:space="preserve">eeting of the Board may be called by the </w:t>
      </w:r>
      <w:r w:rsidR="00353EEC" w:rsidRPr="00A95A7D">
        <w:rPr>
          <w:rFonts w:ascii="Arial" w:eastAsia="Times New Roman" w:hAnsi="Arial" w:cs="Arial"/>
          <w:szCs w:val="24"/>
          <w:lang w:val="en-US" w:bidi="en-US"/>
        </w:rPr>
        <w:t>Chief Executive</w:t>
      </w:r>
      <w:r w:rsidRPr="00A95A7D">
        <w:rPr>
          <w:rFonts w:ascii="Arial" w:eastAsia="Times New Roman" w:hAnsi="Arial" w:cs="Arial"/>
          <w:szCs w:val="24"/>
          <w:lang w:val="en-US" w:bidi="en-US"/>
        </w:rPr>
        <w:t xml:space="preserve"> at any time at </w:t>
      </w:r>
      <w:r w:rsidRPr="00C135F9">
        <w:rPr>
          <w:rFonts w:ascii="Arial" w:eastAsia="Times New Roman" w:hAnsi="Arial" w:cs="Arial"/>
          <w:szCs w:val="24"/>
          <w:lang w:val="en-US" w:bidi="en-US"/>
        </w:rPr>
        <w:t xml:space="preserve">the request of the Chair </w:t>
      </w:r>
      <w:r w:rsidR="00AB6BDC" w:rsidRPr="00C135F9">
        <w:rPr>
          <w:rFonts w:ascii="Arial" w:eastAsia="Times New Roman" w:hAnsi="Arial" w:cs="Arial"/>
          <w:szCs w:val="24"/>
          <w:lang w:val="en-US" w:bidi="en-US"/>
        </w:rPr>
        <w:t>(</w:t>
      </w:r>
      <w:r w:rsidRPr="00C135F9">
        <w:rPr>
          <w:rFonts w:ascii="Arial" w:eastAsia="Times New Roman" w:hAnsi="Arial" w:cs="Arial"/>
          <w:szCs w:val="24"/>
          <w:lang w:val="en-US" w:bidi="en-US"/>
        </w:rPr>
        <w:t xml:space="preserve">or in </w:t>
      </w:r>
      <w:r w:rsidR="00AB6BDC" w:rsidRPr="00C135F9">
        <w:rPr>
          <w:rFonts w:ascii="Arial" w:eastAsia="Times New Roman" w:hAnsi="Arial" w:cs="Arial"/>
          <w:szCs w:val="24"/>
          <w:lang w:val="en-US" w:bidi="en-US"/>
        </w:rPr>
        <w:t>their</w:t>
      </w:r>
      <w:r w:rsidRPr="00C135F9">
        <w:rPr>
          <w:rFonts w:ascii="Arial" w:eastAsia="Times New Roman" w:hAnsi="Arial" w:cs="Arial"/>
          <w:szCs w:val="24"/>
          <w:lang w:val="en-US" w:bidi="en-US"/>
        </w:rPr>
        <w:t xml:space="preserve"> absence</w:t>
      </w:r>
      <w:r w:rsidR="00AB6BDC" w:rsidRPr="00C135F9">
        <w:rPr>
          <w:rFonts w:ascii="Arial" w:eastAsia="Times New Roman" w:hAnsi="Arial" w:cs="Arial"/>
          <w:szCs w:val="24"/>
          <w:lang w:val="en-US" w:bidi="en-US"/>
        </w:rPr>
        <w:t>,</w:t>
      </w:r>
      <w:r w:rsidRPr="00C135F9">
        <w:rPr>
          <w:rFonts w:ascii="Arial" w:eastAsia="Times New Roman" w:hAnsi="Arial" w:cs="Arial"/>
          <w:szCs w:val="24"/>
          <w:lang w:val="en-US" w:bidi="en-US"/>
        </w:rPr>
        <w:t xml:space="preserve"> the Deputy Chair</w:t>
      </w:r>
      <w:r w:rsidR="00C02A3A">
        <w:rPr>
          <w:rFonts w:ascii="Arial" w:eastAsia="Times New Roman" w:hAnsi="Arial" w:cs="Arial"/>
          <w:szCs w:val="24"/>
          <w:lang w:val="en-US" w:bidi="en-US"/>
        </w:rPr>
        <w:t>(</w:t>
      </w:r>
      <w:r w:rsidR="00C135F9" w:rsidRPr="00C135F9">
        <w:rPr>
          <w:rFonts w:ascii="Arial" w:eastAsia="Times New Roman" w:hAnsi="Arial" w:cs="Arial"/>
          <w:szCs w:val="24"/>
          <w:lang w:val="en-US" w:bidi="en-US"/>
        </w:rPr>
        <w:t>s</w:t>
      </w:r>
      <w:r w:rsidR="00C02A3A">
        <w:rPr>
          <w:rFonts w:ascii="Arial" w:eastAsia="Times New Roman" w:hAnsi="Arial" w:cs="Arial"/>
          <w:szCs w:val="24"/>
          <w:lang w:val="en-US" w:bidi="en-US"/>
        </w:rPr>
        <w:t>)</w:t>
      </w:r>
      <w:r w:rsidR="000B1E7E" w:rsidRPr="00C135F9">
        <w:rPr>
          <w:rFonts w:ascii="Arial" w:eastAsia="Times New Roman" w:hAnsi="Arial" w:cs="Arial"/>
          <w:szCs w:val="24"/>
          <w:lang w:val="en-US" w:bidi="en-US"/>
        </w:rPr>
        <w:t>)</w:t>
      </w:r>
      <w:r w:rsidRPr="00C135F9">
        <w:rPr>
          <w:rFonts w:ascii="Arial" w:eastAsia="Times New Roman" w:hAnsi="Arial" w:cs="Arial"/>
          <w:szCs w:val="24"/>
          <w:lang w:val="en-US" w:bidi="en-US"/>
        </w:rPr>
        <w:t xml:space="preserve"> or</w:t>
      </w:r>
      <w:r w:rsidRPr="00A95A7D">
        <w:rPr>
          <w:rFonts w:ascii="Arial" w:eastAsia="Times New Roman" w:hAnsi="Arial" w:cs="Arial"/>
          <w:szCs w:val="24"/>
          <w:lang w:val="en-US" w:bidi="en-US"/>
        </w:rPr>
        <w:t xml:space="preserve"> following receipt of a written request by at least three Commissioners. Such meetings </w:t>
      </w:r>
      <w:r w:rsidR="000B1E7E" w:rsidRPr="00A95A7D">
        <w:rPr>
          <w:rFonts w:ascii="Arial" w:eastAsia="Times New Roman" w:hAnsi="Arial" w:cs="Arial"/>
          <w:szCs w:val="24"/>
          <w:lang w:val="en-US" w:bidi="en-US"/>
        </w:rPr>
        <w:t>address</w:t>
      </w:r>
      <w:r w:rsidRPr="00A95A7D">
        <w:rPr>
          <w:rFonts w:ascii="Arial" w:eastAsia="Times New Roman" w:hAnsi="Arial" w:cs="Arial"/>
          <w:szCs w:val="24"/>
          <w:lang w:val="en-US" w:bidi="en-US"/>
        </w:rPr>
        <w:t xml:space="preserve"> urgent or exceptional matters </w:t>
      </w:r>
      <w:r w:rsidR="00E71520" w:rsidRPr="00A95A7D">
        <w:rPr>
          <w:rFonts w:ascii="Arial" w:eastAsia="Times New Roman" w:hAnsi="Arial" w:cs="Arial"/>
          <w:szCs w:val="24"/>
          <w:lang w:val="en-US" w:bidi="en-US"/>
        </w:rPr>
        <w:t xml:space="preserve">that </w:t>
      </w:r>
      <w:r w:rsidRPr="00A95A7D">
        <w:rPr>
          <w:rFonts w:ascii="Arial" w:eastAsia="Times New Roman" w:hAnsi="Arial" w:cs="Arial"/>
          <w:szCs w:val="24"/>
          <w:lang w:val="en-US" w:bidi="en-US"/>
        </w:rPr>
        <w:t>cannot wait until the next regularly scheduled formal meeting.</w:t>
      </w:r>
    </w:p>
    <w:p w14:paraId="153C6879" w14:textId="77777777" w:rsidR="00421650" w:rsidRPr="00A95A7D" w:rsidRDefault="00421650" w:rsidP="008C656A">
      <w:pPr>
        <w:pStyle w:val="ListParagraph"/>
        <w:rPr>
          <w:rFonts w:ascii="Arial" w:eastAsia="Times New Roman" w:hAnsi="Arial" w:cs="Arial"/>
          <w:szCs w:val="24"/>
          <w:lang w:val="en-US" w:bidi="en-US"/>
        </w:rPr>
      </w:pPr>
    </w:p>
    <w:p w14:paraId="4980944B" w14:textId="77777777" w:rsidR="00A95A7D" w:rsidRPr="00A95A7D" w:rsidRDefault="00A95A7D" w:rsidP="008C656A">
      <w:pPr>
        <w:pStyle w:val="ListParagraph"/>
        <w:numPr>
          <w:ilvl w:val="1"/>
          <w:numId w:val="13"/>
        </w:numPr>
        <w:ind w:hanging="720"/>
        <w:rPr>
          <w:rFonts w:ascii="Arial" w:eastAsia="Times New Roman" w:hAnsi="Arial" w:cs="Arial"/>
          <w:szCs w:val="24"/>
          <w:lang w:val="en-US" w:bidi="en-US"/>
        </w:rPr>
      </w:pPr>
      <w:r w:rsidRPr="00A95A7D">
        <w:rPr>
          <w:rFonts w:ascii="Arial" w:eastAsia="Times New Roman" w:hAnsi="Arial" w:cs="Arial"/>
          <w:szCs w:val="24"/>
          <w:lang w:val="en-US" w:bidi="en-US"/>
        </w:rPr>
        <w:t>The nature of each meeting – online or face-to-face – will be agreed with the Chair and communicated with appropriate guidance to Board members in advance.</w:t>
      </w:r>
    </w:p>
    <w:p w14:paraId="64C5CCC6" w14:textId="77777777" w:rsidR="00A95A7D" w:rsidRPr="00A95A7D" w:rsidRDefault="00A95A7D" w:rsidP="008C656A">
      <w:pPr>
        <w:pStyle w:val="ListParagraph"/>
        <w:spacing w:after="240"/>
        <w:ind w:left="709"/>
        <w:rPr>
          <w:rFonts w:ascii="Arial" w:eastAsia="Times New Roman" w:hAnsi="Arial" w:cs="Arial"/>
          <w:szCs w:val="24"/>
          <w:lang w:val="en-US" w:bidi="en-US"/>
        </w:rPr>
      </w:pPr>
    </w:p>
    <w:p w14:paraId="134DA55E" w14:textId="77777777" w:rsidR="00421650" w:rsidRPr="00A95A7D" w:rsidRDefault="00821E86" w:rsidP="008C656A">
      <w:pPr>
        <w:pStyle w:val="ListParagraph"/>
        <w:numPr>
          <w:ilvl w:val="1"/>
          <w:numId w:val="13"/>
        </w:numPr>
        <w:ind w:hanging="720"/>
        <w:rPr>
          <w:rFonts w:ascii="Arial" w:eastAsia="Times New Roman" w:hAnsi="Arial" w:cs="Arial"/>
          <w:szCs w:val="24"/>
          <w:lang w:val="en-US" w:bidi="en-US"/>
        </w:rPr>
      </w:pPr>
      <w:r w:rsidRPr="00A95A7D">
        <w:rPr>
          <w:rFonts w:ascii="Arial" w:eastAsia="Times New Roman" w:hAnsi="Arial" w:cs="Arial"/>
          <w:szCs w:val="24"/>
          <w:lang w:val="en-US" w:bidi="en-US"/>
        </w:rPr>
        <w:t xml:space="preserve">Formal </w:t>
      </w:r>
      <w:r w:rsidR="00A95A7D" w:rsidRPr="00A95A7D">
        <w:rPr>
          <w:rFonts w:ascii="Arial" w:eastAsia="Times New Roman" w:hAnsi="Arial" w:cs="Arial"/>
          <w:szCs w:val="24"/>
          <w:lang w:val="en-US" w:bidi="en-US"/>
        </w:rPr>
        <w:t xml:space="preserve">face-to-face </w:t>
      </w:r>
      <w:r w:rsidRPr="00A95A7D">
        <w:rPr>
          <w:rFonts w:ascii="Arial" w:eastAsia="Times New Roman" w:hAnsi="Arial" w:cs="Arial"/>
          <w:szCs w:val="24"/>
          <w:lang w:val="en-US" w:bidi="en-US"/>
        </w:rPr>
        <w:t xml:space="preserve">meetings </w:t>
      </w:r>
      <w:r w:rsidR="00124079">
        <w:rPr>
          <w:rFonts w:ascii="Arial" w:eastAsia="Times New Roman" w:hAnsi="Arial" w:cs="Arial"/>
          <w:szCs w:val="24"/>
          <w:lang w:val="en-US" w:bidi="en-US"/>
        </w:rPr>
        <w:t>are</w:t>
      </w:r>
      <w:r w:rsidRPr="00A95A7D">
        <w:rPr>
          <w:rFonts w:ascii="Arial" w:eastAsia="Times New Roman" w:hAnsi="Arial" w:cs="Arial"/>
          <w:szCs w:val="24"/>
          <w:lang w:val="en-US" w:bidi="en-US"/>
        </w:rPr>
        <w:t xml:space="preserve"> held at one of </w:t>
      </w:r>
      <w:r w:rsidR="00BF63ED">
        <w:rPr>
          <w:rFonts w:ascii="Arial" w:eastAsia="Times New Roman" w:hAnsi="Arial" w:cs="Arial"/>
          <w:szCs w:val="24"/>
          <w:lang w:val="en-US" w:bidi="en-US"/>
        </w:rPr>
        <w:t>the</w:t>
      </w:r>
      <w:r w:rsidR="00BF63ED" w:rsidRPr="00A95A7D">
        <w:rPr>
          <w:rFonts w:ascii="Arial" w:eastAsia="Times New Roman" w:hAnsi="Arial" w:cs="Arial"/>
          <w:szCs w:val="24"/>
          <w:lang w:val="en-US" w:bidi="en-US"/>
        </w:rPr>
        <w:t xml:space="preserve"> </w:t>
      </w:r>
      <w:r w:rsidRPr="00A95A7D">
        <w:rPr>
          <w:rFonts w:ascii="Arial" w:eastAsia="Times New Roman" w:hAnsi="Arial" w:cs="Arial"/>
          <w:szCs w:val="24"/>
          <w:lang w:val="en-US" w:bidi="en-US"/>
        </w:rPr>
        <w:t xml:space="preserve">office sites in Cardiff, Glasgow, London or Manchester, or at </w:t>
      </w:r>
      <w:r w:rsidR="00E71520" w:rsidRPr="00A95A7D">
        <w:rPr>
          <w:rFonts w:ascii="Arial" w:eastAsia="Times New Roman" w:hAnsi="Arial" w:cs="Arial"/>
          <w:szCs w:val="24"/>
          <w:lang w:val="en-US" w:bidi="en-US"/>
        </w:rPr>
        <w:t>an</w:t>
      </w:r>
      <w:r w:rsidRPr="00A95A7D">
        <w:rPr>
          <w:rFonts w:ascii="Arial" w:eastAsia="Times New Roman" w:hAnsi="Arial" w:cs="Arial"/>
          <w:szCs w:val="24"/>
          <w:lang w:val="en-US" w:bidi="en-US"/>
        </w:rPr>
        <w:t xml:space="preserve">other suitable meeting place </w:t>
      </w:r>
      <w:r w:rsidR="00E71520" w:rsidRPr="00A95A7D">
        <w:rPr>
          <w:rFonts w:ascii="Arial" w:eastAsia="Times New Roman" w:hAnsi="Arial" w:cs="Arial"/>
          <w:szCs w:val="24"/>
          <w:lang w:val="en-US" w:bidi="en-US"/>
        </w:rPr>
        <w:t xml:space="preserve">decided by </w:t>
      </w:r>
      <w:r w:rsidRPr="00A95A7D">
        <w:rPr>
          <w:rFonts w:ascii="Arial" w:eastAsia="Times New Roman" w:hAnsi="Arial" w:cs="Arial"/>
          <w:szCs w:val="24"/>
          <w:lang w:val="en-US" w:bidi="en-US"/>
        </w:rPr>
        <w:t xml:space="preserve">the Chair. </w:t>
      </w:r>
      <w:r w:rsidR="006D5BA0" w:rsidRPr="00A95A7D">
        <w:rPr>
          <w:rFonts w:ascii="Arial" w:eastAsia="Times New Roman" w:hAnsi="Arial" w:cs="Arial"/>
          <w:szCs w:val="24"/>
          <w:lang w:val="en-US" w:bidi="en-US"/>
        </w:rPr>
        <w:t>T</w:t>
      </w:r>
      <w:r w:rsidRPr="00A95A7D">
        <w:rPr>
          <w:rFonts w:ascii="Arial" w:eastAsia="Times New Roman" w:hAnsi="Arial" w:cs="Arial"/>
          <w:szCs w:val="24"/>
          <w:lang w:val="en-US" w:bidi="en-US"/>
        </w:rPr>
        <w:t>he need to make reasonable adjustments for participants to access and engage in Board meetings</w:t>
      </w:r>
      <w:r w:rsidR="0069434C" w:rsidRPr="00A95A7D">
        <w:rPr>
          <w:rFonts w:ascii="Arial" w:eastAsia="Times New Roman" w:hAnsi="Arial" w:cs="Arial"/>
          <w:szCs w:val="24"/>
          <w:lang w:val="en-US" w:bidi="en-US"/>
        </w:rPr>
        <w:t xml:space="preserve"> will be given due consideration at every meeting</w:t>
      </w:r>
      <w:r w:rsidRPr="00A95A7D">
        <w:rPr>
          <w:rFonts w:ascii="Arial" w:eastAsia="Times New Roman" w:hAnsi="Arial" w:cs="Arial"/>
          <w:szCs w:val="24"/>
          <w:lang w:val="en-US" w:bidi="en-US"/>
        </w:rPr>
        <w:t xml:space="preserve">. </w:t>
      </w:r>
    </w:p>
    <w:p w14:paraId="24CDCE08" w14:textId="77777777" w:rsidR="00421650" w:rsidRPr="00421650" w:rsidRDefault="00421650" w:rsidP="008C656A">
      <w:pPr>
        <w:pStyle w:val="ListParagraph"/>
        <w:rPr>
          <w:rFonts w:ascii="Arial" w:eastAsia="Times New Roman" w:hAnsi="Arial" w:cs="Arial"/>
          <w:szCs w:val="24"/>
          <w:lang w:val="en-US" w:bidi="en-US"/>
        </w:rPr>
      </w:pPr>
    </w:p>
    <w:p w14:paraId="0665DC4E" w14:textId="77777777"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Informal meetings of the Board may be convened with the agreement of the Chair and </w:t>
      </w:r>
      <w:r w:rsidR="00353EEC">
        <w:rPr>
          <w:rFonts w:ascii="Arial" w:eastAsia="Times New Roman" w:hAnsi="Arial" w:cs="Arial"/>
          <w:szCs w:val="24"/>
          <w:lang w:val="en-US" w:bidi="en-US"/>
        </w:rPr>
        <w:t>Chief Executive</w:t>
      </w:r>
      <w:r w:rsidRPr="00421650">
        <w:rPr>
          <w:rFonts w:ascii="Arial" w:eastAsia="Times New Roman" w:hAnsi="Arial" w:cs="Arial"/>
          <w:szCs w:val="24"/>
          <w:lang w:val="en-US" w:bidi="en-US"/>
        </w:rPr>
        <w:t>. These meetings are for Board development, strategic planning and review, or general discussion</w:t>
      </w:r>
      <w:r w:rsidR="003A0B92">
        <w:rPr>
          <w:rFonts w:ascii="Arial" w:eastAsia="Times New Roman" w:hAnsi="Arial" w:cs="Arial"/>
          <w:szCs w:val="24"/>
          <w:lang w:val="en-US" w:bidi="en-US"/>
        </w:rPr>
        <w:t xml:space="preserve"> and </w:t>
      </w:r>
      <w:r w:rsidRPr="00421650">
        <w:rPr>
          <w:rFonts w:ascii="Arial" w:eastAsia="Times New Roman" w:hAnsi="Arial" w:cs="Arial"/>
          <w:szCs w:val="24"/>
          <w:lang w:val="en-US" w:bidi="en-US"/>
        </w:rPr>
        <w:t>briefing on issues.</w:t>
      </w:r>
    </w:p>
    <w:p w14:paraId="0CC1562F" w14:textId="77777777" w:rsidR="00421650" w:rsidRPr="00421650" w:rsidRDefault="00421650" w:rsidP="008C656A">
      <w:pPr>
        <w:pStyle w:val="ListParagraph"/>
        <w:rPr>
          <w:rFonts w:ascii="Arial" w:eastAsia="Times New Roman" w:hAnsi="Arial" w:cs="Arial"/>
          <w:szCs w:val="24"/>
          <w:lang w:val="en-US" w:bidi="en-US"/>
        </w:rPr>
      </w:pPr>
    </w:p>
    <w:p w14:paraId="7014053D" w14:textId="03903DE8"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Board members will be provided with diary markers for proposed formal Board meetings no later than 31 October the previous year. An annual meeting calendar will be published and supplied to Board </w:t>
      </w:r>
      <w:r w:rsidR="00A53A35">
        <w:rPr>
          <w:rFonts w:ascii="Arial" w:eastAsia="Times New Roman" w:hAnsi="Arial" w:cs="Arial"/>
          <w:szCs w:val="24"/>
          <w:lang w:val="en-US" w:bidi="en-US"/>
        </w:rPr>
        <w:t>m</w:t>
      </w:r>
      <w:r w:rsidRPr="00421650">
        <w:rPr>
          <w:rFonts w:ascii="Arial" w:eastAsia="Times New Roman" w:hAnsi="Arial" w:cs="Arial"/>
          <w:szCs w:val="24"/>
          <w:lang w:val="en-US" w:bidi="en-US"/>
        </w:rPr>
        <w:t xml:space="preserve">embers at least six months in advance. The </w:t>
      </w:r>
      <w:r w:rsidR="00A518AA">
        <w:rPr>
          <w:rFonts w:ascii="Arial" w:eastAsia="Times New Roman" w:hAnsi="Arial" w:cs="Arial"/>
          <w:szCs w:val="24"/>
          <w:lang w:val="en-US" w:bidi="en-US"/>
        </w:rPr>
        <w:t>G</w:t>
      </w:r>
      <w:r w:rsidRPr="00421650">
        <w:rPr>
          <w:rFonts w:ascii="Arial" w:eastAsia="Times New Roman" w:hAnsi="Arial" w:cs="Arial"/>
          <w:szCs w:val="24"/>
          <w:lang w:val="en-US" w:bidi="en-US"/>
        </w:rPr>
        <w:t xml:space="preserve">overnance </w:t>
      </w:r>
      <w:r w:rsidR="00A53A35">
        <w:rPr>
          <w:rFonts w:ascii="Arial" w:eastAsia="Times New Roman" w:hAnsi="Arial" w:cs="Arial"/>
          <w:szCs w:val="24"/>
          <w:lang w:val="en-US" w:bidi="en-US"/>
        </w:rPr>
        <w:t>t</w:t>
      </w:r>
      <w:r w:rsidRPr="00421650">
        <w:rPr>
          <w:rFonts w:ascii="Arial" w:eastAsia="Times New Roman" w:hAnsi="Arial" w:cs="Arial"/>
          <w:szCs w:val="24"/>
          <w:lang w:val="en-US" w:bidi="en-US"/>
        </w:rPr>
        <w:t xml:space="preserve">eam </w:t>
      </w:r>
      <w:r w:rsidR="008E3227">
        <w:rPr>
          <w:rFonts w:ascii="Arial" w:eastAsia="Times New Roman" w:hAnsi="Arial" w:cs="Arial"/>
          <w:szCs w:val="24"/>
          <w:lang w:val="en-US" w:bidi="en-US"/>
        </w:rPr>
        <w:t>will provide</w:t>
      </w:r>
      <w:r w:rsidR="008E3227" w:rsidRPr="00421650">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further written notice of meetings, specifying the date, time and venue of </w:t>
      </w:r>
      <w:r w:rsidR="00E31B34">
        <w:rPr>
          <w:rFonts w:ascii="Arial" w:eastAsia="Times New Roman" w:hAnsi="Arial" w:cs="Arial"/>
          <w:szCs w:val="24"/>
          <w:lang w:val="en-US" w:bidi="en-US"/>
        </w:rPr>
        <w:t>each one</w:t>
      </w:r>
      <w:r w:rsidRPr="00421650">
        <w:rPr>
          <w:rFonts w:ascii="Arial" w:eastAsia="Times New Roman" w:hAnsi="Arial" w:cs="Arial"/>
          <w:szCs w:val="24"/>
          <w:lang w:val="en-US" w:bidi="en-US"/>
        </w:rPr>
        <w:t xml:space="preserve">, sent to </w:t>
      </w:r>
      <w:r w:rsidR="00E31B34">
        <w:rPr>
          <w:rFonts w:ascii="Arial" w:eastAsia="Times New Roman" w:hAnsi="Arial" w:cs="Arial"/>
          <w:szCs w:val="24"/>
          <w:lang w:val="en-US" w:bidi="en-US"/>
        </w:rPr>
        <w:t>m</w:t>
      </w:r>
      <w:r w:rsidRPr="00421650">
        <w:rPr>
          <w:rFonts w:ascii="Arial" w:eastAsia="Times New Roman" w:hAnsi="Arial" w:cs="Arial"/>
          <w:szCs w:val="24"/>
          <w:lang w:val="en-US" w:bidi="en-US"/>
        </w:rPr>
        <w:t xml:space="preserve">embers at least five working days prior to an ordinary formal meeting (typically along with </w:t>
      </w:r>
      <w:r w:rsidR="00E31B34">
        <w:rPr>
          <w:rFonts w:ascii="Arial" w:eastAsia="Times New Roman" w:hAnsi="Arial" w:cs="Arial"/>
          <w:szCs w:val="24"/>
          <w:lang w:val="en-US" w:bidi="en-US"/>
        </w:rPr>
        <w:t xml:space="preserve">the </w:t>
      </w:r>
      <w:r w:rsidRPr="00421650">
        <w:rPr>
          <w:rFonts w:ascii="Arial" w:eastAsia="Times New Roman" w:hAnsi="Arial" w:cs="Arial"/>
          <w:szCs w:val="24"/>
          <w:lang w:val="en-US" w:bidi="en-US"/>
        </w:rPr>
        <w:t>agenda and papers for the meeting).</w:t>
      </w:r>
    </w:p>
    <w:p w14:paraId="4B19EFE4" w14:textId="77777777" w:rsidR="00421650" w:rsidRPr="00421650" w:rsidRDefault="00421650" w:rsidP="008C656A">
      <w:pPr>
        <w:pStyle w:val="ListParagraph"/>
        <w:rPr>
          <w:rFonts w:ascii="Arial" w:eastAsia="Times New Roman" w:hAnsi="Arial" w:cs="Arial"/>
          <w:szCs w:val="24"/>
          <w:lang w:val="en-US" w:bidi="en-US"/>
        </w:rPr>
      </w:pPr>
    </w:p>
    <w:p w14:paraId="5D3978FF" w14:textId="77777777" w:rsidR="00C40C32" w:rsidRDefault="00C40C32">
      <w:pPr>
        <w:rPr>
          <w:rFonts w:ascii="Arial" w:eastAsia="Times New Roman" w:hAnsi="Arial" w:cs="Arial"/>
          <w:szCs w:val="24"/>
          <w:lang w:val="en-US" w:bidi="en-US"/>
        </w:rPr>
      </w:pPr>
      <w:r>
        <w:rPr>
          <w:rFonts w:ascii="Arial" w:eastAsia="Times New Roman" w:hAnsi="Arial" w:cs="Arial"/>
          <w:szCs w:val="24"/>
          <w:lang w:val="en-US" w:bidi="en-US"/>
        </w:rPr>
        <w:br w:type="page"/>
      </w:r>
    </w:p>
    <w:p w14:paraId="3D14EC0C" w14:textId="4A548AB8" w:rsidR="00821E86"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lastRenderedPageBreak/>
        <w:t>Whe</w:t>
      </w:r>
      <w:r w:rsidR="00A008C0">
        <w:rPr>
          <w:rFonts w:ascii="Arial" w:eastAsia="Times New Roman" w:hAnsi="Arial" w:cs="Arial"/>
          <w:szCs w:val="24"/>
          <w:lang w:val="en-US" w:bidi="en-US"/>
        </w:rPr>
        <w:t xml:space="preserve">n </w:t>
      </w:r>
      <w:r w:rsidRPr="00421650">
        <w:rPr>
          <w:rFonts w:ascii="Arial" w:eastAsia="Times New Roman" w:hAnsi="Arial" w:cs="Arial"/>
          <w:szCs w:val="24"/>
          <w:lang w:val="en-US" w:bidi="en-US"/>
        </w:rPr>
        <w:t xml:space="preserve">a </w:t>
      </w:r>
      <w:r w:rsidR="00A008C0">
        <w:rPr>
          <w:rFonts w:ascii="Arial" w:eastAsia="Times New Roman" w:hAnsi="Arial" w:cs="Arial"/>
          <w:szCs w:val="24"/>
          <w:lang w:val="en-US" w:bidi="en-US"/>
        </w:rPr>
        <w:t>s</w:t>
      </w:r>
      <w:r w:rsidRPr="00421650">
        <w:rPr>
          <w:rFonts w:ascii="Arial" w:eastAsia="Times New Roman" w:hAnsi="Arial" w:cs="Arial"/>
          <w:szCs w:val="24"/>
          <w:lang w:val="en-US" w:bidi="en-US"/>
        </w:rPr>
        <w:t xml:space="preserve">pecial </w:t>
      </w:r>
      <w:r w:rsidR="00A008C0">
        <w:rPr>
          <w:rFonts w:ascii="Arial" w:eastAsia="Times New Roman" w:hAnsi="Arial" w:cs="Arial"/>
          <w:szCs w:val="24"/>
          <w:lang w:val="en-US" w:bidi="en-US"/>
        </w:rPr>
        <w:t>m</w:t>
      </w:r>
      <w:r w:rsidRPr="00421650">
        <w:rPr>
          <w:rFonts w:ascii="Arial" w:eastAsia="Times New Roman" w:hAnsi="Arial" w:cs="Arial"/>
          <w:szCs w:val="24"/>
          <w:lang w:val="en-US" w:bidi="en-US"/>
        </w:rPr>
        <w:t xml:space="preserve">eeting is arranged at short notice and there are fewer than five working days </w:t>
      </w:r>
      <w:r w:rsidR="00A008C0">
        <w:rPr>
          <w:rFonts w:ascii="Arial" w:eastAsia="Times New Roman" w:hAnsi="Arial" w:cs="Arial"/>
          <w:szCs w:val="24"/>
          <w:lang w:val="en-US" w:bidi="en-US"/>
        </w:rPr>
        <w:t>before</w:t>
      </w:r>
      <w:r w:rsidRPr="00421650">
        <w:rPr>
          <w:rFonts w:ascii="Arial" w:eastAsia="Times New Roman" w:hAnsi="Arial" w:cs="Arial"/>
          <w:szCs w:val="24"/>
          <w:lang w:val="en-US" w:bidi="en-US"/>
        </w:rPr>
        <w:t xml:space="preserve"> the meeting, the </w:t>
      </w:r>
      <w:r w:rsidR="00A518AA">
        <w:rPr>
          <w:rFonts w:ascii="Arial" w:eastAsia="Times New Roman" w:hAnsi="Arial" w:cs="Arial"/>
          <w:szCs w:val="24"/>
          <w:lang w:val="en-US" w:bidi="en-US"/>
        </w:rPr>
        <w:t>G</w:t>
      </w:r>
      <w:r w:rsidRPr="00421650">
        <w:rPr>
          <w:rFonts w:ascii="Arial" w:eastAsia="Times New Roman" w:hAnsi="Arial" w:cs="Arial"/>
          <w:szCs w:val="24"/>
          <w:lang w:val="en-US" w:bidi="en-US"/>
        </w:rPr>
        <w:t xml:space="preserve">overnance </w:t>
      </w:r>
      <w:r w:rsidR="00A27128">
        <w:rPr>
          <w:rFonts w:ascii="Arial" w:eastAsia="Times New Roman" w:hAnsi="Arial" w:cs="Arial"/>
          <w:szCs w:val="24"/>
          <w:lang w:val="en-US" w:bidi="en-US"/>
        </w:rPr>
        <w:t>t</w:t>
      </w:r>
      <w:r w:rsidRPr="00421650">
        <w:rPr>
          <w:rFonts w:ascii="Arial" w:eastAsia="Times New Roman" w:hAnsi="Arial" w:cs="Arial"/>
          <w:szCs w:val="24"/>
          <w:lang w:val="en-US" w:bidi="en-US"/>
        </w:rPr>
        <w:t xml:space="preserve">eam </w:t>
      </w:r>
      <w:r w:rsidR="00A27128">
        <w:rPr>
          <w:rFonts w:ascii="Arial" w:eastAsia="Times New Roman" w:hAnsi="Arial" w:cs="Arial"/>
          <w:szCs w:val="24"/>
          <w:lang w:val="en-US" w:bidi="en-US"/>
        </w:rPr>
        <w:t>will</w:t>
      </w:r>
      <w:r w:rsidR="00A27128" w:rsidRPr="00421650">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arrange for notice of the meeting, its agenda and papers for discussion to be brought to </w:t>
      </w:r>
      <w:r w:rsidR="00A27128">
        <w:rPr>
          <w:rFonts w:ascii="Arial" w:eastAsia="Times New Roman" w:hAnsi="Arial" w:cs="Arial"/>
          <w:szCs w:val="24"/>
          <w:lang w:val="en-US" w:bidi="en-US"/>
        </w:rPr>
        <w:t>m</w:t>
      </w:r>
      <w:r w:rsidRPr="00421650">
        <w:rPr>
          <w:rFonts w:ascii="Arial" w:eastAsia="Times New Roman" w:hAnsi="Arial" w:cs="Arial"/>
          <w:szCs w:val="24"/>
          <w:lang w:val="en-US" w:bidi="en-US"/>
        </w:rPr>
        <w:t>embers</w:t>
      </w:r>
      <w:r w:rsidR="00A27128">
        <w:rPr>
          <w:rFonts w:ascii="Arial" w:eastAsia="Times New Roman" w:hAnsi="Arial" w:cs="Arial"/>
          <w:szCs w:val="24"/>
          <w:lang w:val="en-US" w:bidi="en-US"/>
        </w:rPr>
        <w:t>’ attention</w:t>
      </w:r>
      <w:r w:rsidRPr="00421650">
        <w:rPr>
          <w:rFonts w:ascii="Arial" w:eastAsia="Times New Roman" w:hAnsi="Arial" w:cs="Arial"/>
          <w:szCs w:val="24"/>
          <w:lang w:val="en-US" w:bidi="en-US"/>
        </w:rPr>
        <w:t xml:space="preserve"> as soon as is reasonably practicable.</w:t>
      </w:r>
    </w:p>
    <w:p w14:paraId="17194118" w14:textId="77777777" w:rsidR="00124079" w:rsidRPr="00926119" w:rsidRDefault="00124079" w:rsidP="008C656A">
      <w:pPr>
        <w:spacing w:after="240"/>
        <w:rPr>
          <w:rFonts w:ascii="Arial" w:eastAsia="Times New Roman" w:hAnsi="Arial" w:cs="Arial"/>
          <w:szCs w:val="24"/>
          <w:lang w:val="en-US" w:bidi="en-US"/>
        </w:rPr>
      </w:pPr>
    </w:p>
    <w:p w14:paraId="3EE302AC" w14:textId="77777777" w:rsidR="00821E86" w:rsidRPr="00821E86" w:rsidRDefault="00821E86" w:rsidP="008C656A">
      <w:pPr>
        <w:pStyle w:val="Heading2"/>
        <w:spacing w:line="276" w:lineRule="auto"/>
      </w:pPr>
      <w:bookmarkStart w:id="105" w:name="_Toc416880730"/>
      <w:bookmarkStart w:id="106" w:name="_Toc452041817"/>
      <w:bookmarkStart w:id="107" w:name="_Toc431196965"/>
      <w:bookmarkStart w:id="108" w:name="_Toc492561997"/>
      <w:bookmarkStart w:id="109" w:name="_Toc63436055"/>
      <w:bookmarkStart w:id="110" w:name="_Toc112744579"/>
      <w:bookmarkStart w:id="111" w:name="_Toc122012414"/>
      <w:r w:rsidRPr="00821E86">
        <w:t>Attendance and quorum at Board meetings</w:t>
      </w:r>
      <w:bookmarkEnd w:id="105"/>
      <w:bookmarkEnd w:id="106"/>
      <w:bookmarkEnd w:id="107"/>
      <w:bookmarkEnd w:id="108"/>
      <w:bookmarkEnd w:id="109"/>
      <w:bookmarkEnd w:id="110"/>
      <w:bookmarkEnd w:id="111"/>
    </w:p>
    <w:p w14:paraId="25EA48DE" w14:textId="1B38230B"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The Chair preside</w:t>
      </w:r>
      <w:r w:rsidR="008E3227">
        <w:rPr>
          <w:rFonts w:ascii="Arial" w:eastAsia="Times New Roman" w:hAnsi="Arial" w:cs="Arial"/>
          <w:szCs w:val="24"/>
          <w:lang w:val="en-US" w:bidi="en-US"/>
        </w:rPr>
        <w:t>s</w:t>
      </w:r>
      <w:r w:rsidRPr="00421650">
        <w:rPr>
          <w:rFonts w:ascii="Arial" w:eastAsia="Times New Roman" w:hAnsi="Arial" w:cs="Arial"/>
          <w:szCs w:val="24"/>
          <w:lang w:val="en-US" w:bidi="en-US"/>
        </w:rPr>
        <w:t xml:space="preserve"> over meetings of the Board. In the absence of the Chair, the meeting will be chaired by the Deputy Chair</w:t>
      </w:r>
      <w:r w:rsidR="00C02A3A">
        <w:rPr>
          <w:rFonts w:ascii="Arial" w:eastAsia="Times New Roman" w:hAnsi="Arial" w:cs="Arial"/>
          <w:szCs w:val="24"/>
          <w:lang w:val="en-US" w:bidi="en-US"/>
        </w:rPr>
        <w:t>(s)</w:t>
      </w:r>
      <w:r w:rsidRPr="00421650">
        <w:rPr>
          <w:rFonts w:ascii="Arial" w:eastAsia="Times New Roman" w:hAnsi="Arial" w:cs="Arial"/>
          <w:szCs w:val="24"/>
          <w:lang w:val="en-US" w:bidi="en-US"/>
        </w:rPr>
        <w:t xml:space="preserve"> or, in their absence, another Commissioner nominated by those present.</w:t>
      </w:r>
    </w:p>
    <w:p w14:paraId="27FA31F5" w14:textId="77777777" w:rsidR="00421650" w:rsidRDefault="00421650" w:rsidP="008C656A">
      <w:pPr>
        <w:pStyle w:val="ListParagraph"/>
        <w:spacing w:after="240"/>
        <w:ind w:left="709"/>
        <w:rPr>
          <w:rFonts w:ascii="Arial" w:eastAsia="Times New Roman" w:hAnsi="Arial" w:cs="Arial"/>
          <w:szCs w:val="24"/>
          <w:lang w:val="en-US" w:bidi="en-US"/>
        </w:rPr>
      </w:pPr>
    </w:p>
    <w:p w14:paraId="445B5E84" w14:textId="3209C9EC"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Board </w:t>
      </w:r>
      <w:r w:rsidR="001806BB">
        <w:rPr>
          <w:rFonts w:ascii="Arial" w:eastAsia="Times New Roman" w:hAnsi="Arial" w:cs="Arial"/>
          <w:szCs w:val="24"/>
          <w:lang w:val="en-US" w:bidi="en-US"/>
        </w:rPr>
        <w:t>m</w:t>
      </w:r>
      <w:r w:rsidRPr="00421650">
        <w:rPr>
          <w:rFonts w:ascii="Arial" w:eastAsia="Times New Roman" w:hAnsi="Arial" w:cs="Arial"/>
          <w:szCs w:val="24"/>
          <w:lang w:val="en-US" w:bidi="en-US"/>
        </w:rPr>
        <w:t xml:space="preserve">embers </w:t>
      </w:r>
      <w:r w:rsidR="008E3227">
        <w:rPr>
          <w:rFonts w:ascii="Arial" w:eastAsia="Times New Roman" w:hAnsi="Arial" w:cs="Arial"/>
          <w:szCs w:val="24"/>
          <w:lang w:val="en-US" w:bidi="en-US"/>
        </w:rPr>
        <w:t xml:space="preserve">should </w:t>
      </w:r>
      <w:r w:rsidR="008E3227" w:rsidRPr="00C135F9">
        <w:rPr>
          <w:rFonts w:ascii="Arial" w:eastAsia="Times New Roman" w:hAnsi="Arial" w:cs="Arial"/>
          <w:szCs w:val="24"/>
          <w:lang w:val="en-US" w:bidi="en-US"/>
        </w:rPr>
        <w:t xml:space="preserve">seek to </w:t>
      </w:r>
      <w:r w:rsidRPr="00C135F9">
        <w:rPr>
          <w:rFonts w:ascii="Arial" w:eastAsia="Times New Roman" w:hAnsi="Arial" w:cs="Arial"/>
          <w:szCs w:val="24"/>
          <w:lang w:val="en-US" w:bidi="en-US"/>
        </w:rPr>
        <w:t xml:space="preserve">attend </w:t>
      </w:r>
      <w:r w:rsidR="008E3227" w:rsidRPr="00C135F9">
        <w:rPr>
          <w:rFonts w:ascii="Arial" w:eastAsia="Times New Roman" w:hAnsi="Arial" w:cs="Arial"/>
          <w:szCs w:val="24"/>
          <w:lang w:val="en-US" w:bidi="en-US"/>
        </w:rPr>
        <w:t xml:space="preserve">all </w:t>
      </w:r>
      <w:r w:rsidRPr="00C135F9">
        <w:rPr>
          <w:rFonts w:ascii="Arial" w:eastAsia="Times New Roman" w:hAnsi="Arial" w:cs="Arial"/>
          <w:szCs w:val="24"/>
          <w:lang w:val="en-US" w:bidi="en-US"/>
        </w:rPr>
        <w:t xml:space="preserve">Board meetings and their attendance </w:t>
      </w:r>
      <w:r w:rsidR="008E3227" w:rsidRPr="00C135F9">
        <w:rPr>
          <w:rFonts w:ascii="Arial" w:eastAsia="Times New Roman" w:hAnsi="Arial" w:cs="Arial"/>
          <w:szCs w:val="24"/>
          <w:lang w:val="en-US" w:bidi="en-US"/>
        </w:rPr>
        <w:t xml:space="preserve">will </w:t>
      </w:r>
      <w:r w:rsidR="002E0D64" w:rsidRPr="00C135F9">
        <w:rPr>
          <w:rFonts w:ascii="Arial" w:eastAsia="Times New Roman" w:hAnsi="Arial" w:cs="Arial"/>
          <w:szCs w:val="24"/>
          <w:lang w:val="en-US" w:bidi="en-US"/>
        </w:rPr>
        <w:t xml:space="preserve">be </w:t>
      </w:r>
      <w:r w:rsidRPr="00C135F9">
        <w:rPr>
          <w:rFonts w:ascii="Arial" w:eastAsia="Times New Roman" w:hAnsi="Arial" w:cs="Arial"/>
          <w:szCs w:val="24"/>
          <w:lang w:val="en-US" w:bidi="en-US"/>
        </w:rPr>
        <w:t xml:space="preserve">recorded. </w:t>
      </w:r>
      <w:r w:rsidR="00D103A0" w:rsidRPr="00C135F9">
        <w:rPr>
          <w:rFonts w:ascii="Arial" w:eastAsia="Times New Roman" w:hAnsi="Arial" w:cs="Arial"/>
          <w:szCs w:val="24"/>
          <w:lang w:val="en-US" w:bidi="en-US"/>
        </w:rPr>
        <w:t xml:space="preserve">Board attendance through the year is published in </w:t>
      </w:r>
      <w:r w:rsidR="002C4320">
        <w:rPr>
          <w:rFonts w:ascii="Arial" w:eastAsia="Times New Roman" w:hAnsi="Arial" w:cs="Arial"/>
          <w:szCs w:val="24"/>
          <w:lang w:val="en-US" w:bidi="en-US"/>
        </w:rPr>
        <w:t>our annual r</w:t>
      </w:r>
      <w:r w:rsidR="00D103A0" w:rsidRPr="00C135F9">
        <w:rPr>
          <w:rFonts w:ascii="Arial" w:eastAsia="Times New Roman" w:hAnsi="Arial" w:cs="Arial"/>
          <w:szCs w:val="24"/>
          <w:lang w:val="en-US" w:bidi="en-US"/>
        </w:rPr>
        <w:t xml:space="preserve">eport. </w:t>
      </w:r>
      <w:r w:rsidR="002E0D64" w:rsidRPr="00C135F9">
        <w:rPr>
          <w:rFonts w:ascii="Arial" w:eastAsia="Times New Roman" w:hAnsi="Arial" w:cs="Arial"/>
          <w:szCs w:val="24"/>
          <w:lang w:val="en-US" w:bidi="en-US"/>
        </w:rPr>
        <w:t xml:space="preserve">If </w:t>
      </w:r>
      <w:r w:rsidRPr="00C135F9">
        <w:rPr>
          <w:rFonts w:ascii="Arial" w:eastAsia="Times New Roman" w:hAnsi="Arial" w:cs="Arial"/>
          <w:szCs w:val="24"/>
          <w:lang w:val="en-US" w:bidi="en-US"/>
        </w:rPr>
        <w:t xml:space="preserve">a </w:t>
      </w:r>
      <w:r w:rsidR="002E0D64" w:rsidRPr="00C135F9">
        <w:rPr>
          <w:rFonts w:ascii="Arial" w:eastAsia="Times New Roman" w:hAnsi="Arial" w:cs="Arial"/>
          <w:szCs w:val="24"/>
          <w:lang w:val="en-US" w:bidi="en-US"/>
        </w:rPr>
        <w:t>m</w:t>
      </w:r>
      <w:r w:rsidRPr="00C135F9">
        <w:rPr>
          <w:rFonts w:ascii="Arial" w:eastAsia="Times New Roman" w:hAnsi="Arial" w:cs="Arial"/>
          <w:szCs w:val="24"/>
          <w:lang w:val="en-US" w:bidi="en-US"/>
        </w:rPr>
        <w:t>ember is unable to attend a meeting</w:t>
      </w:r>
      <w:r w:rsidR="00966652" w:rsidRPr="00C135F9">
        <w:rPr>
          <w:rFonts w:ascii="Arial" w:eastAsia="Times New Roman" w:hAnsi="Arial" w:cs="Arial"/>
          <w:szCs w:val="24"/>
          <w:lang w:val="en-US" w:bidi="en-US"/>
        </w:rPr>
        <w:t xml:space="preserve"> in full</w:t>
      </w:r>
      <w:r w:rsidRPr="00C135F9">
        <w:rPr>
          <w:rFonts w:ascii="Arial" w:eastAsia="Times New Roman" w:hAnsi="Arial" w:cs="Arial"/>
          <w:szCs w:val="24"/>
          <w:lang w:val="en-US" w:bidi="en-US"/>
        </w:rPr>
        <w:t xml:space="preserve">, </w:t>
      </w:r>
      <w:r w:rsidR="002E0D64" w:rsidRPr="00C135F9">
        <w:rPr>
          <w:rFonts w:ascii="Arial" w:eastAsia="Times New Roman" w:hAnsi="Arial" w:cs="Arial"/>
          <w:szCs w:val="24"/>
          <w:lang w:val="en-US" w:bidi="en-US"/>
        </w:rPr>
        <w:t>they should</w:t>
      </w:r>
      <w:r w:rsidRPr="00C135F9">
        <w:rPr>
          <w:rFonts w:ascii="Arial" w:eastAsia="Times New Roman" w:hAnsi="Arial" w:cs="Arial"/>
          <w:szCs w:val="24"/>
          <w:lang w:val="en-US" w:bidi="en-US"/>
        </w:rPr>
        <w:t xml:space="preserve"> send their apologies to the </w:t>
      </w:r>
      <w:r w:rsidR="00953A5D" w:rsidRPr="00C135F9">
        <w:rPr>
          <w:rFonts w:ascii="Arial" w:eastAsia="Times New Roman" w:hAnsi="Arial" w:cs="Arial"/>
          <w:szCs w:val="24"/>
          <w:lang w:val="en-US" w:bidi="en-US"/>
        </w:rPr>
        <w:t>g</w:t>
      </w:r>
      <w:r w:rsidRPr="00C135F9">
        <w:rPr>
          <w:rFonts w:ascii="Arial" w:eastAsia="Times New Roman" w:hAnsi="Arial" w:cs="Arial"/>
          <w:szCs w:val="24"/>
          <w:lang w:val="en-US" w:bidi="en-US"/>
        </w:rPr>
        <w:t xml:space="preserve">overnance </w:t>
      </w:r>
      <w:r w:rsidR="00953A5D" w:rsidRPr="00C135F9">
        <w:rPr>
          <w:rFonts w:ascii="Arial" w:eastAsia="Times New Roman" w:hAnsi="Arial" w:cs="Arial"/>
          <w:szCs w:val="24"/>
          <w:lang w:val="en-US" w:bidi="en-US"/>
        </w:rPr>
        <w:t>t</w:t>
      </w:r>
      <w:r w:rsidRPr="00C135F9">
        <w:rPr>
          <w:rFonts w:ascii="Arial" w:eastAsia="Times New Roman" w:hAnsi="Arial" w:cs="Arial"/>
          <w:szCs w:val="24"/>
          <w:lang w:val="en-US" w:bidi="en-US"/>
        </w:rPr>
        <w:t xml:space="preserve">eam as soon as is reasonably practicable. Board members </w:t>
      </w:r>
      <w:r w:rsidR="00953A5D" w:rsidRPr="00C135F9">
        <w:rPr>
          <w:rFonts w:ascii="Arial" w:eastAsia="Times New Roman" w:hAnsi="Arial" w:cs="Arial"/>
          <w:szCs w:val="24"/>
          <w:lang w:val="en-US" w:bidi="en-US"/>
        </w:rPr>
        <w:t xml:space="preserve">who </w:t>
      </w:r>
      <w:r w:rsidRPr="00C135F9">
        <w:rPr>
          <w:rFonts w:ascii="Arial" w:eastAsia="Times New Roman" w:hAnsi="Arial" w:cs="Arial"/>
          <w:szCs w:val="24"/>
          <w:lang w:val="en-US" w:bidi="en-US"/>
        </w:rPr>
        <w:t>do not send apologies will be recorded in the meeting minutes</w:t>
      </w:r>
      <w:r w:rsidR="00D103A0" w:rsidRPr="00C135F9">
        <w:rPr>
          <w:rFonts w:ascii="Arial" w:eastAsia="Times New Roman" w:hAnsi="Arial" w:cs="Arial"/>
          <w:szCs w:val="24"/>
          <w:lang w:val="en-US" w:bidi="en-US"/>
        </w:rPr>
        <w:t xml:space="preserve"> as </w:t>
      </w:r>
      <w:r w:rsidR="002C4320">
        <w:rPr>
          <w:rFonts w:ascii="Arial" w:eastAsia="Times New Roman" w:hAnsi="Arial" w:cs="Arial"/>
          <w:szCs w:val="24"/>
          <w:lang w:val="en-US" w:bidi="en-US"/>
        </w:rPr>
        <w:t>being ‘</w:t>
      </w:r>
      <w:r w:rsidR="00D103A0" w:rsidRPr="00C135F9">
        <w:rPr>
          <w:rFonts w:ascii="Arial" w:eastAsia="Times New Roman" w:hAnsi="Arial" w:cs="Arial"/>
          <w:szCs w:val="24"/>
          <w:lang w:val="en-US" w:bidi="en-US"/>
        </w:rPr>
        <w:t>absent</w:t>
      </w:r>
      <w:r w:rsidR="002C4320">
        <w:rPr>
          <w:rFonts w:ascii="Arial" w:eastAsia="Times New Roman" w:hAnsi="Arial" w:cs="Arial"/>
          <w:szCs w:val="24"/>
          <w:lang w:val="en-US" w:bidi="en-US"/>
        </w:rPr>
        <w:t>’</w:t>
      </w:r>
      <w:r w:rsidR="00D103A0" w:rsidRPr="00C135F9">
        <w:rPr>
          <w:rFonts w:ascii="Arial" w:eastAsia="Times New Roman" w:hAnsi="Arial" w:cs="Arial"/>
          <w:szCs w:val="24"/>
          <w:lang w:val="en-US" w:bidi="en-US"/>
        </w:rPr>
        <w:t xml:space="preserve"> from the meeting</w:t>
      </w:r>
      <w:r w:rsidRPr="00C135F9">
        <w:rPr>
          <w:rFonts w:ascii="Arial" w:eastAsia="Times New Roman" w:hAnsi="Arial" w:cs="Arial"/>
          <w:szCs w:val="24"/>
          <w:lang w:val="en-US" w:bidi="en-US"/>
        </w:rPr>
        <w:t>.</w:t>
      </w:r>
    </w:p>
    <w:p w14:paraId="4E0C50DA" w14:textId="77777777" w:rsidR="001C5877" w:rsidRPr="009A5694" w:rsidRDefault="001C5877" w:rsidP="008C656A">
      <w:pPr>
        <w:pStyle w:val="ListParagraph"/>
        <w:rPr>
          <w:rFonts w:ascii="Arial" w:eastAsia="Times New Roman" w:hAnsi="Arial" w:cs="Arial"/>
          <w:szCs w:val="24"/>
          <w:lang w:val="en-US" w:bidi="en-US"/>
        </w:rPr>
      </w:pPr>
    </w:p>
    <w:p w14:paraId="12286833" w14:textId="017C0709" w:rsidR="001C5877" w:rsidRPr="005976A1" w:rsidRDefault="001C5877" w:rsidP="008C656A">
      <w:pPr>
        <w:pStyle w:val="ListParagraph"/>
        <w:numPr>
          <w:ilvl w:val="1"/>
          <w:numId w:val="13"/>
        </w:numPr>
        <w:ind w:hanging="720"/>
        <w:rPr>
          <w:rFonts w:ascii="Arial" w:eastAsia="Times New Roman" w:hAnsi="Arial" w:cs="Arial"/>
          <w:szCs w:val="24"/>
          <w:lang w:val="en-US" w:bidi="en-US"/>
        </w:rPr>
      </w:pPr>
      <w:r w:rsidRPr="005976A1">
        <w:rPr>
          <w:rFonts w:ascii="Arial" w:eastAsia="Times New Roman" w:hAnsi="Arial" w:cs="Arial"/>
          <w:szCs w:val="24"/>
          <w:lang w:val="en-US" w:bidi="en-US"/>
        </w:rPr>
        <w:t xml:space="preserve">Board meetings </w:t>
      </w:r>
      <w:r w:rsidR="002C4320">
        <w:rPr>
          <w:rFonts w:ascii="Arial" w:eastAsia="Times New Roman" w:hAnsi="Arial" w:cs="Arial"/>
          <w:szCs w:val="24"/>
          <w:lang w:val="en-US" w:bidi="en-US"/>
        </w:rPr>
        <w:t xml:space="preserve">are arranged either as fully in </w:t>
      </w:r>
      <w:r w:rsidR="004243CE">
        <w:rPr>
          <w:rFonts w:ascii="Arial" w:eastAsia="Times New Roman" w:hAnsi="Arial" w:cs="Arial"/>
          <w:szCs w:val="24"/>
          <w:lang w:val="en-US" w:bidi="en-US"/>
        </w:rPr>
        <w:t xml:space="preserve">person or fully virtual. </w:t>
      </w:r>
      <w:r w:rsidR="001A3030" w:rsidRPr="005976A1">
        <w:rPr>
          <w:rFonts w:ascii="Arial" w:eastAsia="Times New Roman" w:hAnsi="Arial" w:cs="Arial"/>
          <w:szCs w:val="24"/>
          <w:lang w:val="en-US" w:bidi="en-US"/>
        </w:rPr>
        <w:t xml:space="preserve">This is at the discretion of the Chair and will be intimated in advance. Virtual attendance at a meeting </w:t>
      </w:r>
      <w:r w:rsidR="009A5694" w:rsidRPr="005976A1">
        <w:rPr>
          <w:rFonts w:ascii="Arial" w:eastAsia="Times New Roman" w:hAnsi="Arial" w:cs="Arial"/>
          <w:szCs w:val="24"/>
          <w:lang w:val="en-US" w:bidi="en-US"/>
        </w:rPr>
        <w:t xml:space="preserve">that is </w:t>
      </w:r>
      <w:r w:rsidR="001A3030" w:rsidRPr="005976A1">
        <w:rPr>
          <w:rFonts w:ascii="Arial" w:eastAsia="Times New Roman" w:hAnsi="Arial" w:cs="Arial"/>
          <w:szCs w:val="24"/>
          <w:lang w:val="en-US" w:bidi="en-US"/>
        </w:rPr>
        <w:t>scheduled to be in person must be</w:t>
      </w:r>
      <w:r w:rsidR="00F610F0">
        <w:rPr>
          <w:rFonts w:ascii="Arial" w:eastAsia="Times New Roman" w:hAnsi="Arial" w:cs="Arial"/>
          <w:szCs w:val="24"/>
          <w:lang w:val="en-US" w:bidi="en-US"/>
        </w:rPr>
        <w:t xml:space="preserve"> agree</w:t>
      </w:r>
      <w:r w:rsidR="00C02A3A">
        <w:rPr>
          <w:rFonts w:ascii="Arial" w:eastAsia="Times New Roman" w:hAnsi="Arial" w:cs="Arial"/>
          <w:szCs w:val="24"/>
          <w:lang w:val="en-US" w:bidi="en-US"/>
        </w:rPr>
        <w:t>d</w:t>
      </w:r>
      <w:r w:rsidR="00F610F0">
        <w:rPr>
          <w:rFonts w:ascii="Arial" w:eastAsia="Times New Roman" w:hAnsi="Arial" w:cs="Arial"/>
          <w:szCs w:val="24"/>
          <w:lang w:val="en-US" w:bidi="en-US"/>
        </w:rPr>
        <w:t xml:space="preserve"> with the Chair in advance.</w:t>
      </w:r>
    </w:p>
    <w:p w14:paraId="0045D7FB" w14:textId="77777777" w:rsidR="00421650" w:rsidRPr="00C135F9" w:rsidRDefault="00421650" w:rsidP="008C656A">
      <w:pPr>
        <w:pStyle w:val="ListParagraph"/>
        <w:rPr>
          <w:rFonts w:ascii="Arial" w:eastAsia="Times New Roman" w:hAnsi="Arial" w:cs="Arial"/>
          <w:szCs w:val="24"/>
          <w:lang w:val="en-US" w:bidi="en-US"/>
        </w:rPr>
      </w:pPr>
    </w:p>
    <w:p w14:paraId="127B6C7D" w14:textId="77777777" w:rsidR="00421650" w:rsidRDefault="00821E86" w:rsidP="008C656A">
      <w:pPr>
        <w:pStyle w:val="ListParagraph"/>
        <w:numPr>
          <w:ilvl w:val="1"/>
          <w:numId w:val="13"/>
        </w:numPr>
        <w:ind w:hanging="720"/>
        <w:rPr>
          <w:rFonts w:ascii="Arial" w:eastAsia="Times New Roman" w:hAnsi="Arial" w:cs="Arial"/>
          <w:szCs w:val="24"/>
          <w:lang w:val="en-US" w:bidi="en-US"/>
        </w:rPr>
      </w:pPr>
      <w:r w:rsidRPr="00C135F9">
        <w:rPr>
          <w:rFonts w:ascii="Arial" w:eastAsia="Times New Roman" w:hAnsi="Arial" w:cs="Arial"/>
          <w:szCs w:val="24"/>
          <w:lang w:val="en-US" w:bidi="en-US"/>
        </w:rPr>
        <w:t xml:space="preserve">The </w:t>
      </w:r>
      <w:r w:rsidR="00353EEC" w:rsidRPr="00C135F9">
        <w:rPr>
          <w:rFonts w:ascii="Arial" w:eastAsia="Times New Roman" w:hAnsi="Arial" w:cs="Arial"/>
          <w:szCs w:val="24"/>
          <w:lang w:val="en-US" w:bidi="en-US"/>
        </w:rPr>
        <w:t>Chief Executive</w:t>
      </w:r>
      <w:r w:rsidRPr="00C135F9">
        <w:rPr>
          <w:rFonts w:ascii="Arial" w:eastAsia="Times New Roman" w:hAnsi="Arial" w:cs="Arial"/>
          <w:szCs w:val="24"/>
          <w:lang w:val="en-US" w:bidi="en-US"/>
        </w:rPr>
        <w:t xml:space="preserve"> </w:t>
      </w:r>
      <w:r w:rsidR="008E3227" w:rsidRPr="00C135F9">
        <w:rPr>
          <w:rFonts w:ascii="Arial" w:eastAsia="Times New Roman" w:hAnsi="Arial" w:cs="Arial"/>
          <w:szCs w:val="24"/>
          <w:lang w:val="en-US" w:bidi="en-US"/>
        </w:rPr>
        <w:t>is</w:t>
      </w:r>
      <w:r w:rsidRPr="00C135F9">
        <w:rPr>
          <w:rFonts w:ascii="Arial" w:eastAsia="Times New Roman" w:hAnsi="Arial" w:cs="Arial"/>
          <w:szCs w:val="24"/>
          <w:lang w:val="en-US" w:bidi="en-US"/>
        </w:rPr>
        <w:t xml:space="preserve"> the lead officer</w:t>
      </w:r>
      <w:r w:rsidRPr="00421650">
        <w:rPr>
          <w:rFonts w:ascii="Arial" w:eastAsia="Times New Roman" w:hAnsi="Arial" w:cs="Arial"/>
          <w:szCs w:val="24"/>
          <w:lang w:val="en-US" w:bidi="en-US"/>
        </w:rPr>
        <w:t xml:space="preserve"> for the Board. With the Chair’s agreement</w:t>
      </w:r>
      <w:r w:rsidR="00953A5D">
        <w:rPr>
          <w:rFonts w:ascii="Arial" w:eastAsia="Times New Roman" w:hAnsi="Arial" w:cs="Arial"/>
          <w:szCs w:val="24"/>
          <w:lang w:val="en-US" w:bidi="en-US"/>
        </w:rPr>
        <w:t>,</w:t>
      </w:r>
      <w:r w:rsidRPr="00421650">
        <w:rPr>
          <w:rFonts w:ascii="Arial" w:eastAsia="Times New Roman" w:hAnsi="Arial" w:cs="Arial"/>
          <w:szCs w:val="24"/>
          <w:lang w:val="en-US" w:bidi="en-US"/>
        </w:rPr>
        <w:t xml:space="preserve"> other officers (typically </w:t>
      </w:r>
      <w:r w:rsidR="00326651">
        <w:rPr>
          <w:rFonts w:ascii="Arial" w:eastAsia="Times New Roman" w:hAnsi="Arial" w:cs="Arial"/>
          <w:szCs w:val="24"/>
          <w:lang w:val="en-US" w:bidi="en-US"/>
        </w:rPr>
        <w:t>e</w:t>
      </w:r>
      <w:r w:rsidRPr="00421650">
        <w:rPr>
          <w:rFonts w:ascii="Arial" w:eastAsia="Times New Roman" w:hAnsi="Arial" w:cs="Arial"/>
          <w:szCs w:val="24"/>
          <w:lang w:val="en-US" w:bidi="en-US"/>
        </w:rPr>
        <w:t xml:space="preserve">xecutive </w:t>
      </w:r>
      <w:r w:rsidR="00326651">
        <w:rPr>
          <w:rFonts w:ascii="Arial" w:eastAsia="Times New Roman" w:hAnsi="Arial" w:cs="Arial"/>
          <w:szCs w:val="24"/>
          <w:lang w:val="en-US" w:bidi="en-US"/>
        </w:rPr>
        <w:t>d</w:t>
      </w:r>
      <w:r w:rsidRPr="00421650">
        <w:rPr>
          <w:rFonts w:ascii="Arial" w:eastAsia="Times New Roman" w:hAnsi="Arial" w:cs="Arial"/>
          <w:szCs w:val="24"/>
          <w:lang w:val="en-US" w:bidi="en-US"/>
        </w:rPr>
        <w:t>irectors and lead officers for specific agenda items) may attend.</w:t>
      </w:r>
    </w:p>
    <w:p w14:paraId="23FDA2A6" w14:textId="77777777" w:rsidR="00421650" w:rsidRPr="00421650" w:rsidRDefault="00421650" w:rsidP="008C656A">
      <w:pPr>
        <w:pStyle w:val="ListParagraph"/>
        <w:rPr>
          <w:rFonts w:ascii="Arial" w:eastAsia="Times New Roman" w:hAnsi="Arial" w:cs="Arial"/>
          <w:szCs w:val="24"/>
          <w:lang w:val="en-US" w:bidi="en-US"/>
        </w:rPr>
      </w:pPr>
    </w:p>
    <w:p w14:paraId="545574BB" w14:textId="081FEC95"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The Chair may invite or permit observers </w:t>
      </w:r>
      <w:r w:rsidR="00BF63ED">
        <w:rPr>
          <w:rFonts w:ascii="Arial" w:eastAsia="Times New Roman" w:hAnsi="Arial" w:cs="Arial"/>
          <w:szCs w:val="24"/>
          <w:lang w:val="en-US" w:bidi="en-US"/>
        </w:rPr>
        <w:t>or</w:t>
      </w:r>
      <w:r w:rsidRPr="00421650">
        <w:rPr>
          <w:rFonts w:ascii="Arial" w:eastAsia="Times New Roman" w:hAnsi="Arial" w:cs="Arial"/>
          <w:szCs w:val="24"/>
          <w:lang w:val="en-US" w:bidi="en-US"/>
        </w:rPr>
        <w:t xml:space="preserve"> representatives of external </w:t>
      </w:r>
      <w:proofErr w:type="spellStart"/>
      <w:r w:rsidRPr="00421650">
        <w:rPr>
          <w:rFonts w:ascii="Arial" w:eastAsia="Times New Roman" w:hAnsi="Arial" w:cs="Arial"/>
          <w:szCs w:val="24"/>
          <w:lang w:val="en-US" w:bidi="en-US"/>
        </w:rPr>
        <w:t>organisations</w:t>
      </w:r>
      <w:proofErr w:type="spellEnd"/>
      <w:r w:rsidRPr="00421650">
        <w:rPr>
          <w:rFonts w:ascii="Arial" w:eastAsia="Times New Roman" w:hAnsi="Arial" w:cs="Arial"/>
          <w:szCs w:val="24"/>
          <w:lang w:val="en-US" w:bidi="en-US"/>
        </w:rPr>
        <w:t xml:space="preserve"> to attend for the whole or a</w:t>
      </w:r>
      <w:r w:rsidR="006F0CFB">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specific part of </w:t>
      </w:r>
      <w:r w:rsidR="006F0CFB">
        <w:rPr>
          <w:rFonts w:ascii="Arial" w:eastAsia="Times New Roman" w:hAnsi="Arial" w:cs="Arial"/>
          <w:szCs w:val="24"/>
          <w:lang w:val="en-US" w:bidi="en-US"/>
        </w:rPr>
        <w:t xml:space="preserve">a </w:t>
      </w:r>
      <w:r w:rsidRPr="00421650">
        <w:rPr>
          <w:rFonts w:ascii="Arial" w:eastAsia="Times New Roman" w:hAnsi="Arial" w:cs="Arial"/>
          <w:szCs w:val="24"/>
          <w:lang w:val="en-US" w:bidi="en-US"/>
        </w:rPr>
        <w:t>Board meeting</w:t>
      </w:r>
      <w:r w:rsidR="006F0CFB">
        <w:rPr>
          <w:rFonts w:ascii="Arial" w:eastAsia="Times New Roman" w:hAnsi="Arial" w:cs="Arial"/>
          <w:szCs w:val="24"/>
          <w:lang w:val="en-US" w:bidi="en-US"/>
        </w:rPr>
        <w:t xml:space="preserve">. </w:t>
      </w:r>
      <w:r w:rsidR="007366CC">
        <w:rPr>
          <w:rFonts w:ascii="Arial" w:eastAsia="Times New Roman" w:hAnsi="Arial" w:cs="Arial"/>
          <w:szCs w:val="24"/>
          <w:lang w:val="en-US" w:bidi="en-US"/>
        </w:rPr>
        <w:t>The Chair</w:t>
      </w:r>
      <w:r w:rsidRPr="00421650">
        <w:rPr>
          <w:rFonts w:ascii="Arial" w:eastAsia="Times New Roman" w:hAnsi="Arial" w:cs="Arial"/>
          <w:szCs w:val="24"/>
          <w:lang w:val="en-US" w:bidi="en-US"/>
        </w:rPr>
        <w:t xml:space="preserve"> </w:t>
      </w:r>
      <w:r w:rsidR="008E3227">
        <w:rPr>
          <w:rFonts w:ascii="Arial" w:eastAsia="Times New Roman" w:hAnsi="Arial" w:cs="Arial"/>
          <w:szCs w:val="24"/>
          <w:lang w:val="en-US" w:bidi="en-US"/>
        </w:rPr>
        <w:t>will</w:t>
      </w:r>
      <w:r w:rsidR="008E3227" w:rsidRPr="00421650">
        <w:rPr>
          <w:rFonts w:ascii="Arial" w:eastAsia="Times New Roman" w:hAnsi="Arial" w:cs="Arial"/>
          <w:szCs w:val="24"/>
          <w:lang w:val="en-US" w:bidi="en-US"/>
        </w:rPr>
        <w:t xml:space="preserve"> </w:t>
      </w:r>
      <w:r w:rsidRPr="00421650">
        <w:rPr>
          <w:rFonts w:ascii="Arial" w:eastAsia="Times New Roman" w:hAnsi="Arial" w:cs="Arial"/>
          <w:szCs w:val="24"/>
          <w:lang w:val="en-US" w:bidi="en-US"/>
        </w:rPr>
        <w:t>specify</w:t>
      </w:r>
      <w:r w:rsidR="007366CC">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the capacity </w:t>
      </w:r>
      <w:r w:rsidR="00C02A3A">
        <w:rPr>
          <w:rFonts w:ascii="Arial" w:eastAsia="Times New Roman" w:hAnsi="Arial" w:cs="Arial"/>
          <w:szCs w:val="24"/>
          <w:lang w:val="en-US" w:bidi="en-US"/>
        </w:rPr>
        <w:t xml:space="preserve">in which </w:t>
      </w:r>
      <w:r w:rsidR="00D55104">
        <w:rPr>
          <w:rFonts w:ascii="Arial" w:eastAsia="Times New Roman" w:hAnsi="Arial" w:cs="Arial"/>
          <w:szCs w:val="24"/>
          <w:lang w:val="en-US" w:bidi="en-US"/>
        </w:rPr>
        <w:t xml:space="preserve">someone will be attending </w:t>
      </w:r>
      <w:r w:rsidR="003554E8">
        <w:rPr>
          <w:rFonts w:ascii="Arial" w:eastAsia="Times New Roman" w:hAnsi="Arial" w:cs="Arial"/>
          <w:szCs w:val="24"/>
          <w:lang w:val="en-US" w:bidi="en-US"/>
        </w:rPr>
        <w:t>w</w:t>
      </w:r>
      <w:r w:rsidR="003554E8" w:rsidRPr="003554E8">
        <w:rPr>
          <w:rFonts w:ascii="Arial" w:eastAsia="Times New Roman" w:hAnsi="Arial" w:cs="Arial"/>
          <w:szCs w:val="24"/>
          <w:lang w:val="en-US" w:bidi="en-US"/>
        </w:rPr>
        <w:t xml:space="preserve">hen issuing such </w:t>
      </w:r>
      <w:r w:rsidR="003554E8">
        <w:rPr>
          <w:rFonts w:ascii="Arial" w:eastAsia="Times New Roman" w:hAnsi="Arial" w:cs="Arial"/>
          <w:szCs w:val="24"/>
          <w:lang w:val="en-US" w:bidi="en-US"/>
        </w:rPr>
        <w:t>an i</w:t>
      </w:r>
      <w:r w:rsidR="003554E8" w:rsidRPr="003554E8">
        <w:rPr>
          <w:rFonts w:ascii="Arial" w:eastAsia="Times New Roman" w:hAnsi="Arial" w:cs="Arial"/>
          <w:szCs w:val="24"/>
          <w:lang w:val="en-US" w:bidi="en-US"/>
        </w:rPr>
        <w:t>nvitation or permission</w:t>
      </w:r>
      <w:r w:rsidR="003554E8">
        <w:rPr>
          <w:rFonts w:ascii="Arial" w:eastAsia="Times New Roman" w:hAnsi="Arial" w:cs="Arial"/>
          <w:szCs w:val="24"/>
          <w:lang w:val="en-US" w:bidi="en-US"/>
        </w:rPr>
        <w:t>,</w:t>
      </w:r>
      <w:r w:rsidR="003554E8" w:rsidRPr="003554E8">
        <w:rPr>
          <w:rFonts w:ascii="Arial" w:eastAsia="Times New Roman" w:hAnsi="Arial" w:cs="Arial"/>
          <w:szCs w:val="24"/>
          <w:lang w:val="en-US" w:bidi="en-US"/>
        </w:rPr>
        <w:t xml:space="preserve"> or at the time of the meeting</w:t>
      </w:r>
      <w:r w:rsidRPr="00421650">
        <w:rPr>
          <w:rFonts w:ascii="Arial" w:eastAsia="Times New Roman" w:hAnsi="Arial" w:cs="Arial"/>
          <w:szCs w:val="24"/>
          <w:lang w:val="en-US" w:bidi="en-US"/>
        </w:rPr>
        <w:t>.</w:t>
      </w:r>
    </w:p>
    <w:p w14:paraId="6D6BFF59" w14:textId="77777777" w:rsidR="00421650" w:rsidRPr="00421650" w:rsidRDefault="00421650" w:rsidP="008C656A">
      <w:pPr>
        <w:pStyle w:val="ListParagraph"/>
        <w:rPr>
          <w:rFonts w:ascii="Arial" w:eastAsia="Times New Roman" w:hAnsi="Arial" w:cs="Arial"/>
          <w:szCs w:val="24"/>
          <w:lang w:val="en-US" w:bidi="en-US"/>
        </w:rPr>
      </w:pPr>
    </w:p>
    <w:p w14:paraId="632FFC3B" w14:textId="10FE0FF1" w:rsidR="00421650" w:rsidRDefault="005352AD" w:rsidP="008C656A">
      <w:pPr>
        <w:pStyle w:val="ListParagraph"/>
        <w:numPr>
          <w:ilvl w:val="1"/>
          <w:numId w:val="13"/>
        </w:numPr>
        <w:ind w:hanging="720"/>
        <w:rPr>
          <w:rFonts w:ascii="Arial" w:eastAsia="Times New Roman" w:hAnsi="Arial" w:cs="Arial"/>
          <w:szCs w:val="24"/>
          <w:lang w:val="en-US" w:bidi="en-US"/>
        </w:rPr>
      </w:pPr>
      <w:r>
        <w:rPr>
          <w:rFonts w:ascii="Arial" w:eastAsia="Times New Roman" w:hAnsi="Arial" w:cs="Arial"/>
          <w:szCs w:val="24"/>
          <w:lang w:val="en-US" w:bidi="en-US"/>
        </w:rPr>
        <w:t>T</w:t>
      </w:r>
      <w:r w:rsidRPr="00421650">
        <w:rPr>
          <w:rFonts w:ascii="Arial" w:eastAsia="Times New Roman" w:hAnsi="Arial" w:cs="Arial"/>
          <w:szCs w:val="24"/>
          <w:lang w:val="en-US" w:bidi="en-US"/>
        </w:rPr>
        <w:t xml:space="preserve">he </w:t>
      </w:r>
      <w:r>
        <w:rPr>
          <w:rFonts w:ascii="Arial" w:eastAsia="Times New Roman" w:hAnsi="Arial" w:cs="Arial"/>
          <w:szCs w:val="24"/>
          <w:lang w:val="en-US" w:bidi="en-US"/>
        </w:rPr>
        <w:t>g</w:t>
      </w:r>
      <w:r w:rsidRPr="00421650">
        <w:rPr>
          <w:rFonts w:ascii="Arial" w:eastAsia="Times New Roman" w:hAnsi="Arial" w:cs="Arial"/>
          <w:szCs w:val="24"/>
          <w:lang w:val="en-US" w:bidi="en-US"/>
        </w:rPr>
        <w:t xml:space="preserve">overnance </w:t>
      </w:r>
      <w:r>
        <w:rPr>
          <w:rFonts w:ascii="Arial" w:eastAsia="Times New Roman" w:hAnsi="Arial" w:cs="Arial"/>
          <w:szCs w:val="24"/>
          <w:lang w:val="en-US" w:bidi="en-US"/>
        </w:rPr>
        <w:t>t</w:t>
      </w:r>
      <w:r w:rsidRPr="00421650">
        <w:rPr>
          <w:rFonts w:ascii="Arial" w:eastAsia="Times New Roman" w:hAnsi="Arial" w:cs="Arial"/>
          <w:szCs w:val="24"/>
          <w:lang w:val="en-US" w:bidi="en-US"/>
        </w:rPr>
        <w:t xml:space="preserve">eam </w:t>
      </w:r>
      <w:r>
        <w:rPr>
          <w:rFonts w:ascii="Arial" w:eastAsia="Times New Roman" w:hAnsi="Arial" w:cs="Arial"/>
          <w:szCs w:val="24"/>
          <w:lang w:val="en-US" w:bidi="en-US"/>
        </w:rPr>
        <w:t>provide</w:t>
      </w:r>
      <w:r w:rsidR="008E3227">
        <w:rPr>
          <w:rFonts w:ascii="Arial" w:eastAsia="Times New Roman" w:hAnsi="Arial" w:cs="Arial"/>
          <w:szCs w:val="24"/>
          <w:lang w:val="en-US" w:bidi="en-US"/>
        </w:rPr>
        <w:t>s</w:t>
      </w:r>
      <w:r>
        <w:rPr>
          <w:rFonts w:ascii="Arial" w:eastAsia="Times New Roman" w:hAnsi="Arial" w:cs="Arial"/>
          <w:szCs w:val="24"/>
          <w:lang w:val="en-US" w:bidi="en-US"/>
        </w:rPr>
        <w:t xml:space="preserve"> s</w:t>
      </w:r>
      <w:r w:rsidR="00821E86" w:rsidRPr="00421650">
        <w:rPr>
          <w:rFonts w:ascii="Arial" w:eastAsia="Times New Roman" w:hAnsi="Arial" w:cs="Arial"/>
          <w:szCs w:val="24"/>
          <w:lang w:val="en-US" w:bidi="en-US"/>
        </w:rPr>
        <w:t xml:space="preserve">upport </w:t>
      </w:r>
      <w:r w:rsidR="00615C73">
        <w:rPr>
          <w:rFonts w:ascii="Arial" w:eastAsia="Times New Roman" w:hAnsi="Arial" w:cs="Arial"/>
          <w:szCs w:val="24"/>
          <w:lang w:val="en-US" w:bidi="en-US"/>
        </w:rPr>
        <w:t>to</w:t>
      </w:r>
      <w:r w:rsidR="00615C73" w:rsidRPr="00421650">
        <w:rPr>
          <w:rFonts w:ascii="Arial" w:eastAsia="Times New Roman" w:hAnsi="Arial" w:cs="Arial"/>
          <w:szCs w:val="24"/>
          <w:lang w:val="en-US" w:bidi="en-US"/>
        </w:rPr>
        <w:t xml:space="preserve"> </w:t>
      </w:r>
      <w:r w:rsidR="00821E86" w:rsidRPr="00421650">
        <w:rPr>
          <w:rFonts w:ascii="Arial" w:eastAsia="Times New Roman" w:hAnsi="Arial" w:cs="Arial"/>
          <w:szCs w:val="24"/>
          <w:lang w:val="en-US" w:bidi="en-US"/>
        </w:rPr>
        <w:t>the Board</w:t>
      </w:r>
      <w:r w:rsidR="00615C73">
        <w:rPr>
          <w:rFonts w:ascii="Arial" w:eastAsia="Times New Roman" w:hAnsi="Arial" w:cs="Arial"/>
          <w:szCs w:val="24"/>
          <w:lang w:val="en-US" w:bidi="en-US"/>
        </w:rPr>
        <w:t>,</w:t>
      </w:r>
      <w:r w:rsidR="00821E86" w:rsidRPr="00421650">
        <w:rPr>
          <w:rFonts w:ascii="Arial" w:eastAsia="Times New Roman" w:hAnsi="Arial" w:cs="Arial"/>
          <w:szCs w:val="24"/>
          <w:lang w:val="en-US" w:bidi="en-US"/>
        </w:rPr>
        <w:t xml:space="preserve"> includ</w:t>
      </w:r>
      <w:r w:rsidR="00615C73">
        <w:rPr>
          <w:rFonts w:ascii="Arial" w:eastAsia="Times New Roman" w:hAnsi="Arial" w:cs="Arial"/>
          <w:szCs w:val="24"/>
          <w:lang w:val="en-US" w:bidi="en-US"/>
        </w:rPr>
        <w:t>ing</w:t>
      </w:r>
      <w:r w:rsidR="00821E86" w:rsidRPr="00421650">
        <w:rPr>
          <w:rFonts w:ascii="Arial" w:eastAsia="Times New Roman" w:hAnsi="Arial" w:cs="Arial"/>
          <w:szCs w:val="24"/>
          <w:lang w:val="en-US" w:bidi="en-US"/>
        </w:rPr>
        <w:t xml:space="preserve"> arrang</w:t>
      </w:r>
      <w:r w:rsidR="00615C73">
        <w:rPr>
          <w:rFonts w:ascii="Arial" w:eastAsia="Times New Roman" w:hAnsi="Arial" w:cs="Arial"/>
          <w:szCs w:val="24"/>
          <w:lang w:val="en-US" w:bidi="en-US"/>
        </w:rPr>
        <w:t>ing</w:t>
      </w:r>
      <w:r w:rsidR="00821E86" w:rsidRPr="00421650">
        <w:rPr>
          <w:rFonts w:ascii="Arial" w:eastAsia="Times New Roman" w:hAnsi="Arial" w:cs="Arial"/>
          <w:szCs w:val="24"/>
          <w:lang w:val="en-US" w:bidi="en-US"/>
        </w:rPr>
        <w:t xml:space="preserve"> the </w:t>
      </w:r>
      <w:proofErr w:type="spellStart"/>
      <w:r w:rsidR="00821E86" w:rsidRPr="00421650">
        <w:rPr>
          <w:rFonts w:ascii="Arial" w:eastAsia="Times New Roman" w:hAnsi="Arial" w:cs="Arial"/>
          <w:szCs w:val="24"/>
          <w:lang w:val="en-US" w:bidi="en-US"/>
        </w:rPr>
        <w:t>organisation</w:t>
      </w:r>
      <w:proofErr w:type="spellEnd"/>
      <w:r w:rsidR="00821E86" w:rsidRPr="00421650">
        <w:rPr>
          <w:rFonts w:ascii="Arial" w:eastAsia="Times New Roman" w:hAnsi="Arial" w:cs="Arial"/>
          <w:szCs w:val="24"/>
          <w:lang w:val="en-US" w:bidi="en-US"/>
        </w:rPr>
        <w:t xml:space="preserve"> and recording of Board meetings, </w:t>
      </w:r>
      <w:r w:rsidR="00892D51" w:rsidRPr="00421650">
        <w:rPr>
          <w:rFonts w:ascii="Arial" w:eastAsia="Times New Roman" w:hAnsi="Arial" w:cs="Arial"/>
          <w:szCs w:val="24"/>
          <w:lang w:val="en-US" w:bidi="en-US"/>
        </w:rPr>
        <w:t>co</w:t>
      </w:r>
      <w:r w:rsidR="00892D51">
        <w:rPr>
          <w:rFonts w:ascii="Arial" w:eastAsia="Times New Roman" w:hAnsi="Arial" w:cs="Arial"/>
          <w:szCs w:val="24"/>
          <w:lang w:val="en-US" w:bidi="en-US"/>
        </w:rPr>
        <w:t>o</w:t>
      </w:r>
      <w:r w:rsidR="00892D51" w:rsidRPr="00421650">
        <w:rPr>
          <w:rFonts w:ascii="Arial" w:eastAsia="Times New Roman" w:hAnsi="Arial" w:cs="Arial"/>
          <w:szCs w:val="24"/>
          <w:lang w:val="en-US" w:bidi="en-US"/>
        </w:rPr>
        <w:t>rdinatin</w:t>
      </w:r>
      <w:r w:rsidR="00892D51">
        <w:rPr>
          <w:rFonts w:ascii="Arial" w:eastAsia="Times New Roman" w:hAnsi="Arial" w:cs="Arial"/>
          <w:szCs w:val="24"/>
          <w:lang w:val="en-US" w:bidi="en-US"/>
        </w:rPr>
        <w:t>g</w:t>
      </w:r>
      <w:r w:rsidR="00821E86" w:rsidRPr="00421650">
        <w:rPr>
          <w:rFonts w:ascii="Arial" w:eastAsia="Times New Roman" w:hAnsi="Arial" w:cs="Arial"/>
          <w:szCs w:val="24"/>
          <w:lang w:val="en-US" w:bidi="en-US"/>
        </w:rPr>
        <w:t xml:space="preserve"> and distributi</w:t>
      </w:r>
      <w:r w:rsidR="008E3227">
        <w:rPr>
          <w:rFonts w:ascii="Arial" w:eastAsia="Times New Roman" w:hAnsi="Arial" w:cs="Arial"/>
          <w:szCs w:val="24"/>
          <w:lang w:val="en-US" w:bidi="en-US"/>
        </w:rPr>
        <w:t>ng</w:t>
      </w:r>
      <w:r w:rsidR="00821E86" w:rsidRPr="00421650">
        <w:rPr>
          <w:rFonts w:ascii="Arial" w:eastAsia="Times New Roman" w:hAnsi="Arial" w:cs="Arial"/>
          <w:szCs w:val="24"/>
          <w:lang w:val="en-US" w:bidi="en-US"/>
        </w:rPr>
        <w:t xml:space="preserve"> papers and</w:t>
      </w:r>
      <w:r w:rsidR="008E3227">
        <w:rPr>
          <w:rFonts w:ascii="Arial" w:eastAsia="Times New Roman" w:hAnsi="Arial" w:cs="Arial"/>
          <w:szCs w:val="24"/>
          <w:lang w:val="en-US" w:bidi="en-US"/>
        </w:rPr>
        <w:t xml:space="preserve"> ensuring actions are followed up. </w:t>
      </w:r>
    </w:p>
    <w:p w14:paraId="42EC49DC" w14:textId="77777777" w:rsidR="00421650" w:rsidRPr="00421650" w:rsidRDefault="00421650" w:rsidP="008C656A">
      <w:pPr>
        <w:pStyle w:val="ListParagraph"/>
        <w:rPr>
          <w:rFonts w:ascii="Arial" w:eastAsia="Times New Roman" w:hAnsi="Arial" w:cs="Arial"/>
          <w:szCs w:val="24"/>
          <w:lang w:val="en-US" w:bidi="en-US"/>
        </w:rPr>
      </w:pPr>
    </w:p>
    <w:p w14:paraId="7DDA625F" w14:textId="2B8525AF"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lastRenderedPageBreak/>
        <w:t>The Board reserves the right to hold any part of its deliberation in private. The Chair may ask any or all non-Commissioner attendees to withdraw from a session of the Board to facilitate open and frank discussions of matters, should this be deemed appropriate.</w:t>
      </w:r>
    </w:p>
    <w:p w14:paraId="3DFCD477" w14:textId="77777777" w:rsidR="00421650" w:rsidRPr="00421650" w:rsidRDefault="00421650" w:rsidP="008C656A">
      <w:pPr>
        <w:pStyle w:val="ListParagraph"/>
        <w:rPr>
          <w:rFonts w:ascii="Arial" w:eastAsia="Times New Roman" w:hAnsi="Arial" w:cs="Arial"/>
          <w:szCs w:val="24"/>
          <w:lang w:val="en-US" w:bidi="en-US"/>
        </w:rPr>
      </w:pPr>
    </w:p>
    <w:p w14:paraId="276FC01C" w14:textId="77777777" w:rsidR="00421650" w:rsidRPr="00912D99"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No business </w:t>
      </w:r>
      <w:r w:rsidR="008E3227">
        <w:rPr>
          <w:rFonts w:ascii="Arial" w:eastAsia="Times New Roman" w:hAnsi="Arial" w:cs="Arial"/>
          <w:szCs w:val="24"/>
          <w:lang w:val="en-US" w:bidi="en-US"/>
        </w:rPr>
        <w:t xml:space="preserve">will </w:t>
      </w:r>
      <w:r w:rsidRPr="00912D99">
        <w:rPr>
          <w:rFonts w:ascii="Arial" w:eastAsia="Times New Roman" w:hAnsi="Arial" w:cs="Arial"/>
          <w:szCs w:val="24"/>
          <w:lang w:val="en-US" w:bidi="en-US"/>
        </w:rPr>
        <w:t xml:space="preserve">be transacted at any meeting of the Board unless a quorum is present. </w:t>
      </w:r>
      <w:r w:rsidR="008E3227" w:rsidRPr="00912D99">
        <w:rPr>
          <w:rFonts w:ascii="Arial" w:eastAsia="Times New Roman" w:hAnsi="Arial" w:cs="Arial"/>
          <w:szCs w:val="24"/>
          <w:lang w:val="en-US" w:bidi="en-US"/>
        </w:rPr>
        <w:t>A quorum is f</w:t>
      </w:r>
      <w:r w:rsidRPr="00912D99">
        <w:rPr>
          <w:rFonts w:ascii="Arial" w:eastAsia="Times New Roman" w:hAnsi="Arial" w:cs="Arial"/>
          <w:szCs w:val="24"/>
          <w:lang w:val="en-US" w:bidi="en-US"/>
        </w:rPr>
        <w:t xml:space="preserve">ive Board </w:t>
      </w:r>
      <w:r w:rsidR="009E79DA" w:rsidRPr="00912D99">
        <w:rPr>
          <w:rFonts w:ascii="Arial" w:eastAsia="Times New Roman" w:hAnsi="Arial" w:cs="Arial"/>
          <w:szCs w:val="24"/>
          <w:lang w:val="en-US" w:bidi="en-US"/>
        </w:rPr>
        <w:t>m</w:t>
      </w:r>
      <w:r w:rsidRPr="00912D99">
        <w:rPr>
          <w:rFonts w:ascii="Arial" w:eastAsia="Times New Roman" w:hAnsi="Arial" w:cs="Arial"/>
          <w:szCs w:val="24"/>
          <w:lang w:val="en-US" w:bidi="en-US"/>
        </w:rPr>
        <w:t>embers</w:t>
      </w:r>
      <w:r w:rsidR="003A76E2" w:rsidRPr="00912D99">
        <w:rPr>
          <w:rFonts w:ascii="Arial" w:eastAsia="Times New Roman" w:hAnsi="Arial" w:cs="Arial"/>
          <w:szCs w:val="24"/>
          <w:lang w:val="en-US" w:bidi="en-US"/>
        </w:rPr>
        <w:t xml:space="preserve"> who are</w:t>
      </w:r>
      <w:r w:rsidRPr="00912D99">
        <w:rPr>
          <w:rFonts w:ascii="Arial" w:eastAsia="Times New Roman" w:hAnsi="Arial" w:cs="Arial"/>
          <w:szCs w:val="24"/>
          <w:lang w:val="en-US" w:bidi="en-US"/>
        </w:rPr>
        <w:t xml:space="preserve"> entitled to vote on the business to be transacted</w:t>
      </w:r>
      <w:r w:rsidR="00892D51" w:rsidRPr="00912D99">
        <w:rPr>
          <w:rFonts w:ascii="Arial" w:eastAsia="Times New Roman" w:hAnsi="Arial" w:cs="Arial"/>
          <w:szCs w:val="24"/>
          <w:lang w:val="en-US" w:bidi="en-US"/>
        </w:rPr>
        <w:t>.</w:t>
      </w:r>
    </w:p>
    <w:p w14:paraId="0529B4B6" w14:textId="77777777" w:rsidR="00421650" w:rsidRPr="00421650" w:rsidRDefault="00421650" w:rsidP="008C656A">
      <w:pPr>
        <w:pStyle w:val="ListParagraph"/>
        <w:rPr>
          <w:rFonts w:ascii="Arial" w:eastAsia="Times New Roman" w:hAnsi="Arial" w:cs="Arial"/>
          <w:szCs w:val="24"/>
          <w:lang w:val="en-US" w:bidi="en-US"/>
        </w:rPr>
      </w:pPr>
    </w:p>
    <w:p w14:paraId="2C0668FC" w14:textId="53B0B1D8" w:rsidR="00421650" w:rsidRPr="00C135F9"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If a quorum is not present at the start of a meeting, the Chair may, on the advice of the </w:t>
      </w:r>
      <w:r w:rsidR="00353EEC">
        <w:rPr>
          <w:rFonts w:ascii="Arial" w:eastAsia="Times New Roman" w:hAnsi="Arial" w:cs="Arial"/>
          <w:szCs w:val="24"/>
          <w:lang w:val="en-US" w:bidi="en-US"/>
        </w:rPr>
        <w:t>Chief Executive</w:t>
      </w:r>
      <w:r w:rsidR="0095286F" w:rsidRPr="00421650">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or their nominated </w:t>
      </w:r>
      <w:r w:rsidRPr="00C135F9">
        <w:rPr>
          <w:rFonts w:ascii="Arial" w:eastAsia="Times New Roman" w:hAnsi="Arial" w:cs="Arial"/>
          <w:szCs w:val="24"/>
          <w:lang w:val="en-US" w:bidi="en-US"/>
        </w:rPr>
        <w:t>deputy, decide to continue the meeting to consider agenda items that are for information purposes only and do not require a decision to be made. Otherwise</w:t>
      </w:r>
      <w:r w:rsidR="00C02A3A">
        <w:rPr>
          <w:rFonts w:ascii="Arial" w:eastAsia="Times New Roman" w:hAnsi="Arial" w:cs="Arial"/>
          <w:szCs w:val="24"/>
          <w:lang w:val="en-US" w:bidi="en-US"/>
        </w:rPr>
        <w:t>,</w:t>
      </w:r>
      <w:r w:rsidRPr="00C135F9">
        <w:rPr>
          <w:rFonts w:ascii="Arial" w:eastAsia="Times New Roman" w:hAnsi="Arial" w:cs="Arial"/>
          <w:szCs w:val="24"/>
          <w:lang w:val="en-US" w:bidi="en-US"/>
        </w:rPr>
        <w:t xml:space="preserve"> the meeting</w:t>
      </w:r>
      <w:r w:rsidR="006774F0" w:rsidRPr="00C135F9">
        <w:rPr>
          <w:rFonts w:ascii="Arial" w:eastAsia="Times New Roman" w:hAnsi="Arial" w:cs="Arial"/>
          <w:szCs w:val="24"/>
          <w:lang w:val="en-US" w:bidi="en-US"/>
        </w:rPr>
        <w:t xml:space="preserve"> will </w:t>
      </w:r>
      <w:r w:rsidRPr="00C135F9">
        <w:rPr>
          <w:rFonts w:ascii="Arial" w:eastAsia="Times New Roman" w:hAnsi="Arial" w:cs="Arial"/>
          <w:szCs w:val="24"/>
          <w:lang w:val="en-US" w:bidi="en-US"/>
        </w:rPr>
        <w:t>be adjourned</w:t>
      </w:r>
      <w:r w:rsidR="00C02A3A">
        <w:rPr>
          <w:rFonts w:ascii="Arial" w:eastAsia="Times New Roman" w:hAnsi="Arial" w:cs="Arial"/>
          <w:szCs w:val="24"/>
          <w:lang w:val="en-US" w:bidi="en-US"/>
        </w:rPr>
        <w:t>,</w:t>
      </w:r>
      <w:r w:rsidRPr="00C135F9">
        <w:rPr>
          <w:rFonts w:ascii="Arial" w:eastAsia="Times New Roman" w:hAnsi="Arial" w:cs="Arial"/>
          <w:szCs w:val="24"/>
          <w:lang w:val="en-US" w:bidi="en-US"/>
        </w:rPr>
        <w:t xml:space="preserve"> and a new </w:t>
      </w:r>
      <w:r w:rsidR="00BB61E6" w:rsidRPr="00C135F9">
        <w:rPr>
          <w:rFonts w:ascii="Arial" w:eastAsia="Times New Roman" w:hAnsi="Arial" w:cs="Arial"/>
          <w:szCs w:val="24"/>
          <w:lang w:val="en-US" w:bidi="en-US"/>
        </w:rPr>
        <w:t xml:space="preserve">meeting </w:t>
      </w:r>
      <w:r w:rsidR="00B13C1B" w:rsidRPr="00C135F9">
        <w:rPr>
          <w:rFonts w:ascii="Arial" w:eastAsia="Times New Roman" w:hAnsi="Arial" w:cs="Arial"/>
          <w:szCs w:val="24"/>
          <w:lang w:val="en-US" w:bidi="en-US"/>
        </w:rPr>
        <w:t xml:space="preserve">will be arranged </w:t>
      </w:r>
      <w:r w:rsidRPr="00C135F9">
        <w:rPr>
          <w:rFonts w:ascii="Arial" w:eastAsia="Times New Roman" w:hAnsi="Arial" w:cs="Arial"/>
          <w:szCs w:val="24"/>
          <w:lang w:val="en-US" w:bidi="en-US"/>
        </w:rPr>
        <w:t>after consultation with the Chair (or in the</w:t>
      </w:r>
      <w:r w:rsidR="00734E7E" w:rsidRPr="00C135F9">
        <w:rPr>
          <w:rFonts w:ascii="Arial" w:eastAsia="Times New Roman" w:hAnsi="Arial" w:cs="Arial"/>
          <w:szCs w:val="24"/>
          <w:lang w:val="en-US" w:bidi="en-US"/>
        </w:rPr>
        <w:t>ir</w:t>
      </w:r>
      <w:r w:rsidRPr="00C135F9">
        <w:rPr>
          <w:rFonts w:ascii="Arial" w:eastAsia="Times New Roman" w:hAnsi="Arial" w:cs="Arial"/>
          <w:szCs w:val="24"/>
          <w:lang w:val="en-US" w:bidi="en-US"/>
        </w:rPr>
        <w:t xml:space="preserve"> absence</w:t>
      </w:r>
      <w:r w:rsidR="00734E7E" w:rsidRPr="00C135F9">
        <w:rPr>
          <w:rFonts w:ascii="Arial" w:eastAsia="Times New Roman" w:hAnsi="Arial" w:cs="Arial"/>
          <w:szCs w:val="24"/>
          <w:lang w:val="en-US" w:bidi="en-US"/>
        </w:rPr>
        <w:t>,</w:t>
      </w:r>
      <w:r w:rsidRPr="00C135F9">
        <w:rPr>
          <w:rFonts w:ascii="Arial" w:eastAsia="Times New Roman" w:hAnsi="Arial" w:cs="Arial"/>
          <w:szCs w:val="24"/>
          <w:lang w:val="en-US" w:bidi="en-US"/>
        </w:rPr>
        <w:t xml:space="preserve"> the Deputy Chair</w:t>
      </w:r>
      <w:r w:rsidR="00C02A3A">
        <w:rPr>
          <w:rFonts w:ascii="Arial" w:eastAsia="Times New Roman" w:hAnsi="Arial" w:cs="Arial"/>
          <w:szCs w:val="24"/>
          <w:lang w:val="en-US" w:bidi="en-US"/>
        </w:rPr>
        <w:t>(s)</w:t>
      </w:r>
      <w:r w:rsidRPr="00C135F9">
        <w:rPr>
          <w:rFonts w:ascii="Arial" w:eastAsia="Times New Roman" w:hAnsi="Arial" w:cs="Arial"/>
          <w:szCs w:val="24"/>
          <w:lang w:val="en-US" w:bidi="en-US"/>
        </w:rPr>
        <w:t xml:space="preserve">) and the </w:t>
      </w:r>
      <w:r w:rsidR="00353EEC" w:rsidRPr="00C135F9">
        <w:rPr>
          <w:rFonts w:ascii="Arial" w:eastAsia="Times New Roman" w:hAnsi="Arial" w:cs="Arial"/>
          <w:szCs w:val="24"/>
          <w:lang w:val="en-US" w:bidi="en-US"/>
        </w:rPr>
        <w:t>Chief Executive</w:t>
      </w:r>
      <w:r w:rsidRPr="00C135F9">
        <w:rPr>
          <w:rFonts w:ascii="Arial" w:eastAsia="Times New Roman" w:hAnsi="Arial" w:cs="Arial"/>
          <w:szCs w:val="24"/>
          <w:lang w:val="en-US" w:bidi="en-US"/>
        </w:rPr>
        <w:t xml:space="preserve">. </w:t>
      </w:r>
    </w:p>
    <w:p w14:paraId="0CF64E3D" w14:textId="77777777" w:rsidR="00421650" w:rsidRPr="00421650" w:rsidRDefault="00421650" w:rsidP="008C656A">
      <w:pPr>
        <w:pStyle w:val="ListParagraph"/>
        <w:rPr>
          <w:rFonts w:ascii="Arial" w:eastAsia="Times New Roman" w:hAnsi="Arial" w:cs="Arial"/>
          <w:szCs w:val="24"/>
          <w:lang w:val="en-US" w:bidi="en-US"/>
        </w:rPr>
      </w:pPr>
    </w:p>
    <w:p w14:paraId="60242099" w14:textId="77777777" w:rsidR="00821E86" w:rsidRDefault="00734E7E" w:rsidP="008C656A">
      <w:pPr>
        <w:pStyle w:val="ListParagraph"/>
        <w:numPr>
          <w:ilvl w:val="1"/>
          <w:numId w:val="13"/>
        </w:numPr>
        <w:ind w:hanging="720"/>
        <w:rPr>
          <w:rFonts w:ascii="Arial" w:eastAsia="Times New Roman" w:hAnsi="Arial" w:cs="Arial"/>
          <w:szCs w:val="24"/>
          <w:lang w:val="en-US" w:bidi="en-US"/>
        </w:rPr>
      </w:pPr>
      <w:r>
        <w:rPr>
          <w:rFonts w:ascii="Arial" w:eastAsia="Times New Roman" w:hAnsi="Arial" w:cs="Arial"/>
          <w:szCs w:val="24"/>
          <w:lang w:val="en-US" w:bidi="en-US"/>
        </w:rPr>
        <w:t>To determine if</w:t>
      </w:r>
      <w:r w:rsidR="00821E86" w:rsidRPr="00421650">
        <w:rPr>
          <w:rFonts w:ascii="Arial" w:eastAsia="Times New Roman" w:hAnsi="Arial" w:cs="Arial"/>
          <w:szCs w:val="24"/>
          <w:lang w:val="en-US" w:bidi="en-US"/>
        </w:rPr>
        <w:t xml:space="preserve"> a quorum is present, a Board </w:t>
      </w:r>
      <w:r>
        <w:rPr>
          <w:rFonts w:ascii="Arial" w:eastAsia="Times New Roman" w:hAnsi="Arial" w:cs="Arial"/>
          <w:szCs w:val="24"/>
          <w:lang w:val="en-US" w:bidi="en-US"/>
        </w:rPr>
        <w:t>m</w:t>
      </w:r>
      <w:r w:rsidR="00821E86" w:rsidRPr="00421650">
        <w:rPr>
          <w:rFonts w:ascii="Arial" w:eastAsia="Times New Roman" w:hAnsi="Arial" w:cs="Arial"/>
          <w:szCs w:val="24"/>
          <w:lang w:val="en-US" w:bidi="en-US"/>
        </w:rPr>
        <w:t xml:space="preserve">ember may be counted in the quorum </w:t>
      </w:r>
      <w:r w:rsidR="00881D36">
        <w:rPr>
          <w:rFonts w:ascii="Arial" w:eastAsia="Times New Roman" w:hAnsi="Arial" w:cs="Arial"/>
          <w:szCs w:val="24"/>
          <w:lang w:val="en-US" w:bidi="en-US"/>
        </w:rPr>
        <w:t xml:space="preserve">if </w:t>
      </w:r>
      <w:r w:rsidR="00821E86" w:rsidRPr="00421650">
        <w:rPr>
          <w:rFonts w:ascii="Arial" w:eastAsia="Times New Roman" w:hAnsi="Arial" w:cs="Arial"/>
          <w:szCs w:val="24"/>
          <w:lang w:val="en-US" w:bidi="en-US"/>
        </w:rPr>
        <w:t>the</w:t>
      </w:r>
      <w:r w:rsidR="002717E3">
        <w:rPr>
          <w:rFonts w:ascii="Arial" w:eastAsia="Times New Roman" w:hAnsi="Arial" w:cs="Arial"/>
          <w:szCs w:val="24"/>
          <w:lang w:val="en-US" w:bidi="en-US"/>
        </w:rPr>
        <w:t xml:space="preserve"> Chair has given permission for them to </w:t>
      </w:r>
      <w:r w:rsidR="00821E86" w:rsidRPr="00421650">
        <w:rPr>
          <w:rFonts w:ascii="Arial" w:eastAsia="Times New Roman" w:hAnsi="Arial" w:cs="Arial"/>
          <w:szCs w:val="24"/>
          <w:lang w:val="en-US" w:bidi="en-US"/>
        </w:rPr>
        <w:t>participate in the proceedings by remote means (</w:t>
      </w:r>
      <w:r w:rsidR="005330B3">
        <w:rPr>
          <w:rFonts w:ascii="Arial" w:eastAsia="Times New Roman" w:hAnsi="Arial" w:cs="Arial"/>
          <w:szCs w:val="24"/>
          <w:lang w:val="en-US" w:bidi="en-US"/>
        </w:rPr>
        <w:t xml:space="preserve">such as </w:t>
      </w:r>
      <w:r w:rsidR="00821E86" w:rsidRPr="00421650">
        <w:rPr>
          <w:rFonts w:ascii="Arial" w:eastAsia="Times New Roman" w:hAnsi="Arial" w:cs="Arial"/>
          <w:szCs w:val="24"/>
          <w:lang w:val="en-US" w:bidi="en-US"/>
        </w:rPr>
        <w:t>phone or video link)</w:t>
      </w:r>
      <w:r w:rsidR="00604AC7">
        <w:rPr>
          <w:rFonts w:ascii="Arial" w:eastAsia="Times New Roman" w:hAnsi="Arial" w:cs="Arial"/>
          <w:szCs w:val="24"/>
          <w:lang w:val="en-US" w:bidi="en-US"/>
        </w:rPr>
        <w:t xml:space="preserve"> </w:t>
      </w:r>
      <w:r w:rsidR="00821E86" w:rsidRPr="00421650">
        <w:rPr>
          <w:rFonts w:ascii="Arial" w:eastAsia="Times New Roman" w:hAnsi="Arial" w:cs="Arial"/>
          <w:szCs w:val="24"/>
          <w:lang w:val="en-US" w:bidi="en-US"/>
        </w:rPr>
        <w:t xml:space="preserve">and </w:t>
      </w:r>
      <w:r w:rsidR="00881D36">
        <w:rPr>
          <w:rFonts w:ascii="Arial" w:eastAsia="Times New Roman" w:hAnsi="Arial" w:cs="Arial"/>
          <w:szCs w:val="24"/>
          <w:lang w:val="en-US" w:bidi="en-US"/>
        </w:rPr>
        <w:t xml:space="preserve">they </w:t>
      </w:r>
      <w:r w:rsidR="00821E86" w:rsidRPr="00421650">
        <w:rPr>
          <w:rFonts w:ascii="Arial" w:eastAsia="Times New Roman" w:hAnsi="Arial" w:cs="Arial"/>
          <w:szCs w:val="24"/>
          <w:lang w:val="en-US" w:bidi="en-US"/>
        </w:rPr>
        <w:t>remain available throughout the discussion and decision for each item for which they are counted as part of the quorum.</w:t>
      </w:r>
    </w:p>
    <w:p w14:paraId="65036E63" w14:textId="77777777" w:rsidR="00A95A7D" w:rsidRPr="00A95A7D" w:rsidRDefault="00A95A7D" w:rsidP="008C656A">
      <w:pPr>
        <w:pStyle w:val="ListParagraph"/>
        <w:rPr>
          <w:rFonts w:ascii="Arial" w:eastAsia="Times New Roman" w:hAnsi="Arial" w:cs="Arial"/>
          <w:szCs w:val="24"/>
          <w:lang w:val="en-US" w:bidi="en-US"/>
        </w:rPr>
      </w:pPr>
    </w:p>
    <w:p w14:paraId="4FAEBFE1" w14:textId="09218C28" w:rsidR="00821E86" w:rsidRPr="00821E86" w:rsidRDefault="00821E86" w:rsidP="008C656A">
      <w:pPr>
        <w:pStyle w:val="Heading2"/>
        <w:spacing w:line="276" w:lineRule="auto"/>
      </w:pPr>
      <w:bookmarkStart w:id="112" w:name="_Toc112744580"/>
      <w:bookmarkStart w:id="113" w:name="_Toc122012415"/>
      <w:r w:rsidRPr="00821E86">
        <w:t xml:space="preserve">Convening </w:t>
      </w:r>
      <w:r w:rsidR="00E92E9B">
        <w:t>c</w:t>
      </w:r>
      <w:r w:rsidRPr="00821E86">
        <w:t xml:space="preserve">ommittee </w:t>
      </w:r>
      <w:r w:rsidR="00E556B8">
        <w:t xml:space="preserve">and working group </w:t>
      </w:r>
      <w:r w:rsidR="00E92E9B">
        <w:t>m</w:t>
      </w:r>
      <w:r w:rsidRPr="00821E86">
        <w:t>eetings</w:t>
      </w:r>
      <w:bookmarkEnd w:id="112"/>
      <w:bookmarkEnd w:id="113"/>
    </w:p>
    <w:p w14:paraId="5FB1D5FD" w14:textId="422B688C" w:rsidR="00094E36"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The arrangements for </w:t>
      </w:r>
      <w:r w:rsidR="001E13BC">
        <w:rPr>
          <w:rFonts w:ascii="Arial" w:eastAsia="Times New Roman" w:hAnsi="Arial" w:cs="Arial"/>
          <w:szCs w:val="24"/>
          <w:lang w:val="en-US" w:bidi="en-US"/>
        </w:rPr>
        <w:t xml:space="preserve">convening </w:t>
      </w:r>
      <w:r w:rsidR="00E92E9B">
        <w:rPr>
          <w:rFonts w:ascii="Arial" w:eastAsia="Times New Roman" w:hAnsi="Arial" w:cs="Arial"/>
          <w:szCs w:val="24"/>
          <w:lang w:val="en-US" w:bidi="en-US"/>
        </w:rPr>
        <w:t>c</w:t>
      </w:r>
      <w:r w:rsidRPr="00421650">
        <w:rPr>
          <w:rFonts w:ascii="Arial" w:eastAsia="Times New Roman" w:hAnsi="Arial" w:cs="Arial"/>
          <w:szCs w:val="24"/>
          <w:lang w:val="en-US" w:bidi="en-US"/>
        </w:rPr>
        <w:t xml:space="preserve">ommittee and Commissioner </w:t>
      </w:r>
      <w:r w:rsidR="00C02A3A">
        <w:rPr>
          <w:rFonts w:ascii="Arial" w:eastAsia="Times New Roman" w:hAnsi="Arial" w:cs="Arial"/>
          <w:szCs w:val="24"/>
          <w:lang w:val="en-US" w:bidi="en-US"/>
        </w:rPr>
        <w:t>W</w:t>
      </w:r>
      <w:r w:rsidRPr="00421650">
        <w:rPr>
          <w:rFonts w:ascii="Arial" w:eastAsia="Times New Roman" w:hAnsi="Arial" w:cs="Arial"/>
          <w:szCs w:val="24"/>
          <w:lang w:val="en-US" w:bidi="en-US"/>
        </w:rPr>
        <w:t xml:space="preserve">orking </w:t>
      </w:r>
      <w:r w:rsidR="00C02A3A">
        <w:rPr>
          <w:rFonts w:ascii="Arial" w:eastAsia="Times New Roman" w:hAnsi="Arial" w:cs="Arial"/>
          <w:szCs w:val="24"/>
          <w:lang w:val="en-US" w:bidi="en-US"/>
        </w:rPr>
        <w:t>G</w:t>
      </w:r>
      <w:r w:rsidRPr="00421650">
        <w:rPr>
          <w:rFonts w:ascii="Arial" w:eastAsia="Times New Roman" w:hAnsi="Arial" w:cs="Arial"/>
          <w:szCs w:val="24"/>
          <w:lang w:val="en-US" w:bidi="en-US"/>
        </w:rPr>
        <w:t xml:space="preserve">roup meetings </w:t>
      </w:r>
      <w:r w:rsidR="002717E3">
        <w:rPr>
          <w:rFonts w:ascii="Arial" w:eastAsia="Times New Roman" w:hAnsi="Arial" w:cs="Arial"/>
          <w:szCs w:val="24"/>
          <w:lang w:val="en-US" w:bidi="en-US"/>
        </w:rPr>
        <w:t>is</w:t>
      </w:r>
      <w:r w:rsidRPr="00421650">
        <w:rPr>
          <w:rFonts w:ascii="Arial" w:eastAsia="Times New Roman" w:hAnsi="Arial" w:cs="Arial"/>
          <w:szCs w:val="24"/>
          <w:lang w:val="en-US" w:bidi="en-US"/>
        </w:rPr>
        <w:t xml:space="preserve"> managed in </w:t>
      </w:r>
      <w:r w:rsidR="00E719ED">
        <w:rPr>
          <w:rFonts w:ascii="Arial" w:eastAsia="Times New Roman" w:hAnsi="Arial" w:cs="Arial"/>
          <w:szCs w:val="24"/>
          <w:lang w:val="en-US" w:bidi="en-US"/>
        </w:rPr>
        <w:t>line</w:t>
      </w:r>
      <w:r w:rsidR="00E719ED" w:rsidRPr="00421650">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with the </w:t>
      </w:r>
      <w:bookmarkStart w:id="114" w:name="_Hlk104031583"/>
      <w:r w:rsidR="00BF63ED">
        <w:rPr>
          <w:rFonts w:ascii="Arial" w:eastAsia="Times New Roman" w:hAnsi="Arial" w:cs="Arial"/>
          <w:szCs w:val="24"/>
          <w:lang w:val="en-US" w:bidi="en-US"/>
        </w:rPr>
        <w:t xml:space="preserve">relevant </w:t>
      </w:r>
      <w:r w:rsidR="00E719ED">
        <w:rPr>
          <w:rFonts w:ascii="Arial" w:eastAsia="Times New Roman" w:hAnsi="Arial" w:cs="Arial"/>
          <w:szCs w:val="24"/>
          <w:lang w:val="en-US" w:bidi="en-US"/>
        </w:rPr>
        <w:t>t</w:t>
      </w:r>
      <w:r w:rsidRPr="00421650">
        <w:rPr>
          <w:rFonts w:ascii="Arial" w:eastAsia="Times New Roman" w:hAnsi="Arial" w:cs="Arial"/>
          <w:szCs w:val="24"/>
          <w:lang w:val="en-US" w:bidi="en-US"/>
        </w:rPr>
        <w:t xml:space="preserve">erms of </w:t>
      </w:r>
      <w:r w:rsidR="00E719ED">
        <w:rPr>
          <w:rFonts w:ascii="Arial" w:eastAsia="Times New Roman" w:hAnsi="Arial" w:cs="Arial"/>
          <w:szCs w:val="24"/>
          <w:lang w:val="en-US" w:bidi="en-US"/>
        </w:rPr>
        <w:t>r</w:t>
      </w:r>
      <w:r w:rsidRPr="00421650">
        <w:rPr>
          <w:rFonts w:ascii="Arial" w:eastAsia="Times New Roman" w:hAnsi="Arial" w:cs="Arial"/>
          <w:szCs w:val="24"/>
          <w:lang w:val="en-US" w:bidi="en-US"/>
        </w:rPr>
        <w:t>eference</w:t>
      </w:r>
      <w:r w:rsidR="00BF63ED">
        <w:rPr>
          <w:rFonts w:ascii="Arial" w:eastAsia="Times New Roman" w:hAnsi="Arial" w:cs="Arial"/>
          <w:szCs w:val="24"/>
          <w:lang w:val="en-US" w:bidi="en-US"/>
        </w:rPr>
        <w:t xml:space="preserve"> of the committees and groups concerned</w:t>
      </w:r>
      <w:r w:rsidR="001E13BC">
        <w:rPr>
          <w:rFonts w:ascii="Arial" w:eastAsia="Times New Roman" w:hAnsi="Arial" w:cs="Arial"/>
          <w:szCs w:val="24"/>
          <w:lang w:val="en-US" w:bidi="en-US"/>
        </w:rPr>
        <w:t>.</w:t>
      </w:r>
    </w:p>
    <w:p w14:paraId="165688C5" w14:textId="77777777" w:rsidR="00094E36" w:rsidRPr="00094E36" w:rsidRDefault="00094E36" w:rsidP="008C656A">
      <w:pPr>
        <w:rPr>
          <w:rFonts w:ascii="Arial" w:eastAsia="Times New Roman" w:hAnsi="Arial" w:cs="Arial"/>
          <w:szCs w:val="24"/>
          <w:lang w:val="en-US" w:bidi="en-US"/>
        </w:rPr>
      </w:pPr>
    </w:p>
    <w:p w14:paraId="78C7C390" w14:textId="77777777" w:rsidR="00821E86" w:rsidRPr="00421650" w:rsidRDefault="00821E86" w:rsidP="008C656A">
      <w:pPr>
        <w:pStyle w:val="Heading2"/>
        <w:spacing w:line="276" w:lineRule="auto"/>
      </w:pPr>
      <w:bookmarkStart w:id="115" w:name="_Toc416880731"/>
      <w:bookmarkStart w:id="116" w:name="_Toc452041818"/>
      <w:bookmarkStart w:id="117" w:name="_Toc431196966"/>
      <w:bookmarkStart w:id="118" w:name="_Toc492561998"/>
      <w:bookmarkStart w:id="119" w:name="_Toc63436056"/>
      <w:bookmarkStart w:id="120" w:name="_Toc112744581"/>
      <w:bookmarkStart w:id="121" w:name="_Toc122012416"/>
      <w:bookmarkEnd w:id="114"/>
      <w:r w:rsidRPr="00821E86">
        <w:lastRenderedPageBreak/>
        <w:t xml:space="preserve">Managing </w:t>
      </w:r>
      <w:r w:rsidR="00E92E9B">
        <w:t>c</w:t>
      </w:r>
      <w:r w:rsidRPr="00821E86">
        <w:t xml:space="preserve">onflict of interest at </w:t>
      </w:r>
      <w:bookmarkEnd w:id="115"/>
      <w:bookmarkEnd w:id="116"/>
      <w:bookmarkEnd w:id="117"/>
      <w:r w:rsidRPr="00821E86">
        <w:t>meetings</w:t>
      </w:r>
      <w:bookmarkEnd w:id="118"/>
      <w:bookmarkEnd w:id="119"/>
      <w:bookmarkEnd w:id="120"/>
      <w:bookmarkEnd w:id="121"/>
      <w:r w:rsidRPr="00821E86">
        <w:t xml:space="preserve"> </w:t>
      </w:r>
    </w:p>
    <w:p w14:paraId="22A66F43" w14:textId="440C986B"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Any Commissioner, </w:t>
      </w:r>
      <w:r w:rsidR="00E719ED">
        <w:rPr>
          <w:rFonts w:ascii="Arial" w:eastAsia="Times New Roman" w:hAnsi="Arial" w:cs="Arial"/>
          <w:szCs w:val="24"/>
          <w:lang w:val="en-US" w:bidi="en-US"/>
        </w:rPr>
        <w:t>c</w:t>
      </w:r>
      <w:r w:rsidRPr="00421650">
        <w:rPr>
          <w:rFonts w:ascii="Arial" w:eastAsia="Times New Roman" w:hAnsi="Arial" w:cs="Arial"/>
          <w:szCs w:val="24"/>
          <w:lang w:val="en-US" w:bidi="en-US"/>
        </w:rPr>
        <w:t xml:space="preserve">ommittee member or attendee who becomes aware of a potential conflict of interest relating to matters to be discussed at a meeting must give prior notification to the Chair and </w:t>
      </w:r>
      <w:r w:rsidR="00A518AA">
        <w:rPr>
          <w:rFonts w:ascii="Arial" w:eastAsia="Times New Roman" w:hAnsi="Arial" w:cs="Arial"/>
          <w:szCs w:val="24"/>
          <w:lang w:val="en-US" w:bidi="en-US"/>
        </w:rPr>
        <w:t>G</w:t>
      </w:r>
      <w:r w:rsidRPr="00421650">
        <w:rPr>
          <w:rFonts w:ascii="Arial" w:eastAsia="Times New Roman" w:hAnsi="Arial" w:cs="Arial"/>
          <w:szCs w:val="24"/>
          <w:lang w:val="en-US" w:bidi="en-US"/>
        </w:rPr>
        <w:t xml:space="preserve">overnance </w:t>
      </w:r>
      <w:r w:rsidR="004A2102">
        <w:rPr>
          <w:rFonts w:ascii="Arial" w:eastAsia="Times New Roman" w:hAnsi="Arial" w:cs="Arial"/>
          <w:szCs w:val="24"/>
          <w:lang w:val="en-US" w:bidi="en-US"/>
        </w:rPr>
        <w:t>t</w:t>
      </w:r>
      <w:r w:rsidRPr="00421650">
        <w:rPr>
          <w:rFonts w:ascii="Arial" w:eastAsia="Times New Roman" w:hAnsi="Arial" w:cs="Arial"/>
          <w:szCs w:val="24"/>
          <w:lang w:val="en-US" w:bidi="en-US"/>
        </w:rPr>
        <w:t>eam</w:t>
      </w:r>
      <w:r w:rsidR="004A2102">
        <w:rPr>
          <w:rFonts w:ascii="Arial" w:eastAsia="Times New Roman" w:hAnsi="Arial" w:cs="Arial"/>
          <w:szCs w:val="24"/>
          <w:lang w:val="en-US" w:bidi="en-US"/>
        </w:rPr>
        <w:t xml:space="preserve"> or c</w:t>
      </w:r>
      <w:r w:rsidRPr="00421650">
        <w:rPr>
          <w:rFonts w:ascii="Arial" w:eastAsia="Times New Roman" w:hAnsi="Arial" w:cs="Arial"/>
          <w:szCs w:val="24"/>
          <w:lang w:val="en-US" w:bidi="en-US"/>
        </w:rPr>
        <w:t xml:space="preserve">ommittee </w:t>
      </w:r>
      <w:r w:rsidR="004A2102">
        <w:rPr>
          <w:rFonts w:ascii="Arial" w:eastAsia="Times New Roman" w:hAnsi="Arial" w:cs="Arial"/>
          <w:szCs w:val="24"/>
          <w:lang w:val="en-US" w:bidi="en-US"/>
        </w:rPr>
        <w:t>s</w:t>
      </w:r>
      <w:r w:rsidRPr="00421650">
        <w:rPr>
          <w:rFonts w:ascii="Arial" w:eastAsia="Times New Roman" w:hAnsi="Arial" w:cs="Arial"/>
          <w:szCs w:val="24"/>
          <w:lang w:val="en-US" w:bidi="en-US"/>
        </w:rPr>
        <w:t xml:space="preserve">ecretariat. If this is not possible, or if the conflict only becomes apparent at the meeting, they should declare this at the meeting and, </w:t>
      </w:r>
      <w:r w:rsidR="00EA7D57">
        <w:rPr>
          <w:rFonts w:ascii="Arial" w:eastAsia="Times New Roman" w:hAnsi="Arial" w:cs="Arial"/>
          <w:szCs w:val="24"/>
          <w:lang w:val="en-US" w:bidi="en-US"/>
        </w:rPr>
        <w:t xml:space="preserve">if </w:t>
      </w:r>
      <w:r w:rsidRPr="00421650">
        <w:rPr>
          <w:rFonts w:ascii="Arial" w:eastAsia="Times New Roman" w:hAnsi="Arial" w:cs="Arial"/>
          <w:szCs w:val="24"/>
          <w:lang w:val="en-US" w:bidi="en-US"/>
        </w:rPr>
        <w:t xml:space="preserve">necessary, withdraw </w:t>
      </w:r>
      <w:r w:rsidR="00EA7D57">
        <w:rPr>
          <w:rFonts w:ascii="Arial" w:eastAsia="Times New Roman" w:hAnsi="Arial" w:cs="Arial"/>
          <w:szCs w:val="24"/>
          <w:lang w:val="en-US" w:bidi="en-US"/>
        </w:rPr>
        <w:t>from</w:t>
      </w:r>
      <w:r w:rsidR="00EA7D57" w:rsidRPr="00421650">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discussion of the relevant agenda item. </w:t>
      </w:r>
      <w:r w:rsidR="00017E5D" w:rsidRPr="00421650">
        <w:rPr>
          <w:rFonts w:ascii="Arial" w:eastAsia="Times New Roman" w:hAnsi="Arial" w:cs="Arial"/>
          <w:szCs w:val="24"/>
          <w:lang w:val="en-US" w:bidi="en-US"/>
        </w:rPr>
        <w:t>The</w:t>
      </w:r>
      <w:r w:rsidRPr="00421650">
        <w:rPr>
          <w:rFonts w:ascii="Arial" w:eastAsia="Times New Roman" w:hAnsi="Arial" w:cs="Arial"/>
          <w:szCs w:val="24"/>
          <w:lang w:val="en-US" w:bidi="en-US"/>
        </w:rPr>
        <w:t xml:space="preserve"> </w:t>
      </w:r>
      <w:r w:rsidR="00A518AA">
        <w:rPr>
          <w:rFonts w:ascii="Arial" w:eastAsia="Times New Roman" w:hAnsi="Arial" w:cs="Arial"/>
          <w:szCs w:val="24"/>
          <w:lang w:val="en-US" w:bidi="en-US"/>
        </w:rPr>
        <w:t>G</w:t>
      </w:r>
      <w:r w:rsidRPr="00421650">
        <w:rPr>
          <w:rFonts w:ascii="Arial" w:eastAsia="Times New Roman" w:hAnsi="Arial" w:cs="Arial"/>
          <w:szCs w:val="24"/>
          <w:lang w:val="en-US" w:bidi="en-US"/>
        </w:rPr>
        <w:t xml:space="preserve">overnance </w:t>
      </w:r>
      <w:r w:rsidR="00EA7D57">
        <w:rPr>
          <w:rFonts w:ascii="Arial" w:eastAsia="Times New Roman" w:hAnsi="Arial" w:cs="Arial"/>
          <w:szCs w:val="24"/>
          <w:lang w:val="en-US" w:bidi="en-US"/>
        </w:rPr>
        <w:t>t</w:t>
      </w:r>
      <w:r w:rsidRPr="00421650">
        <w:rPr>
          <w:rFonts w:ascii="Arial" w:eastAsia="Times New Roman" w:hAnsi="Arial" w:cs="Arial"/>
          <w:szCs w:val="24"/>
          <w:lang w:val="en-US" w:bidi="en-US"/>
        </w:rPr>
        <w:t>eam</w:t>
      </w:r>
      <w:r w:rsidR="00EA7D57">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will </w:t>
      </w:r>
      <w:r w:rsidR="00BF63ED">
        <w:rPr>
          <w:rFonts w:ascii="Arial" w:eastAsia="Times New Roman" w:hAnsi="Arial" w:cs="Arial"/>
          <w:szCs w:val="24"/>
          <w:lang w:val="en-US" w:bidi="en-US"/>
        </w:rPr>
        <w:t xml:space="preserve">then </w:t>
      </w:r>
      <w:r w:rsidRPr="00421650">
        <w:rPr>
          <w:rFonts w:ascii="Arial" w:eastAsia="Times New Roman" w:hAnsi="Arial" w:cs="Arial"/>
          <w:szCs w:val="24"/>
          <w:lang w:val="en-US" w:bidi="en-US"/>
        </w:rPr>
        <w:t xml:space="preserve">update that </w:t>
      </w:r>
      <w:r w:rsidR="009E29EB">
        <w:rPr>
          <w:rFonts w:ascii="Arial" w:eastAsia="Times New Roman" w:hAnsi="Arial" w:cs="Arial"/>
          <w:szCs w:val="24"/>
          <w:lang w:val="en-US" w:bidi="en-US"/>
        </w:rPr>
        <w:t>m</w:t>
      </w:r>
      <w:r w:rsidRPr="00421650">
        <w:rPr>
          <w:rFonts w:ascii="Arial" w:eastAsia="Times New Roman" w:hAnsi="Arial" w:cs="Arial"/>
          <w:szCs w:val="24"/>
          <w:lang w:val="en-US" w:bidi="en-US"/>
        </w:rPr>
        <w:t>ember</w:t>
      </w:r>
      <w:r w:rsidR="009E29EB">
        <w:rPr>
          <w:rFonts w:ascii="Arial" w:eastAsia="Times New Roman" w:hAnsi="Arial" w:cs="Arial"/>
          <w:szCs w:val="24"/>
          <w:lang w:val="en-US" w:bidi="en-US"/>
        </w:rPr>
        <w:t>’</w:t>
      </w:r>
      <w:r w:rsidRPr="00421650">
        <w:rPr>
          <w:rFonts w:ascii="Arial" w:eastAsia="Times New Roman" w:hAnsi="Arial" w:cs="Arial"/>
          <w:szCs w:val="24"/>
          <w:lang w:val="en-US" w:bidi="en-US"/>
        </w:rPr>
        <w:t xml:space="preserve">s </w:t>
      </w:r>
      <w:r w:rsidR="009E29EB">
        <w:rPr>
          <w:rFonts w:ascii="Arial" w:eastAsia="Times New Roman" w:hAnsi="Arial" w:cs="Arial"/>
          <w:szCs w:val="24"/>
          <w:lang w:val="en-US" w:bidi="en-US"/>
        </w:rPr>
        <w:t>d</w:t>
      </w:r>
      <w:r w:rsidRPr="00421650">
        <w:rPr>
          <w:rFonts w:ascii="Arial" w:eastAsia="Times New Roman" w:hAnsi="Arial" w:cs="Arial"/>
          <w:szCs w:val="24"/>
          <w:lang w:val="en-US" w:bidi="en-US"/>
        </w:rPr>
        <w:t xml:space="preserve">eclaration of </w:t>
      </w:r>
      <w:r w:rsidR="009E29EB">
        <w:rPr>
          <w:rFonts w:ascii="Arial" w:eastAsia="Times New Roman" w:hAnsi="Arial" w:cs="Arial"/>
          <w:szCs w:val="24"/>
          <w:lang w:val="en-US" w:bidi="en-US"/>
        </w:rPr>
        <w:t>i</w:t>
      </w:r>
      <w:r w:rsidRPr="00421650">
        <w:rPr>
          <w:rFonts w:ascii="Arial" w:eastAsia="Times New Roman" w:hAnsi="Arial" w:cs="Arial"/>
          <w:szCs w:val="24"/>
          <w:lang w:val="en-US" w:bidi="en-US"/>
        </w:rPr>
        <w:t>nterest</w:t>
      </w:r>
      <w:r w:rsidR="009E29EB">
        <w:rPr>
          <w:rFonts w:ascii="Arial" w:eastAsia="Times New Roman" w:hAnsi="Arial" w:cs="Arial"/>
          <w:szCs w:val="24"/>
          <w:lang w:val="en-US" w:bidi="en-US"/>
        </w:rPr>
        <w:t xml:space="preserve">. </w:t>
      </w:r>
      <w:r w:rsidR="009553B2">
        <w:rPr>
          <w:rFonts w:ascii="Arial" w:eastAsia="Times New Roman" w:hAnsi="Arial" w:cs="Arial"/>
          <w:szCs w:val="24"/>
          <w:lang w:val="en-US" w:bidi="en-US"/>
        </w:rPr>
        <w:t xml:space="preserve">This will be published on </w:t>
      </w:r>
      <w:r w:rsidR="00BF63ED">
        <w:rPr>
          <w:rFonts w:ascii="Arial" w:eastAsia="Times New Roman" w:hAnsi="Arial" w:cs="Arial"/>
          <w:szCs w:val="24"/>
          <w:lang w:val="en-US" w:bidi="en-US"/>
        </w:rPr>
        <w:t xml:space="preserve">the </w:t>
      </w:r>
      <w:r w:rsidR="009553B2">
        <w:rPr>
          <w:rFonts w:ascii="Arial" w:eastAsia="Times New Roman" w:hAnsi="Arial" w:cs="Arial"/>
          <w:szCs w:val="24"/>
          <w:lang w:val="en-US" w:bidi="en-US"/>
        </w:rPr>
        <w:t>website if they are a</w:t>
      </w:r>
      <w:r w:rsidRPr="00421650">
        <w:rPr>
          <w:rFonts w:ascii="Arial" w:eastAsia="Times New Roman" w:hAnsi="Arial" w:cs="Arial"/>
          <w:szCs w:val="24"/>
          <w:lang w:val="en-US" w:bidi="en-US"/>
        </w:rPr>
        <w:t xml:space="preserve"> Board </w:t>
      </w:r>
      <w:r w:rsidR="009553B2">
        <w:rPr>
          <w:rFonts w:ascii="Arial" w:eastAsia="Times New Roman" w:hAnsi="Arial" w:cs="Arial"/>
          <w:szCs w:val="24"/>
          <w:lang w:val="en-US" w:bidi="en-US"/>
        </w:rPr>
        <w:t xml:space="preserve">or </w:t>
      </w:r>
      <w:r w:rsidR="002717E3">
        <w:rPr>
          <w:rFonts w:ascii="Arial" w:eastAsia="Times New Roman" w:hAnsi="Arial" w:cs="Arial"/>
          <w:szCs w:val="24"/>
          <w:lang w:val="en-US" w:bidi="en-US"/>
        </w:rPr>
        <w:t xml:space="preserve">member of the Scotland or Wales </w:t>
      </w:r>
      <w:r w:rsidR="009553B2">
        <w:rPr>
          <w:rFonts w:ascii="Arial" w:eastAsia="Times New Roman" w:hAnsi="Arial" w:cs="Arial"/>
          <w:szCs w:val="24"/>
          <w:lang w:val="en-US" w:bidi="en-US"/>
        </w:rPr>
        <w:t>c</w:t>
      </w:r>
      <w:r w:rsidR="00017E5D">
        <w:rPr>
          <w:rFonts w:ascii="Arial" w:eastAsia="Times New Roman" w:hAnsi="Arial" w:cs="Arial"/>
          <w:szCs w:val="24"/>
          <w:lang w:val="en-US" w:bidi="en-US"/>
        </w:rPr>
        <w:t>ommittee</w:t>
      </w:r>
      <w:r w:rsidRPr="00421650">
        <w:rPr>
          <w:rFonts w:ascii="Arial" w:eastAsia="Times New Roman" w:hAnsi="Arial" w:cs="Arial"/>
          <w:szCs w:val="24"/>
          <w:lang w:val="en-US" w:bidi="en-US"/>
        </w:rPr>
        <w:t>.</w:t>
      </w:r>
    </w:p>
    <w:p w14:paraId="6607323B" w14:textId="77777777" w:rsidR="00421650" w:rsidRDefault="00421650" w:rsidP="008C656A">
      <w:pPr>
        <w:pStyle w:val="ListParagraph"/>
        <w:spacing w:after="240"/>
        <w:ind w:left="709"/>
        <w:rPr>
          <w:rFonts w:ascii="Arial" w:eastAsia="Times New Roman" w:hAnsi="Arial" w:cs="Arial"/>
          <w:szCs w:val="24"/>
          <w:lang w:val="en-US" w:bidi="en-US"/>
        </w:rPr>
      </w:pPr>
    </w:p>
    <w:p w14:paraId="3D1EF9EB" w14:textId="0C23139F" w:rsidR="00821E86"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Declaration of interests </w:t>
      </w:r>
      <w:r w:rsidR="002717E3">
        <w:rPr>
          <w:rFonts w:ascii="Arial" w:eastAsia="Times New Roman" w:hAnsi="Arial" w:cs="Arial"/>
          <w:szCs w:val="24"/>
          <w:lang w:val="en-US" w:bidi="en-US"/>
        </w:rPr>
        <w:t>is</w:t>
      </w:r>
      <w:r w:rsidRPr="00421650">
        <w:rPr>
          <w:rFonts w:ascii="Arial" w:eastAsia="Times New Roman" w:hAnsi="Arial" w:cs="Arial"/>
          <w:szCs w:val="24"/>
          <w:lang w:val="en-US" w:bidi="en-US"/>
        </w:rPr>
        <w:t xml:space="preserve"> a standing item on Board and </w:t>
      </w:r>
      <w:r w:rsidR="00D95CE1">
        <w:rPr>
          <w:rFonts w:ascii="Arial" w:eastAsia="Times New Roman" w:hAnsi="Arial" w:cs="Arial"/>
          <w:szCs w:val="24"/>
          <w:lang w:val="en-US" w:bidi="en-US"/>
        </w:rPr>
        <w:t>c</w:t>
      </w:r>
      <w:r w:rsidRPr="00421650">
        <w:rPr>
          <w:rFonts w:ascii="Arial" w:eastAsia="Times New Roman" w:hAnsi="Arial" w:cs="Arial"/>
          <w:szCs w:val="24"/>
          <w:lang w:val="en-US" w:bidi="en-US"/>
        </w:rPr>
        <w:t>ommittee agendas.</w:t>
      </w:r>
    </w:p>
    <w:p w14:paraId="38B468D8" w14:textId="77777777" w:rsidR="00094E36" w:rsidRPr="00094E36" w:rsidRDefault="00094E36" w:rsidP="008C656A">
      <w:pPr>
        <w:rPr>
          <w:rFonts w:ascii="Arial" w:eastAsia="Times New Roman" w:hAnsi="Arial" w:cs="Arial"/>
          <w:szCs w:val="24"/>
          <w:lang w:val="en-US" w:bidi="en-US"/>
        </w:rPr>
      </w:pPr>
    </w:p>
    <w:p w14:paraId="45BBCA54" w14:textId="77777777" w:rsidR="00C40C32" w:rsidRDefault="00C40C32">
      <w:pPr>
        <w:rPr>
          <w:rFonts w:ascii="Arial" w:eastAsia="Times New Roman" w:hAnsi="Arial" w:cs="Arial"/>
          <w:b/>
          <w:szCs w:val="24"/>
          <w:lang w:val="en-US" w:bidi="en-US"/>
        </w:rPr>
      </w:pPr>
      <w:bookmarkStart w:id="122" w:name="_Toc416880732"/>
      <w:bookmarkStart w:id="123" w:name="_Toc452041819"/>
      <w:bookmarkStart w:id="124" w:name="_Toc431196967"/>
      <w:bookmarkStart w:id="125" w:name="_Toc492561999"/>
      <w:bookmarkStart w:id="126" w:name="_Toc63436057"/>
      <w:bookmarkStart w:id="127" w:name="_Toc112744582"/>
      <w:r>
        <w:br w:type="page"/>
      </w:r>
    </w:p>
    <w:p w14:paraId="68668935" w14:textId="3018E2A6" w:rsidR="00821E86" w:rsidRDefault="00821E86" w:rsidP="008C656A">
      <w:pPr>
        <w:pStyle w:val="Heading2"/>
        <w:spacing w:line="276" w:lineRule="auto"/>
      </w:pPr>
      <w:bookmarkStart w:id="128" w:name="_Toc122012417"/>
      <w:r w:rsidRPr="00821E86">
        <w:lastRenderedPageBreak/>
        <w:t>Board meeting agendas and papers</w:t>
      </w:r>
      <w:bookmarkEnd w:id="122"/>
      <w:bookmarkEnd w:id="123"/>
      <w:bookmarkEnd w:id="124"/>
      <w:bookmarkEnd w:id="125"/>
      <w:bookmarkEnd w:id="126"/>
      <w:bookmarkEnd w:id="127"/>
      <w:bookmarkEnd w:id="128"/>
    </w:p>
    <w:p w14:paraId="40AA921E" w14:textId="5D6DA269" w:rsidR="00DB1DF0" w:rsidRDefault="00CA565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The </w:t>
      </w:r>
      <w:r>
        <w:rPr>
          <w:rFonts w:ascii="Arial" w:eastAsia="Times New Roman" w:hAnsi="Arial" w:cs="Arial"/>
          <w:szCs w:val="24"/>
          <w:lang w:val="en-US" w:bidi="en-US"/>
        </w:rPr>
        <w:t>Chief Executive will consult</w:t>
      </w:r>
      <w:r w:rsidRPr="00421650">
        <w:rPr>
          <w:rFonts w:ascii="Arial" w:eastAsia="Times New Roman" w:hAnsi="Arial" w:cs="Arial"/>
          <w:szCs w:val="24"/>
          <w:lang w:val="en-US" w:bidi="en-US"/>
        </w:rPr>
        <w:t xml:space="preserve"> the Chair (or in the</w:t>
      </w:r>
      <w:r>
        <w:rPr>
          <w:rFonts w:ascii="Arial" w:eastAsia="Times New Roman" w:hAnsi="Arial" w:cs="Arial"/>
          <w:szCs w:val="24"/>
          <w:lang w:val="en-US" w:bidi="en-US"/>
        </w:rPr>
        <w:t>ir</w:t>
      </w:r>
      <w:r w:rsidRPr="00421650">
        <w:rPr>
          <w:rFonts w:ascii="Arial" w:eastAsia="Times New Roman" w:hAnsi="Arial" w:cs="Arial"/>
          <w:szCs w:val="24"/>
          <w:lang w:val="en-US" w:bidi="en-US"/>
        </w:rPr>
        <w:t xml:space="preserve"> absence</w:t>
      </w:r>
      <w:r>
        <w:rPr>
          <w:rFonts w:ascii="Arial" w:eastAsia="Times New Roman" w:hAnsi="Arial" w:cs="Arial"/>
          <w:szCs w:val="24"/>
          <w:lang w:val="en-US" w:bidi="en-US"/>
        </w:rPr>
        <w:t>,</w:t>
      </w:r>
      <w:r w:rsidRPr="00421650">
        <w:rPr>
          <w:rFonts w:ascii="Arial" w:eastAsia="Times New Roman" w:hAnsi="Arial" w:cs="Arial"/>
          <w:szCs w:val="24"/>
          <w:lang w:val="en-US" w:bidi="en-US"/>
        </w:rPr>
        <w:t xml:space="preserve"> the Deputy Chair</w:t>
      </w:r>
      <w:r w:rsidR="00C02A3A">
        <w:rPr>
          <w:rFonts w:ascii="Arial" w:eastAsia="Times New Roman" w:hAnsi="Arial" w:cs="Arial"/>
          <w:szCs w:val="24"/>
          <w:lang w:val="en-US" w:bidi="en-US"/>
        </w:rPr>
        <w:t>(s)</w:t>
      </w:r>
      <w:r>
        <w:rPr>
          <w:rFonts w:ascii="Arial" w:eastAsia="Times New Roman" w:hAnsi="Arial" w:cs="Arial"/>
          <w:szCs w:val="24"/>
          <w:lang w:val="en-US" w:bidi="en-US"/>
        </w:rPr>
        <w:t>) to</w:t>
      </w:r>
      <w:r w:rsidRPr="00421650">
        <w:rPr>
          <w:rFonts w:ascii="Arial" w:eastAsia="Times New Roman" w:hAnsi="Arial" w:cs="Arial"/>
          <w:szCs w:val="24"/>
          <w:lang w:val="en-US" w:bidi="en-US"/>
        </w:rPr>
        <w:t xml:space="preserve"> agree the agenda</w:t>
      </w:r>
      <w:r w:rsidR="00BF63ED">
        <w:rPr>
          <w:rFonts w:ascii="Arial" w:eastAsia="Times New Roman" w:hAnsi="Arial" w:cs="Arial"/>
          <w:szCs w:val="24"/>
          <w:lang w:val="en-US" w:bidi="en-US"/>
        </w:rPr>
        <w:t xml:space="preserve"> for each meeting</w:t>
      </w:r>
      <w:r w:rsidRPr="00421650">
        <w:rPr>
          <w:rFonts w:ascii="Arial" w:eastAsia="Times New Roman" w:hAnsi="Arial" w:cs="Arial"/>
          <w:szCs w:val="24"/>
          <w:lang w:val="en-US" w:bidi="en-US"/>
        </w:rPr>
        <w:t xml:space="preserve">, setting out the business to be considered </w:t>
      </w:r>
      <w:r>
        <w:rPr>
          <w:rFonts w:ascii="Arial" w:eastAsia="Times New Roman" w:hAnsi="Arial" w:cs="Arial"/>
          <w:szCs w:val="24"/>
          <w:lang w:val="en-US" w:bidi="en-US"/>
        </w:rPr>
        <w:t>according to</w:t>
      </w:r>
      <w:r w:rsidRPr="00421650">
        <w:rPr>
          <w:rFonts w:ascii="Arial" w:eastAsia="Times New Roman" w:hAnsi="Arial" w:cs="Arial"/>
          <w:szCs w:val="24"/>
          <w:lang w:val="en-US" w:bidi="en-US"/>
        </w:rPr>
        <w:t xml:space="preserve"> an agreed timetable</w:t>
      </w:r>
      <w:r>
        <w:rPr>
          <w:rFonts w:ascii="Arial" w:eastAsia="Times New Roman" w:hAnsi="Arial" w:cs="Arial"/>
          <w:szCs w:val="24"/>
          <w:lang w:val="en-US" w:bidi="en-US"/>
        </w:rPr>
        <w:t xml:space="preserve"> and</w:t>
      </w:r>
      <w:r w:rsidRPr="00421650">
        <w:rPr>
          <w:rFonts w:ascii="Arial" w:eastAsia="Times New Roman" w:hAnsi="Arial" w:cs="Arial"/>
          <w:szCs w:val="24"/>
          <w:lang w:val="en-US" w:bidi="en-US"/>
        </w:rPr>
        <w:t xml:space="preserve"> </w:t>
      </w:r>
      <w:r>
        <w:rPr>
          <w:rFonts w:ascii="Arial" w:eastAsia="Times New Roman" w:hAnsi="Arial" w:cs="Arial"/>
          <w:szCs w:val="24"/>
          <w:lang w:val="en-US" w:bidi="en-US"/>
        </w:rPr>
        <w:t>allowing</w:t>
      </w:r>
      <w:r w:rsidRPr="00421650">
        <w:rPr>
          <w:rFonts w:ascii="Arial" w:eastAsia="Times New Roman" w:hAnsi="Arial" w:cs="Arial"/>
          <w:szCs w:val="24"/>
          <w:lang w:val="en-US" w:bidi="en-US"/>
        </w:rPr>
        <w:t xml:space="preserve"> sufficient time for preparation and approval of reports.</w:t>
      </w:r>
      <w:r>
        <w:rPr>
          <w:rFonts w:ascii="Arial" w:eastAsia="Times New Roman" w:hAnsi="Arial" w:cs="Arial"/>
          <w:szCs w:val="24"/>
          <w:lang w:val="en-US" w:bidi="en-US"/>
        </w:rPr>
        <w:t xml:space="preserve"> </w:t>
      </w:r>
      <w:r w:rsidR="00BF63ED">
        <w:rPr>
          <w:rFonts w:ascii="Arial" w:eastAsia="Times New Roman" w:hAnsi="Arial" w:cs="Arial"/>
          <w:szCs w:val="24"/>
          <w:lang w:val="en-US" w:bidi="en-US"/>
        </w:rPr>
        <w:t>The</w:t>
      </w:r>
      <w:r w:rsidRPr="00421650">
        <w:rPr>
          <w:rFonts w:ascii="Arial" w:eastAsia="Times New Roman" w:hAnsi="Arial" w:cs="Arial"/>
          <w:szCs w:val="24"/>
          <w:lang w:val="en-US" w:bidi="en-US"/>
        </w:rPr>
        <w:t xml:space="preserve"> </w:t>
      </w:r>
      <w:r>
        <w:rPr>
          <w:rFonts w:ascii="Arial" w:eastAsia="Times New Roman" w:hAnsi="Arial" w:cs="Arial"/>
          <w:szCs w:val="24"/>
          <w:lang w:val="en-US" w:bidi="en-US"/>
        </w:rPr>
        <w:t xml:space="preserve">Chief </w:t>
      </w:r>
      <w:r w:rsidR="00017E5D">
        <w:rPr>
          <w:rFonts w:ascii="Arial" w:eastAsia="Times New Roman" w:hAnsi="Arial" w:cs="Arial"/>
          <w:szCs w:val="24"/>
          <w:lang w:val="en-US" w:bidi="en-US"/>
        </w:rPr>
        <w:t>Executive</w:t>
      </w:r>
      <w:r w:rsidR="00BF63ED">
        <w:rPr>
          <w:rFonts w:ascii="Arial" w:eastAsia="Times New Roman" w:hAnsi="Arial" w:cs="Arial"/>
          <w:szCs w:val="24"/>
          <w:lang w:val="en-US" w:bidi="en-US"/>
        </w:rPr>
        <w:t xml:space="preserve"> i</w:t>
      </w:r>
      <w:r w:rsidRPr="00421650">
        <w:rPr>
          <w:rFonts w:ascii="Arial" w:eastAsia="Times New Roman" w:hAnsi="Arial" w:cs="Arial"/>
          <w:szCs w:val="24"/>
          <w:lang w:val="en-US" w:bidi="en-US"/>
        </w:rPr>
        <w:t>s responsib</w:t>
      </w:r>
      <w:r w:rsidR="00BF63ED">
        <w:rPr>
          <w:rFonts w:ascii="Arial" w:eastAsia="Times New Roman" w:hAnsi="Arial" w:cs="Arial"/>
          <w:szCs w:val="24"/>
          <w:lang w:val="en-US" w:bidi="en-US"/>
        </w:rPr>
        <w:t>le for</w:t>
      </w:r>
      <w:r w:rsidRPr="00421650">
        <w:rPr>
          <w:rFonts w:ascii="Arial" w:eastAsia="Times New Roman" w:hAnsi="Arial" w:cs="Arial"/>
          <w:szCs w:val="24"/>
          <w:lang w:val="en-US" w:bidi="en-US"/>
        </w:rPr>
        <w:t xml:space="preserve"> </w:t>
      </w:r>
      <w:r w:rsidR="00017E5D" w:rsidRPr="00421650">
        <w:rPr>
          <w:rFonts w:ascii="Arial" w:eastAsia="Times New Roman" w:hAnsi="Arial" w:cs="Arial"/>
          <w:szCs w:val="24"/>
          <w:lang w:val="en-US" w:bidi="en-US"/>
        </w:rPr>
        <w:t>ensur</w:t>
      </w:r>
      <w:r w:rsidR="00017E5D">
        <w:rPr>
          <w:rFonts w:ascii="Arial" w:eastAsia="Times New Roman" w:hAnsi="Arial" w:cs="Arial"/>
          <w:szCs w:val="24"/>
          <w:lang w:val="en-US" w:bidi="en-US"/>
        </w:rPr>
        <w:t>ing</w:t>
      </w:r>
      <w:r w:rsidR="00017E5D" w:rsidRPr="00421650">
        <w:rPr>
          <w:rFonts w:ascii="Arial" w:eastAsia="Times New Roman" w:hAnsi="Arial" w:cs="Arial"/>
          <w:szCs w:val="24"/>
          <w:lang w:val="en-US" w:bidi="en-US"/>
        </w:rPr>
        <w:t xml:space="preserve"> </w:t>
      </w:r>
      <w:r w:rsidR="00BF63ED">
        <w:rPr>
          <w:rFonts w:ascii="Arial" w:eastAsia="Times New Roman" w:hAnsi="Arial" w:cs="Arial"/>
          <w:szCs w:val="24"/>
          <w:lang w:val="en-US" w:bidi="en-US"/>
        </w:rPr>
        <w:t>that</w:t>
      </w:r>
      <w:r w:rsidRPr="00421650">
        <w:rPr>
          <w:rFonts w:ascii="Arial" w:eastAsia="Times New Roman" w:hAnsi="Arial" w:cs="Arial"/>
          <w:szCs w:val="24"/>
          <w:lang w:val="en-US" w:bidi="en-US"/>
        </w:rPr>
        <w:t xml:space="preserve"> the Board has sufficient</w:t>
      </w:r>
      <w:r w:rsidR="00C02A3A">
        <w:rPr>
          <w:rFonts w:ascii="Arial" w:eastAsia="Times New Roman" w:hAnsi="Arial" w:cs="Arial"/>
          <w:szCs w:val="24"/>
          <w:lang w:val="en-US" w:bidi="en-US"/>
        </w:rPr>
        <w:t xml:space="preserve"> and</w:t>
      </w:r>
      <w:r w:rsidRPr="00421650">
        <w:rPr>
          <w:rFonts w:ascii="Arial" w:eastAsia="Times New Roman" w:hAnsi="Arial" w:cs="Arial"/>
          <w:szCs w:val="24"/>
          <w:lang w:val="en-US" w:bidi="en-US"/>
        </w:rPr>
        <w:t xml:space="preserve"> appropriate information to make evidence-based decisions.</w:t>
      </w:r>
    </w:p>
    <w:p w14:paraId="6AB456E6" w14:textId="77777777" w:rsidR="00CA5656" w:rsidRDefault="00CA5656" w:rsidP="008C656A">
      <w:pPr>
        <w:pStyle w:val="ListParagraph"/>
        <w:spacing w:after="240"/>
        <w:ind w:left="709"/>
        <w:rPr>
          <w:rFonts w:ascii="Arial" w:eastAsia="Times New Roman" w:hAnsi="Arial" w:cs="Arial"/>
          <w:szCs w:val="24"/>
          <w:lang w:val="en-US" w:bidi="en-US"/>
        </w:rPr>
      </w:pPr>
      <w:r w:rsidRPr="00421650">
        <w:rPr>
          <w:rFonts w:ascii="Arial" w:eastAsia="Times New Roman" w:hAnsi="Arial" w:cs="Arial"/>
          <w:szCs w:val="24"/>
          <w:lang w:val="en-US" w:bidi="en-US"/>
        </w:rPr>
        <w:t xml:space="preserve"> </w:t>
      </w:r>
    </w:p>
    <w:p w14:paraId="237692C4" w14:textId="17FE823F" w:rsidR="00421650" w:rsidRDefault="00482B87" w:rsidP="008C656A">
      <w:pPr>
        <w:pStyle w:val="ListParagraph"/>
        <w:numPr>
          <w:ilvl w:val="1"/>
          <w:numId w:val="13"/>
        </w:numPr>
        <w:ind w:hanging="720"/>
        <w:rPr>
          <w:rFonts w:ascii="Arial" w:eastAsia="Times New Roman" w:hAnsi="Arial" w:cs="Arial"/>
          <w:szCs w:val="24"/>
          <w:lang w:val="en-US" w:bidi="en-US"/>
        </w:rPr>
      </w:pPr>
      <w:r>
        <w:rPr>
          <w:rFonts w:ascii="Arial" w:eastAsia="Times New Roman" w:hAnsi="Arial" w:cs="Arial"/>
          <w:szCs w:val="24"/>
          <w:lang w:val="en-US" w:bidi="en-US"/>
        </w:rPr>
        <w:t>A</w:t>
      </w:r>
      <w:r w:rsidR="00821E86" w:rsidRPr="00421650">
        <w:rPr>
          <w:rFonts w:ascii="Arial" w:eastAsia="Times New Roman" w:hAnsi="Arial" w:cs="Arial"/>
          <w:szCs w:val="24"/>
          <w:lang w:val="en-US" w:bidi="en-US"/>
        </w:rPr>
        <w:t xml:space="preserve">gendas and papers </w:t>
      </w:r>
      <w:r>
        <w:rPr>
          <w:rFonts w:ascii="Arial" w:eastAsia="Times New Roman" w:hAnsi="Arial" w:cs="Arial"/>
          <w:szCs w:val="24"/>
          <w:lang w:val="en-US" w:bidi="en-US"/>
        </w:rPr>
        <w:t xml:space="preserve">for meetings </w:t>
      </w:r>
      <w:r w:rsidR="00CA5656">
        <w:rPr>
          <w:rFonts w:ascii="Arial" w:eastAsia="Times New Roman" w:hAnsi="Arial" w:cs="Arial"/>
          <w:szCs w:val="24"/>
          <w:lang w:val="en-US" w:bidi="en-US"/>
        </w:rPr>
        <w:t>are</w:t>
      </w:r>
      <w:r w:rsidR="00CA5656" w:rsidRPr="00421650">
        <w:rPr>
          <w:rFonts w:ascii="Arial" w:eastAsia="Times New Roman" w:hAnsi="Arial" w:cs="Arial"/>
          <w:szCs w:val="24"/>
          <w:lang w:val="en-US" w:bidi="en-US"/>
        </w:rPr>
        <w:t xml:space="preserve"> </w:t>
      </w:r>
      <w:r w:rsidR="00821E86" w:rsidRPr="00421650">
        <w:rPr>
          <w:rFonts w:ascii="Arial" w:eastAsia="Times New Roman" w:hAnsi="Arial" w:cs="Arial"/>
          <w:szCs w:val="24"/>
          <w:lang w:val="en-US" w:bidi="en-US"/>
        </w:rPr>
        <w:t xml:space="preserve">sent to Board </w:t>
      </w:r>
      <w:r w:rsidR="008D63A2">
        <w:rPr>
          <w:rFonts w:ascii="Arial" w:eastAsia="Times New Roman" w:hAnsi="Arial" w:cs="Arial"/>
          <w:szCs w:val="24"/>
          <w:lang w:val="en-US" w:bidi="en-US"/>
        </w:rPr>
        <w:t>m</w:t>
      </w:r>
      <w:r w:rsidR="00821E86" w:rsidRPr="00421650">
        <w:rPr>
          <w:rFonts w:ascii="Arial" w:eastAsia="Times New Roman" w:hAnsi="Arial" w:cs="Arial"/>
          <w:szCs w:val="24"/>
          <w:lang w:val="en-US" w:bidi="en-US"/>
        </w:rPr>
        <w:t xml:space="preserve">embers five clear working days before a meeting. </w:t>
      </w:r>
      <w:r w:rsidR="00BF63ED">
        <w:rPr>
          <w:rFonts w:ascii="Arial" w:eastAsia="Times New Roman" w:hAnsi="Arial" w:cs="Arial"/>
          <w:szCs w:val="24"/>
          <w:lang w:val="en-US" w:bidi="en-US"/>
        </w:rPr>
        <w:t>If</w:t>
      </w:r>
      <w:r w:rsidR="001E74C7">
        <w:rPr>
          <w:rFonts w:ascii="Arial" w:eastAsia="Times New Roman" w:hAnsi="Arial" w:cs="Arial"/>
          <w:szCs w:val="24"/>
          <w:lang w:val="en-US" w:bidi="en-US"/>
        </w:rPr>
        <w:t xml:space="preserve"> </w:t>
      </w:r>
      <w:r w:rsidR="001E74C7" w:rsidRPr="00421650">
        <w:rPr>
          <w:rFonts w:ascii="Arial" w:eastAsia="Times New Roman" w:hAnsi="Arial" w:cs="Arial"/>
          <w:szCs w:val="24"/>
          <w:lang w:val="en-US" w:bidi="en-US"/>
        </w:rPr>
        <w:t xml:space="preserve">a paper is issued at shorter notice, the Chair </w:t>
      </w:r>
      <w:r w:rsidR="001E74C7">
        <w:rPr>
          <w:rFonts w:ascii="Arial" w:eastAsia="Times New Roman" w:hAnsi="Arial" w:cs="Arial"/>
          <w:szCs w:val="24"/>
          <w:lang w:val="en-US" w:bidi="en-US"/>
        </w:rPr>
        <w:t>will consider how much</w:t>
      </w:r>
      <w:r w:rsidR="001E74C7" w:rsidRPr="00421650">
        <w:rPr>
          <w:rFonts w:ascii="Arial" w:eastAsia="Times New Roman" w:hAnsi="Arial" w:cs="Arial"/>
          <w:szCs w:val="24"/>
          <w:lang w:val="en-US" w:bidi="en-US"/>
        </w:rPr>
        <w:t xml:space="preserve"> time </w:t>
      </w:r>
      <w:r w:rsidR="001E74C7">
        <w:rPr>
          <w:rFonts w:ascii="Arial" w:eastAsia="Times New Roman" w:hAnsi="Arial" w:cs="Arial"/>
          <w:szCs w:val="24"/>
          <w:lang w:val="en-US" w:bidi="en-US"/>
        </w:rPr>
        <w:t xml:space="preserve">Board members need to deliberate it </w:t>
      </w:r>
      <w:r w:rsidR="001E74C7" w:rsidRPr="00421650">
        <w:rPr>
          <w:rFonts w:ascii="Arial" w:eastAsia="Times New Roman" w:hAnsi="Arial" w:cs="Arial"/>
          <w:szCs w:val="24"/>
          <w:lang w:val="en-US" w:bidi="en-US"/>
        </w:rPr>
        <w:t>at the meeting</w:t>
      </w:r>
      <w:r w:rsidR="00BF63ED">
        <w:rPr>
          <w:rFonts w:ascii="Arial" w:eastAsia="Times New Roman" w:hAnsi="Arial" w:cs="Arial"/>
          <w:szCs w:val="24"/>
          <w:lang w:val="en-US" w:bidi="en-US"/>
        </w:rPr>
        <w:t>.</w:t>
      </w:r>
      <w:r w:rsidR="001E74C7" w:rsidRPr="00421650">
        <w:rPr>
          <w:rFonts w:ascii="Arial" w:eastAsia="Times New Roman" w:hAnsi="Arial" w:cs="Arial"/>
          <w:szCs w:val="24"/>
          <w:lang w:val="en-US" w:bidi="en-US"/>
        </w:rPr>
        <w:t xml:space="preserve"> </w:t>
      </w:r>
      <w:r w:rsidR="00CA5656" w:rsidRPr="00421650">
        <w:rPr>
          <w:rFonts w:ascii="Arial" w:eastAsia="Times New Roman" w:hAnsi="Arial" w:cs="Arial"/>
          <w:szCs w:val="24"/>
          <w:lang w:val="en-US" w:bidi="en-US"/>
        </w:rPr>
        <w:t xml:space="preserve">Failure to </w:t>
      </w:r>
      <w:r w:rsidR="00CA5656">
        <w:rPr>
          <w:rFonts w:ascii="Arial" w:eastAsia="Times New Roman" w:hAnsi="Arial" w:cs="Arial"/>
          <w:szCs w:val="24"/>
          <w:lang w:val="en-US" w:bidi="en-US"/>
        </w:rPr>
        <w:t xml:space="preserve">meet these time limits does not invalidate the </w:t>
      </w:r>
      <w:r w:rsidR="00CA5656" w:rsidRPr="00421650">
        <w:rPr>
          <w:rFonts w:ascii="Arial" w:eastAsia="Times New Roman" w:hAnsi="Arial" w:cs="Arial"/>
          <w:szCs w:val="24"/>
          <w:lang w:val="en-US" w:bidi="en-US"/>
        </w:rPr>
        <w:t xml:space="preserve">proceedings </w:t>
      </w:r>
      <w:r w:rsidR="00CA5656">
        <w:rPr>
          <w:rFonts w:ascii="Arial" w:eastAsia="Times New Roman" w:hAnsi="Arial" w:cs="Arial"/>
          <w:szCs w:val="24"/>
          <w:lang w:val="en-US" w:bidi="en-US"/>
        </w:rPr>
        <w:t>of</w:t>
      </w:r>
      <w:r w:rsidR="00CA5656" w:rsidRPr="00421650">
        <w:rPr>
          <w:rFonts w:ascii="Arial" w:eastAsia="Times New Roman" w:hAnsi="Arial" w:cs="Arial"/>
          <w:szCs w:val="24"/>
          <w:lang w:val="en-US" w:bidi="en-US"/>
        </w:rPr>
        <w:t xml:space="preserve"> a meeting</w:t>
      </w:r>
      <w:r w:rsidR="00821E86" w:rsidRPr="00421650">
        <w:rPr>
          <w:rFonts w:ascii="Arial" w:eastAsia="Times New Roman" w:hAnsi="Arial" w:cs="Arial"/>
          <w:szCs w:val="24"/>
          <w:lang w:val="en-US" w:bidi="en-US"/>
        </w:rPr>
        <w:t>.</w:t>
      </w:r>
      <w:r w:rsidR="00CA5656" w:rsidRPr="00CA5656">
        <w:rPr>
          <w:rFonts w:ascii="Arial" w:eastAsia="Times New Roman" w:hAnsi="Arial" w:cs="Arial"/>
          <w:szCs w:val="24"/>
          <w:lang w:val="en-US" w:bidi="en-US"/>
        </w:rPr>
        <w:t xml:space="preserve"> </w:t>
      </w:r>
    </w:p>
    <w:p w14:paraId="16E9418C" w14:textId="77777777" w:rsidR="00421650" w:rsidRPr="00421650" w:rsidRDefault="00421650" w:rsidP="008C656A">
      <w:pPr>
        <w:pStyle w:val="ListParagraph"/>
        <w:rPr>
          <w:rFonts w:ascii="Arial" w:eastAsia="Times New Roman" w:hAnsi="Arial" w:cs="Arial"/>
          <w:szCs w:val="24"/>
          <w:lang w:val="en-US" w:bidi="en-US"/>
        </w:rPr>
      </w:pPr>
    </w:p>
    <w:p w14:paraId="0D845142" w14:textId="77777777" w:rsidR="001E74C7" w:rsidRDefault="001E74C7"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The Chair </w:t>
      </w:r>
      <w:r>
        <w:rPr>
          <w:rFonts w:ascii="Arial" w:eastAsia="Times New Roman" w:hAnsi="Arial" w:cs="Arial"/>
          <w:szCs w:val="24"/>
          <w:lang w:val="en-US" w:bidi="en-US"/>
        </w:rPr>
        <w:t>has</w:t>
      </w:r>
      <w:r w:rsidRPr="00421650">
        <w:rPr>
          <w:rFonts w:ascii="Arial" w:eastAsia="Times New Roman" w:hAnsi="Arial" w:cs="Arial"/>
          <w:szCs w:val="24"/>
          <w:lang w:val="en-US" w:bidi="en-US"/>
        </w:rPr>
        <w:t xml:space="preserve"> the discretion to alter the order of the agenda at the meeting and to take other business that does not appear on the agenda </w:t>
      </w:r>
      <w:r>
        <w:rPr>
          <w:rFonts w:ascii="Arial" w:eastAsia="Times New Roman" w:hAnsi="Arial" w:cs="Arial"/>
          <w:szCs w:val="24"/>
          <w:lang w:val="en-US" w:bidi="en-US"/>
        </w:rPr>
        <w:t xml:space="preserve">if </w:t>
      </w:r>
      <w:r w:rsidR="00017E5D" w:rsidRPr="00421650">
        <w:rPr>
          <w:rFonts w:ascii="Arial" w:eastAsia="Times New Roman" w:hAnsi="Arial" w:cs="Arial"/>
          <w:szCs w:val="24"/>
          <w:lang w:val="en-US" w:bidi="en-US"/>
        </w:rPr>
        <w:t>consider</w:t>
      </w:r>
      <w:r w:rsidR="00017E5D">
        <w:rPr>
          <w:rFonts w:ascii="Arial" w:eastAsia="Times New Roman" w:hAnsi="Arial" w:cs="Arial"/>
          <w:szCs w:val="24"/>
          <w:lang w:val="en-US" w:bidi="en-US"/>
        </w:rPr>
        <w:t>ed</w:t>
      </w:r>
      <w:r w:rsidR="00017E5D" w:rsidRPr="00421650">
        <w:rPr>
          <w:rFonts w:ascii="Arial" w:eastAsia="Times New Roman" w:hAnsi="Arial" w:cs="Arial"/>
          <w:szCs w:val="24"/>
          <w:lang w:val="en-US" w:bidi="en-US"/>
        </w:rPr>
        <w:t xml:space="preserve"> </w:t>
      </w:r>
      <w:r w:rsidRPr="00421650">
        <w:rPr>
          <w:rFonts w:ascii="Arial" w:eastAsia="Times New Roman" w:hAnsi="Arial" w:cs="Arial"/>
          <w:szCs w:val="24"/>
          <w:lang w:val="en-US" w:bidi="en-US"/>
        </w:rPr>
        <w:t>urgent.</w:t>
      </w:r>
    </w:p>
    <w:p w14:paraId="282E09B3" w14:textId="77777777" w:rsidR="00421650" w:rsidRPr="00421650" w:rsidRDefault="00421650" w:rsidP="008C656A">
      <w:pPr>
        <w:pStyle w:val="ListParagraph"/>
        <w:rPr>
          <w:rFonts w:ascii="Arial" w:eastAsia="Times New Roman" w:hAnsi="Arial" w:cs="Arial"/>
          <w:szCs w:val="24"/>
          <w:lang w:val="en-US" w:bidi="en-US"/>
        </w:rPr>
      </w:pPr>
    </w:p>
    <w:p w14:paraId="0936DEC3" w14:textId="77777777"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A Board </w:t>
      </w:r>
      <w:r w:rsidR="00E53DD2">
        <w:rPr>
          <w:rFonts w:ascii="Arial" w:eastAsia="Times New Roman" w:hAnsi="Arial" w:cs="Arial"/>
          <w:szCs w:val="24"/>
          <w:lang w:val="en-US" w:bidi="en-US"/>
        </w:rPr>
        <w:t>m</w:t>
      </w:r>
      <w:r w:rsidRPr="00421650">
        <w:rPr>
          <w:rFonts w:ascii="Arial" w:eastAsia="Times New Roman" w:hAnsi="Arial" w:cs="Arial"/>
          <w:szCs w:val="24"/>
          <w:lang w:val="en-US" w:bidi="en-US"/>
        </w:rPr>
        <w:t xml:space="preserve">ember may </w:t>
      </w:r>
      <w:r w:rsidR="00E53DD2">
        <w:rPr>
          <w:rFonts w:ascii="Arial" w:eastAsia="Times New Roman" w:hAnsi="Arial" w:cs="Arial"/>
          <w:szCs w:val="24"/>
          <w:lang w:val="en-US" w:bidi="en-US"/>
        </w:rPr>
        <w:t>put</w:t>
      </w:r>
      <w:r w:rsidR="00E53DD2" w:rsidRPr="00421650">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items on the agenda for a Board meeting with the agreement of the Chair and </w:t>
      </w:r>
      <w:r w:rsidR="00353EEC">
        <w:rPr>
          <w:rFonts w:ascii="Arial" w:eastAsia="Times New Roman" w:hAnsi="Arial" w:cs="Arial"/>
          <w:szCs w:val="24"/>
          <w:lang w:val="en-US" w:bidi="en-US"/>
        </w:rPr>
        <w:t>Chief Executive</w:t>
      </w:r>
      <w:r w:rsidRPr="00421650">
        <w:rPr>
          <w:rFonts w:ascii="Arial" w:eastAsia="Times New Roman" w:hAnsi="Arial" w:cs="Arial"/>
          <w:szCs w:val="24"/>
          <w:lang w:val="en-US" w:bidi="en-US"/>
        </w:rPr>
        <w:t>.</w:t>
      </w:r>
    </w:p>
    <w:p w14:paraId="190CA44D" w14:textId="77777777" w:rsidR="00421650" w:rsidRPr="00421650" w:rsidRDefault="00421650" w:rsidP="008C656A">
      <w:pPr>
        <w:pStyle w:val="ListParagraph"/>
        <w:rPr>
          <w:rFonts w:ascii="Arial" w:eastAsia="Times New Roman" w:hAnsi="Arial" w:cs="Arial"/>
          <w:szCs w:val="24"/>
          <w:lang w:bidi="en-US"/>
        </w:rPr>
      </w:pPr>
    </w:p>
    <w:p w14:paraId="1507E010" w14:textId="77777777" w:rsidR="00821E86" w:rsidRP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bidi="en-US"/>
        </w:rPr>
        <w:t xml:space="preserve">Agenda items and reports not considered at a meeting may be carried forward for consideration at the next Board </w:t>
      </w:r>
      <w:r w:rsidR="00E53DD2">
        <w:rPr>
          <w:rFonts w:ascii="Arial" w:eastAsia="Times New Roman" w:hAnsi="Arial" w:cs="Arial"/>
          <w:szCs w:val="24"/>
          <w:lang w:bidi="en-US"/>
        </w:rPr>
        <w:t>m</w:t>
      </w:r>
      <w:r w:rsidRPr="00421650">
        <w:rPr>
          <w:rFonts w:ascii="Arial" w:eastAsia="Times New Roman" w:hAnsi="Arial" w:cs="Arial"/>
          <w:szCs w:val="24"/>
          <w:lang w:bidi="en-US"/>
        </w:rPr>
        <w:t>eeting or by correspondence.</w:t>
      </w:r>
    </w:p>
    <w:p w14:paraId="6A2B813A" w14:textId="77777777" w:rsidR="00C27444" w:rsidRDefault="00C27444" w:rsidP="008C656A">
      <w:pPr>
        <w:pStyle w:val="ListParagraph"/>
        <w:spacing w:after="240"/>
        <w:ind w:left="709"/>
        <w:rPr>
          <w:rFonts w:ascii="Arial" w:eastAsia="Times New Roman" w:hAnsi="Arial" w:cs="Arial"/>
          <w:szCs w:val="24"/>
          <w:lang w:val="en-US" w:bidi="en-US"/>
        </w:rPr>
      </w:pPr>
    </w:p>
    <w:p w14:paraId="22098FD9" w14:textId="77777777"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Papers for consideration by the Board should use the agreed template and follow the relevant guidance. </w:t>
      </w:r>
    </w:p>
    <w:p w14:paraId="63E04262" w14:textId="77777777" w:rsidR="00421650" w:rsidRDefault="00421650" w:rsidP="008C656A">
      <w:pPr>
        <w:pStyle w:val="ListParagraph"/>
        <w:spacing w:after="240"/>
        <w:ind w:left="709"/>
        <w:rPr>
          <w:rFonts w:ascii="Arial" w:eastAsia="Times New Roman" w:hAnsi="Arial" w:cs="Arial"/>
          <w:szCs w:val="24"/>
          <w:lang w:val="en-US" w:bidi="en-US"/>
        </w:rPr>
      </w:pPr>
    </w:p>
    <w:p w14:paraId="2D5F9F8A" w14:textId="215BB40C" w:rsidR="001E74C7"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Reports for information or for routine clearance only should be clearly identified as such</w:t>
      </w:r>
      <w:r w:rsidR="00564FED">
        <w:rPr>
          <w:rFonts w:ascii="Arial" w:eastAsia="Times New Roman" w:hAnsi="Arial" w:cs="Arial"/>
          <w:szCs w:val="24"/>
          <w:lang w:val="en-US" w:bidi="en-US"/>
        </w:rPr>
        <w:t xml:space="preserve"> so</w:t>
      </w:r>
      <w:r w:rsidRPr="00421650">
        <w:rPr>
          <w:rFonts w:ascii="Arial" w:eastAsia="Times New Roman" w:hAnsi="Arial" w:cs="Arial"/>
          <w:szCs w:val="24"/>
          <w:lang w:val="en-US" w:bidi="en-US"/>
        </w:rPr>
        <w:t xml:space="preserve"> </w:t>
      </w:r>
      <w:r w:rsidR="00C02A3A">
        <w:rPr>
          <w:rFonts w:ascii="Arial" w:eastAsia="Times New Roman" w:hAnsi="Arial" w:cs="Arial"/>
          <w:szCs w:val="24"/>
          <w:lang w:val="en-US" w:bidi="en-US"/>
        </w:rPr>
        <w:t xml:space="preserve">that </w:t>
      </w:r>
      <w:r w:rsidRPr="00421650">
        <w:rPr>
          <w:rFonts w:ascii="Arial" w:eastAsia="Times New Roman" w:hAnsi="Arial" w:cs="Arial"/>
          <w:szCs w:val="24"/>
          <w:lang w:val="en-US" w:bidi="en-US"/>
        </w:rPr>
        <w:t xml:space="preserve">Board members </w:t>
      </w:r>
      <w:r w:rsidR="00872312">
        <w:rPr>
          <w:rFonts w:ascii="Arial" w:eastAsia="Times New Roman" w:hAnsi="Arial" w:cs="Arial"/>
          <w:szCs w:val="24"/>
          <w:lang w:val="en-US" w:bidi="en-US"/>
        </w:rPr>
        <w:t>can</w:t>
      </w:r>
      <w:r w:rsidR="00872312" w:rsidRPr="00421650">
        <w:rPr>
          <w:rFonts w:ascii="Arial" w:eastAsia="Times New Roman" w:hAnsi="Arial" w:cs="Arial"/>
          <w:szCs w:val="24"/>
          <w:lang w:val="en-US" w:bidi="en-US"/>
        </w:rPr>
        <w:t xml:space="preserve"> </w:t>
      </w:r>
      <w:proofErr w:type="spellStart"/>
      <w:r w:rsidRPr="00421650">
        <w:rPr>
          <w:rFonts w:ascii="Arial" w:eastAsia="Times New Roman" w:hAnsi="Arial" w:cs="Arial"/>
          <w:szCs w:val="24"/>
          <w:lang w:val="en-US" w:bidi="en-US"/>
        </w:rPr>
        <w:t>prioritise</w:t>
      </w:r>
      <w:proofErr w:type="spellEnd"/>
      <w:r w:rsidRPr="00421650">
        <w:rPr>
          <w:rFonts w:ascii="Arial" w:eastAsia="Times New Roman" w:hAnsi="Arial" w:cs="Arial"/>
          <w:szCs w:val="24"/>
          <w:lang w:val="en-US" w:bidi="en-US"/>
        </w:rPr>
        <w:t xml:space="preserve"> the</w:t>
      </w:r>
      <w:r w:rsidR="00872312">
        <w:rPr>
          <w:rFonts w:ascii="Arial" w:eastAsia="Times New Roman" w:hAnsi="Arial" w:cs="Arial"/>
          <w:szCs w:val="24"/>
          <w:lang w:val="en-US" w:bidi="en-US"/>
        </w:rPr>
        <w:t xml:space="preserve"> reports fo</w:t>
      </w:r>
      <w:r w:rsidRPr="00421650">
        <w:rPr>
          <w:rFonts w:ascii="Arial" w:eastAsia="Times New Roman" w:hAnsi="Arial" w:cs="Arial"/>
          <w:szCs w:val="24"/>
          <w:lang w:val="en-US" w:bidi="en-US"/>
        </w:rPr>
        <w:t>r consideration.</w:t>
      </w:r>
      <w:r w:rsidR="001E74C7" w:rsidRPr="001E74C7">
        <w:rPr>
          <w:rFonts w:ascii="Arial" w:eastAsia="Times New Roman" w:hAnsi="Arial" w:cs="Arial"/>
          <w:szCs w:val="24"/>
          <w:lang w:val="en-US" w:bidi="en-US"/>
        </w:rPr>
        <w:t xml:space="preserve"> </w:t>
      </w:r>
    </w:p>
    <w:p w14:paraId="4878473A" w14:textId="77777777" w:rsidR="00421650" w:rsidRPr="00421650" w:rsidRDefault="00421650" w:rsidP="008C656A">
      <w:pPr>
        <w:pStyle w:val="ListParagraph"/>
        <w:rPr>
          <w:rFonts w:ascii="Arial" w:eastAsia="Times New Roman" w:hAnsi="Arial" w:cs="Arial"/>
          <w:szCs w:val="24"/>
          <w:lang w:val="en-US" w:bidi="en-US"/>
        </w:rPr>
      </w:pPr>
    </w:p>
    <w:p w14:paraId="49514A98" w14:textId="77777777" w:rsidR="00821E86" w:rsidRPr="00B573B2" w:rsidRDefault="00821E86" w:rsidP="008C656A">
      <w:pPr>
        <w:pStyle w:val="ListParagraph"/>
        <w:numPr>
          <w:ilvl w:val="1"/>
          <w:numId w:val="13"/>
        </w:numPr>
        <w:ind w:left="709" w:hanging="709"/>
        <w:rPr>
          <w:rFonts w:ascii="Arial" w:eastAsia="Times New Roman" w:hAnsi="Arial" w:cs="Arial"/>
          <w:szCs w:val="24"/>
          <w:lang w:bidi="en-US"/>
        </w:rPr>
      </w:pPr>
      <w:r w:rsidRPr="00B573B2">
        <w:rPr>
          <w:rFonts w:ascii="Arial" w:eastAsia="Times New Roman" w:hAnsi="Arial" w:cs="Arial"/>
          <w:szCs w:val="24"/>
          <w:lang w:bidi="en-US"/>
        </w:rPr>
        <w:t>All formal meetings normally include:</w:t>
      </w:r>
    </w:p>
    <w:p w14:paraId="4EA790D8" w14:textId="5C9FE5CB" w:rsidR="00821E86" w:rsidRPr="00821E86" w:rsidRDefault="00872312" w:rsidP="008C656A">
      <w:pPr>
        <w:numPr>
          <w:ilvl w:val="0"/>
          <w:numId w:val="10"/>
        </w:numPr>
        <w:ind w:left="1077" w:hanging="357"/>
        <w:contextualSpacing/>
        <w:rPr>
          <w:rFonts w:ascii="Arial" w:eastAsia="Times New Roman" w:hAnsi="Arial" w:cs="Arial"/>
          <w:szCs w:val="24"/>
          <w:lang w:val="en-US" w:bidi="en-US"/>
        </w:rPr>
      </w:pPr>
      <w:r>
        <w:rPr>
          <w:rFonts w:ascii="Arial" w:eastAsia="Times New Roman" w:hAnsi="Arial" w:cs="Arial"/>
          <w:szCs w:val="24"/>
          <w:lang w:val="en-US" w:bidi="en-US"/>
        </w:rPr>
        <w:t>d</w:t>
      </w:r>
      <w:r w:rsidR="00821E86" w:rsidRPr="00821E86">
        <w:rPr>
          <w:rFonts w:ascii="Arial" w:eastAsia="Times New Roman" w:hAnsi="Arial" w:cs="Arial"/>
          <w:szCs w:val="24"/>
          <w:lang w:val="en-US" w:bidi="en-US"/>
        </w:rPr>
        <w:t>raft minutes of the previous meeting for review and agreement</w:t>
      </w:r>
    </w:p>
    <w:p w14:paraId="18E9A289" w14:textId="4EAEF174" w:rsidR="00821E86" w:rsidRPr="00821E86" w:rsidRDefault="00872312" w:rsidP="008C656A">
      <w:pPr>
        <w:numPr>
          <w:ilvl w:val="0"/>
          <w:numId w:val="10"/>
        </w:numPr>
        <w:ind w:left="1077" w:hanging="357"/>
        <w:contextualSpacing/>
        <w:rPr>
          <w:rFonts w:ascii="Arial" w:eastAsia="Times New Roman" w:hAnsi="Arial" w:cs="Arial"/>
          <w:szCs w:val="24"/>
          <w:lang w:val="en-US" w:bidi="en-US"/>
        </w:rPr>
      </w:pPr>
      <w:r>
        <w:rPr>
          <w:rFonts w:ascii="Arial" w:eastAsia="Times New Roman" w:hAnsi="Arial" w:cs="Arial"/>
          <w:szCs w:val="24"/>
          <w:lang w:val="en-US" w:bidi="en-US"/>
        </w:rPr>
        <w:t>d</w:t>
      </w:r>
      <w:r w:rsidR="00821E86" w:rsidRPr="00821E86">
        <w:rPr>
          <w:rFonts w:ascii="Arial" w:eastAsia="Times New Roman" w:hAnsi="Arial" w:cs="Arial"/>
          <w:szCs w:val="24"/>
          <w:lang w:val="en-US" w:bidi="en-US"/>
        </w:rPr>
        <w:t>eclarations of interest</w:t>
      </w:r>
    </w:p>
    <w:p w14:paraId="51CC22D7" w14:textId="02566520" w:rsidR="00821E86" w:rsidRPr="00821E86" w:rsidRDefault="00872312" w:rsidP="008C656A">
      <w:pPr>
        <w:numPr>
          <w:ilvl w:val="0"/>
          <w:numId w:val="10"/>
        </w:numPr>
        <w:ind w:left="1077" w:hanging="357"/>
        <w:contextualSpacing/>
        <w:rPr>
          <w:rFonts w:ascii="Arial" w:eastAsia="Times New Roman" w:hAnsi="Arial" w:cs="Arial"/>
          <w:szCs w:val="24"/>
          <w:lang w:val="en-US" w:bidi="en-US"/>
        </w:rPr>
      </w:pPr>
      <w:r>
        <w:rPr>
          <w:rFonts w:ascii="Arial" w:eastAsia="Times New Roman" w:hAnsi="Arial" w:cs="Arial"/>
          <w:szCs w:val="24"/>
          <w:lang w:val="en-US" w:bidi="en-US"/>
        </w:rPr>
        <w:t>a</w:t>
      </w:r>
      <w:r w:rsidR="00821E86" w:rsidRPr="00821E86">
        <w:rPr>
          <w:rFonts w:ascii="Arial" w:eastAsia="Times New Roman" w:hAnsi="Arial" w:cs="Arial"/>
          <w:szCs w:val="24"/>
          <w:lang w:val="en-US" w:bidi="en-US"/>
        </w:rPr>
        <w:t xml:space="preserve"> log of matters arising and progress against them for review and feedback</w:t>
      </w:r>
    </w:p>
    <w:p w14:paraId="76602121" w14:textId="5E8F95AE" w:rsidR="00CA3446" w:rsidRDefault="00821E86" w:rsidP="008C656A">
      <w:pPr>
        <w:numPr>
          <w:ilvl w:val="0"/>
          <w:numId w:val="10"/>
        </w:numPr>
        <w:ind w:left="1077" w:hanging="357"/>
        <w:contextualSpacing/>
        <w:rPr>
          <w:rFonts w:ascii="Arial" w:eastAsia="Times New Roman" w:hAnsi="Arial" w:cs="Arial"/>
          <w:szCs w:val="24"/>
          <w:lang w:val="en-US" w:bidi="en-US"/>
        </w:rPr>
      </w:pPr>
      <w:r w:rsidRPr="00CA3446">
        <w:rPr>
          <w:rFonts w:ascii="Arial" w:eastAsia="Times New Roman" w:hAnsi="Arial" w:cs="Arial"/>
          <w:szCs w:val="24"/>
          <w:lang w:val="en-US" w:bidi="en-US"/>
        </w:rPr>
        <w:t xml:space="preserve">reports from the </w:t>
      </w:r>
      <w:r w:rsidR="00353EEC" w:rsidRPr="00CA3446">
        <w:rPr>
          <w:rFonts w:ascii="Arial" w:eastAsia="Times New Roman" w:hAnsi="Arial" w:cs="Arial"/>
          <w:szCs w:val="24"/>
          <w:lang w:val="en-US" w:bidi="en-US"/>
        </w:rPr>
        <w:t>Chief Executive</w:t>
      </w:r>
      <w:r w:rsidR="00CA3446" w:rsidRPr="00CA3446">
        <w:rPr>
          <w:rFonts w:ascii="Arial" w:eastAsia="Times New Roman" w:hAnsi="Arial" w:cs="Arial"/>
          <w:szCs w:val="24"/>
          <w:lang w:val="en-US" w:bidi="en-US"/>
        </w:rPr>
        <w:t xml:space="preserve"> and chairs of </w:t>
      </w:r>
      <w:r w:rsidR="00C02A3A">
        <w:rPr>
          <w:rFonts w:ascii="Arial" w:eastAsia="Times New Roman" w:hAnsi="Arial" w:cs="Arial"/>
          <w:szCs w:val="24"/>
          <w:lang w:val="en-US" w:bidi="en-US"/>
        </w:rPr>
        <w:t>C</w:t>
      </w:r>
      <w:r w:rsidR="00CA3446" w:rsidRPr="00CA3446">
        <w:rPr>
          <w:rFonts w:ascii="Arial" w:eastAsia="Times New Roman" w:hAnsi="Arial" w:cs="Arial"/>
          <w:szCs w:val="24"/>
          <w:lang w:val="en-US" w:bidi="en-US"/>
        </w:rPr>
        <w:t xml:space="preserve">ommissioner </w:t>
      </w:r>
      <w:r w:rsidR="00C02A3A">
        <w:rPr>
          <w:rFonts w:ascii="Arial" w:eastAsia="Times New Roman" w:hAnsi="Arial" w:cs="Arial"/>
          <w:szCs w:val="24"/>
          <w:lang w:val="en-US" w:bidi="en-US"/>
        </w:rPr>
        <w:t>W</w:t>
      </w:r>
      <w:r w:rsidR="00CA3446" w:rsidRPr="00CA3446">
        <w:rPr>
          <w:rFonts w:ascii="Arial" w:eastAsia="Times New Roman" w:hAnsi="Arial" w:cs="Arial"/>
          <w:szCs w:val="24"/>
          <w:lang w:val="en-US" w:bidi="en-US"/>
        </w:rPr>
        <w:t xml:space="preserve">orking </w:t>
      </w:r>
      <w:r w:rsidR="00C02A3A">
        <w:rPr>
          <w:rFonts w:ascii="Arial" w:eastAsia="Times New Roman" w:hAnsi="Arial" w:cs="Arial"/>
          <w:szCs w:val="24"/>
          <w:lang w:val="en-US" w:bidi="en-US"/>
        </w:rPr>
        <w:t>G</w:t>
      </w:r>
      <w:r w:rsidR="00CA3446" w:rsidRPr="00CA3446">
        <w:rPr>
          <w:rFonts w:ascii="Arial" w:eastAsia="Times New Roman" w:hAnsi="Arial" w:cs="Arial"/>
          <w:szCs w:val="24"/>
          <w:lang w:val="en-US" w:bidi="en-US"/>
        </w:rPr>
        <w:t xml:space="preserve">roups and advisory </w:t>
      </w:r>
      <w:r w:rsidR="00133947" w:rsidRPr="00CA3446">
        <w:rPr>
          <w:rFonts w:ascii="Arial" w:eastAsia="Times New Roman" w:hAnsi="Arial" w:cs="Arial"/>
          <w:szCs w:val="24"/>
          <w:lang w:val="en-US" w:bidi="en-US"/>
        </w:rPr>
        <w:t>c</w:t>
      </w:r>
      <w:r w:rsidRPr="00CA3446">
        <w:rPr>
          <w:rFonts w:ascii="Arial" w:eastAsia="Times New Roman" w:hAnsi="Arial" w:cs="Arial"/>
          <w:szCs w:val="24"/>
          <w:lang w:val="en-US" w:bidi="en-US"/>
        </w:rPr>
        <w:t>ommittee</w:t>
      </w:r>
      <w:r w:rsidR="00CA3446" w:rsidRPr="00CA3446">
        <w:rPr>
          <w:rFonts w:ascii="Arial" w:eastAsia="Times New Roman" w:hAnsi="Arial" w:cs="Arial"/>
          <w:szCs w:val="24"/>
          <w:lang w:val="en-US" w:bidi="en-US"/>
        </w:rPr>
        <w:t>s</w:t>
      </w:r>
      <w:r w:rsidR="00CA3446">
        <w:rPr>
          <w:rFonts w:ascii="Arial" w:eastAsia="Times New Roman" w:hAnsi="Arial" w:cs="Arial"/>
          <w:szCs w:val="24"/>
          <w:lang w:val="en-US" w:bidi="en-US"/>
        </w:rPr>
        <w:t>, and</w:t>
      </w:r>
    </w:p>
    <w:p w14:paraId="1FF503A9" w14:textId="6080F96B" w:rsidR="00CA3446" w:rsidRDefault="00CA3446" w:rsidP="008C656A">
      <w:pPr>
        <w:numPr>
          <w:ilvl w:val="0"/>
          <w:numId w:val="10"/>
        </w:numPr>
        <w:ind w:left="1077" w:hanging="357"/>
        <w:contextualSpacing/>
        <w:rPr>
          <w:rFonts w:ascii="Arial" w:eastAsia="Times New Roman" w:hAnsi="Arial" w:cs="Arial"/>
          <w:szCs w:val="24"/>
          <w:lang w:val="en-US" w:bidi="en-US"/>
        </w:rPr>
      </w:pPr>
      <w:proofErr w:type="gramStart"/>
      <w:r>
        <w:rPr>
          <w:rFonts w:ascii="Arial" w:eastAsia="Times New Roman" w:hAnsi="Arial" w:cs="Arial"/>
          <w:szCs w:val="24"/>
          <w:lang w:val="en-US" w:bidi="en-US"/>
        </w:rPr>
        <w:lastRenderedPageBreak/>
        <w:t>reports</w:t>
      </w:r>
      <w:proofErr w:type="gramEnd"/>
      <w:r>
        <w:rPr>
          <w:rFonts w:ascii="Arial" w:eastAsia="Times New Roman" w:hAnsi="Arial" w:cs="Arial"/>
          <w:szCs w:val="24"/>
          <w:lang w:val="en-US" w:bidi="en-US"/>
        </w:rPr>
        <w:t xml:space="preserve"> from the Chairs of the statutory Scotland and Wales Committees on items considered in </w:t>
      </w:r>
      <w:r w:rsidR="00C02A3A">
        <w:rPr>
          <w:rFonts w:ascii="Arial" w:eastAsia="Times New Roman" w:hAnsi="Arial" w:cs="Arial"/>
          <w:szCs w:val="24"/>
          <w:lang w:val="en-US" w:bidi="en-US"/>
        </w:rPr>
        <w:t xml:space="preserve">accordance with </w:t>
      </w:r>
      <w:r>
        <w:rPr>
          <w:rFonts w:ascii="Arial" w:eastAsia="Times New Roman" w:hAnsi="Arial" w:cs="Arial"/>
          <w:szCs w:val="24"/>
          <w:lang w:val="en-US" w:bidi="en-US"/>
        </w:rPr>
        <w:t>their statutory duties.</w:t>
      </w:r>
    </w:p>
    <w:p w14:paraId="4EED7921" w14:textId="77777777" w:rsidR="00094E36" w:rsidRPr="00CA3446" w:rsidRDefault="00094E36" w:rsidP="008C656A">
      <w:pPr>
        <w:contextualSpacing/>
        <w:rPr>
          <w:rFonts w:ascii="Arial" w:eastAsia="Times New Roman" w:hAnsi="Arial" w:cs="Arial"/>
          <w:szCs w:val="24"/>
          <w:lang w:val="en-US" w:bidi="en-US"/>
        </w:rPr>
      </w:pPr>
    </w:p>
    <w:p w14:paraId="159A327A" w14:textId="56970D1F" w:rsidR="00821E86" w:rsidRDefault="00821E86" w:rsidP="008C656A">
      <w:pPr>
        <w:pStyle w:val="ListParagraph"/>
        <w:numPr>
          <w:ilvl w:val="1"/>
          <w:numId w:val="13"/>
        </w:numPr>
        <w:ind w:hanging="720"/>
        <w:rPr>
          <w:rFonts w:ascii="Arial" w:eastAsia="Times New Roman" w:hAnsi="Arial" w:cs="Arial"/>
          <w:szCs w:val="24"/>
          <w:lang w:bidi="en-US"/>
        </w:rPr>
      </w:pPr>
      <w:r w:rsidRPr="00B573B2">
        <w:rPr>
          <w:rFonts w:ascii="Arial" w:eastAsia="Times New Roman" w:hAnsi="Arial" w:cs="Arial"/>
          <w:szCs w:val="24"/>
          <w:lang w:bidi="en-US"/>
        </w:rPr>
        <w:t xml:space="preserve">All papers to be presented to the Board must be cleared by the </w:t>
      </w:r>
      <w:r w:rsidR="001416A7">
        <w:rPr>
          <w:rFonts w:ascii="Arial" w:eastAsia="Times New Roman" w:hAnsi="Arial" w:cs="Arial"/>
          <w:szCs w:val="24"/>
          <w:lang w:bidi="en-US"/>
        </w:rPr>
        <w:t xml:space="preserve">Chief Executive </w:t>
      </w:r>
      <w:r w:rsidRPr="00B573B2">
        <w:rPr>
          <w:rFonts w:ascii="Arial" w:eastAsia="Times New Roman" w:hAnsi="Arial" w:cs="Arial"/>
          <w:szCs w:val="24"/>
          <w:lang w:bidi="en-US"/>
        </w:rPr>
        <w:t xml:space="preserve">unless </w:t>
      </w:r>
      <w:r w:rsidR="00BF63ED">
        <w:rPr>
          <w:rFonts w:ascii="Arial" w:eastAsia="Times New Roman" w:hAnsi="Arial" w:cs="Arial"/>
          <w:szCs w:val="24"/>
          <w:lang w:bidi="en-US"/>
        </w:rPr>
        <w:t>he or she has</w:t>
      </w:r>
      <w:r w:rsidR="00BF63ED" w:rsidRPr="00B573B2">
        <w:rPr>
          <w:rFonts w:ascii="Arial" w:eastAsia="Times New Roman" w:hAnsi="Arial" w:cs="Arial"/>
          <w:szCs w:val="24"/>
          <w:lang w:bidi="en-US"/>
        </w:rPr>
        <w:t xml:space="preserve"> </w:t>
      </w:r>
      <w:r w:rsidRPr="00B573B2">
        <w:rPr>
          <w:rFonts w:ascii="Arial" w:eastAsia="Times New Roman" w:hAnsi="Arial" w:cs="Arial"/>
          <w:szCs w:val="24"/>
          <w:lang w:bidi="en-US"/>
        </w:rPr>
        <w:t>explicitly delegated clearance to others (</w:t>
      </w:r>
      <w:r w:rsidR="00960E1D" w:rsidRPr="00B573B2">
        <w:rPr>
          <w:rFonts w:ascii="Arial" w:eastAsia="Times New Roman" w:hAnsi="Arial" w:cs="Arial"/>
          <w:szCs w:val="24"/>
          <w:lang w:bidi="en-US"/>
        </w:rPr>
        <w:t xml:space="preserve">for example, </w:t>
      </w:r>
      <w:r w:rsidRPr="00B573B2">
        <w:rPr>
          <w:rFonts w:ascii="Arial" w:eastAsia="Times New Roman" w:hAnsi="Arial" w:cs="Arial"/>
          <w:szCs w:val="24"/>
          <w:lang w:bidi="en-US"/>
        </w:rPr>
        <w:t xml:space="preserve">for more routine information papers). The officer leading on the </w:t>
      </w:r>
      <w:r w:rsidR="001E74C7">
        <w:rPr>
          <w:rFonts w:ascii="Arial" w:eastAsia="Times New Roman" w:hAnsi="Arial" w:cs="Arial"/>
          <w:szCs w:val="24"/>
          <w:lang w:bidi="en-US"/>
        </w:rPr>
        <w:t>preparation</w:t>
      </w:r>
      <w:r w:rsidRPr="00B573B2">
        <w:rPr>
          <w:rFonts w:ascii="Arial" w:eastAsia="Times New Roman" w:hAnsi="Arial" w:cs="Arial"/>
          <w:szCs w:val="24"/>
          <w:lang w:bidi="en-US"/>
        </w:rPr>
        <w:t xml:space="preserve"> of the paper</w:t>
      </w:r>
      <w:r w:rsidR="00C02A3A">
        <w:rPr>
          <w:rFonts w:ascii="Arial" w:eastAsia="Times New Roman" w:hAnsi="Arial" w:cs="Arial"/>
          <w:szCs w:val="24"/>
          <w:lang w:bidi="en-US"/>
        </w:rPr>
        <w:t>(s)</w:t>
      </w:r>
      <w:r w:rsidRPr="00B573B2">
        <w:rPr>
          <w:rFonts w:ascii="Arial" w:eastAsia="Times New Roman" w:hAnsi="Arial" w:cs="Arial"/>
          <w:szCs w:val="24"/>
          <w:lang w:bidi="en-US"/>
        </w:rPr>
        <w:t xml:space="preserve"> should be acknowledged and may be invited to present the paper or attend </w:t>
      </w:r>
      <w:r w:rsidR="00C02A3A">
        <w:rPr>
          <w:rFonts w:ascii="Arial" w:eastAsia="Times New Roman" w:hAnsi="Arial" w:cs="Arial"/>
          <w:szCs w:val="24"/>
          <w:lang w:bidi="en-US"/>
        </w:rPr>
        <w:t xml:space="preserve">to </w:t>
      </w:r>
      <w:r w:rsidRPr="00B573B2">
        <w:rPr>
          <w:rFonts w:ascii="Arial" w:eastAsia="Times New Roman" w:hAnsi="Arial" w:cs="Arial"/>
          <w:szCs w:val="24"/>
          <w:lang w:bidi="en-US"/>
        </w:rPr>
        <w:t>discuss</w:t>
      </w:r>
      <w:r w:rsidR="00C02A3A">
        <w:rPr>
          <w:rFonts w:ascii="Arial" w:eastAsia="Times New Roman" w:hAnsi="Arial" w:cs="Arial"/>
          <w:szCs w:val="24"/>
          <w:lang w:bidi="en-US"/>
        </w:rPr>
        <w:t xml:space="preserve"> </w:t>
      </w:r>
      <w:r w:rsidR="00960E1D" w:rsidRPr="00B573B2">
        <w:rPr>
          <w:rFonts w:ascii="Arial" w:eastAsia="Times New Roman" w:hAnsi="Arial" w:cs="Arial"/>
          <w:szCs w:val="24"/>
          <w:lang w:bidi="en-US"/>
        </w:rPr>
        <w:t>it</w:t>
      </w:r>
      <w:r w:rsidRPr="00B573B2">
        <w:rPr>
          <w:rFonts w:ascii="Arial" w:eastAsia="Times New Roman" w:hAnsi="Arial" w:cs="Arial"/>
          <w:szCs w:val="24"/>
          <w:lang w:bidi="en-US"/>
        </w:rPr>
        <w:t>.</w:t>
      </w:r>
    </w:p>
    <w:p w14:paraId="578F421E" w14:textId="77777777" w:rsidR="005F529F" w:rsidRDefault="005F529F" w:rsidP="008C656A">
      <w:pPr>
        <w:pStyle w:val="ListParagraph"/>
        <w:spacing w:after="240"/>
        <w:ind w:left="709"/>
        <w:rPr>
          <w:rFonts w:ascii="Arial" w:eastAsia="Times New Roman" w:hAnsi="Arial" w:cs="Arial"/>
          <w:szCs w:val="24"/>
          <w:lang w:bidi="en-US"/>
        </w:rPr>
      </w:pPr>
    </w:p>
    <w:p w14:paraId="2DE863E6" w14:textId="77777777" w:rsidR="00821E86" w:rsidRPr="00821E86" w:rsidRDefault="003E62CC" w:rsidP="008C656A">
      <w:pPr>
        <w:pStyle w:val="Heading2"/>
        <w:spacing w:line="276" w:lineRule="auto"/>
      </w:pPr>
      <w:bookmarkStart w:id="129" w:name="_Toc416880734"/>
      <w:bookmarkStart w:id="130" w:name="_Toc452041821"/>
      <w:bookmarkStart w:id="131" w:name="_Toc431196969"/>
      <w:bookmarkStart w:id="132" w:name="_Toc492562001"/>
      <w:bookmarkStart w:id="133" w:name="_Toc63436059"/>
      <w:bookmarkStart w:id="134" w:name="_Toc112744583"/>
      <w:bookmarkStart w:id="135" w:name="_Toc122012418"/>
      <w:r>
        <w:t>Communication of d</w:t>
      </w:r>
      <w:r w:rsidR="00821E86" w:rsidRPr="00821E86">
        <w:t>ecision</w:t>
      </w:r>
      <w:r>
        <w:t>s</w:t>
      </w:r>
      <w:bookmarkEnd w:id="129"/>
      <w:bookmarkEnd w:id="130"/>
      <w:bookmarkEnd w:id="131"/>
      <w:bookmarkEnd w:id="132"/>
      <w:bookmarkEnd w:id="133"/>
      <w:bookmarkEnd w:id="134"/>
      <w:bookmarkEnd w:id="135"/>
    </w:p>
    <w:p w14:paraId="474D30B7" w14:textId="25E7A631" w:rsidR="00421650" w:rsidRPr="00B573B2" w:rsidRDefault="00821E86" w:rsidP="008C656A">
      <w:pPr>
        <w:pStyle w:val="ListParagraph"/>
        <w:numPr>
          <w:ilvl w:val="1"/>
          <w:numId w:val="13"/>
        </w:numPr>
        <w:ind w:hanging="720"/>
        <w:rPr>
          <w:rFonts w:ascii="Arial" w:eastAsia="Times New Roman" w:hAnsi="Arial" w:cs="Arial"/>
          <w:szCs w:val="24"/>
          <w:lang w:bidi="en-US"/>
        </w:rPr>
      </w:pPr>
      <w:r w:rsidRPr="00B573B2">
        <w:rPr>
          <w:rFonts w:ascii="Arial" w:eastAsia="Times New Roman" w:hAnsi="Arial" w:cs="Arial"/>
          <w:szCs w:val="24"/>
          <w:lang w:bidi="en-US"/>
        </w:rPr>
        <w:t xml:space="preserve">The </w:t>
      </w:r>
      <w:r w:rsidR="00A518AA">
        <w:rPr>
          <w:rFonts w:ascii="Arial" w:eastAsia="Times New Roman" w:hAnsi="Arial" w:cs="Arial"/>
          <w:szCs w:val="24"/>
          <w:lang w:bidi="en-US"/>
        </w:rPr>
        <w:t>G</w:t>
      </w:r>
      <w:r w:rsidRPr="00B573B2">
        <w:rPr>
          <w:rFonts w:ascii="Arial" w:eastAsia="Times New Roman" w:hAnsi="Arial" w:cs="Arial"/>
          <w:szCs w:val="24"/>
          <w:lang w:bidi="en-US"/>
        </w:rPr>
        <w:t xml:space="preserve">overnance </w:t>
      </w:r>
      <w:r w:rsidR="00BA6FE3" w:rsidRPr="00B573B2">
        <w:rPr>
          <w:rFonts w:ascii="Arial" w:eastAsia="Times New Roman" w:hAnsi="Arial" w:cs="Arial"/>
          <w:szCs w:val="24"/>
          <w:lang w:bidi="en-US"/>
        </w:rPr>
        <w:t>t</w:t>
      </w:r>
      <w:r w:rsidRPr="00B573B2">
        <w:rPr>
          <w:rFonts w:ascii="Arial" w:eastAsia="Times New Roman" w:hAnsi="Arial" w:cs="Arial"/>
          <w:szCs w:val="24"/>
          <w:lang w:bidi="en-US"/>
        </w:rPr>
        <w:t xml:space="preserve">eam </w:t>
      </w:r>
      <w:r w:rsidR="00BA6FE3" w:rsidRPr="00B573B2">
        <w:rPr>
          <w:rFonts w:ascii="Arial" w:eastAsia="Times New Roman" w:hAnsi="Arial" w:cs="Arial"/>
          <w:szCs w:val="24"/>
          <w:lang w:bidi="en-US"/>
        </w:rPr>
        <w:t xml:space="preserve">will </w:t>
      </w:r>
      <w:r w:rsidRPr="00B573B2">
        <w:rPr>
          <w:rFonts w:ascii="Arial" w:eastAsia="Times New Roman" w:hAnsi="Arial" w:cs="Arial"/>
          <w:szCs w:val="24"/>
          <w:lang w:bidi="en-US"/>
        </w:rPr>
        <w:t xml:space="preserve">communicate Board decisions, directions and agreed actions to relevant </w:t>
      </w:r>
      <w:r w:rsidR="004A12AE" w:rsidRPr="00B573B2">
        <w:rPr>
          <w:rFonts w:ascii="Arial" w:eastAsia="Times New Roman" w:hAnsi="Arial" w:cs="Arial"/>
          <w:szCs w:val="24"/>
          <w:lang w:bidi="en-US"/>
        </w:rPr>
        <w:t>o</w:t>
      </w:r>
      <w:r w:rsidRPr="00B573B2">
        <w:rPr>
          <w:rFonts w:ascii="Arial" w:eastAsia="Times New Roman" w:hAnsi="Arial" w:cs="Arial"/>
          <w:szCs w:val="24"/>
          <w:lang w:bidi="en-US"/>
        </w:rPr>
        <w:t xml:space="preserve">fficers within a reasonable period </w:t>
      </w:r>
      <w:r w:rsidR="004A12AE" w:rsidRPr="00B573B2">
        <w:rPr>
          <w:rFonts w:ascii="Arial" w:eastAsia="Times New Roman" w:hAnsi="Arial" w:cs="Arial"/>
          <w:szCs w:val="24"/>
          <w:lang w:bidi="en-US"/>
        </w:rPr>
        <w:t>following</w:t>
      </w:r>
      <w:r w:rsidRPr="00B573B2">
        <w:rPr>
          <w:rFonts w:ascii="Arial" w:eastAsia="Times New Roman" w:hAnsi="Arial" w:cs="Arial"/>
          <w:szCs w:val="24"/>
          <w:lang w:bidi="en-US"/>
        </w:rPr>
        <w:t xml:space="preserve"> the meeting and report back </w:t>
      </w:r>
      <w:r w:rsidR="004A12AE" w:rsidRPr="00B573B2">
        <w:rPr>
          <w:rFonts w:ascii="Arial" w:eastAsia="Times New Roman" w:hAnsi="Arial" w:cs="Arial"/>
          <w:szCs w:val="24"/>
          <w:lang w:bidi="en-US"/>
        </w:rPr>
        <w:t xml:space="preserve">to the next Board meeting </w:t>
      </w:r>
      <w:r w:rsidRPr="00B573B2">
        <w:rPr>
          <w:rFonts w:ascii="Arial" w:eastAsia="Times New Roman" w:hAnsi="Arial" w:cs="Arial"/>
          <w:szCs w:val="24"/>
          <w:lang w:bidi="en-US"/>
        </w:rPr>
        <w:t xml:space="preserve">on action taken. </w:t>
      </w:r>
    </w:p>
    <w:p w14:paraId="7752C53A" w14:textId="77777777" w:rsidR="00421650" w:rsidRPr="00B573B2" w:rsidRDefault="00421650" w:rsidP="008C656A">
      <w:pPr>
        <w:pStyle w:val="ListParagraph"/>
        <w:spacing w:after="240"/>
        <w:ind w:left="709"/>
        <w:rPr>
          <w:rFonts w:ascii="Arial" w:eastAsia="Times New Roman" w:hAnsi="Arial" w:cs="Arial"/>
          <w:szCs w:val="24"/>
          <w:lang w:bidi="en-US"/>
        </w:rPr>
      </w:pPr>
    </w:p>
    <w:p w14:paraId="3D653FBA" w14:textId="77777777" w:rsidR="00421650" w:rsidRDefault="004A12AE" w:rsidP="008C656A">
      <w:pPr>
        <w:pStyle w:val="ListParagraph"/>
        <w:numPr>
          <w:ilvl w:val="1"/>
          <w:numId w:val="13"/>
        </w:numPr>
        <w:ind w:hanging="720"/>
        <w:rPr>
          <w:rFonts w:ascii="Arial" w:eastAsia="Times New Roman" w:hAnsi="Arial" w:cs="Arial"/>
          <w:szCs w:val="24"/>
          <w:lang w:bidi="en-US"/>
        </w:rPr>
      </w:pPr>
      <w:r w:rsidRPr="00B573B2">
        <w:rPr>
          <w:rFonts w:ascii="Arial" w:eastAsia="Times New Roman" w:hAnsi="Arial" w:cs="Arial"/>
          <w:szCs w:val="24"/>
          <w:lang w:bidi="en-US"/>
        </w:rPr>
        <w:t>Board d</w:t>
      </w:r>
      <w:r w:rsidR="00821E86" w:rsidRPr="00B573B2">
        <w:rPr>
          <w:rFonts w:ascii="Arial" w:eastAsia="Times New Roman" w:hAnsi="Arial" w:cs="Arial"/>
          <w:szCs w:val="24"/>
          <w:lang w:bidi="en-US"/>
        </w:rPr>
        <w:t xml:space="preserve">ecisions and resolutions may only be amended, varied or revoked by the Board. The Board may amend, vary or revoke any decision or resolution unless </w:t>
      </w:r>
      <w:r w:rsidR="001E74C7">
        <w:rPr>
          <w:rFonts w:ascii="Arial" w:eastAsia="Times New Roman" w:hAnsi="Arial" w:cs="Arial"/>
          <w:szCs w:val="24"/>
          <w:lang w:bidi="en-US"/>
        </w:rPr>
        <w:t xml:space="preserve">such an action is deemed potentially unlawful. </w:t>
      </w:r>
      <w:r w:rsidR="00821E86" w:rsidRPr="00B573B2">
        <w:rPr>
          <w:rFonts w:ascii="Arial" w:eastAsia="Times New Roman" w:hAnsi="Arial" w:cs="Arial"/>
          <w:szCs w:val="24"/>
          <w:lang w:bidi="en-US"/>
        </w:rPr>
        <w:t>Any such action agreed by the Board will be reported at the next formal Board meeting and be recorded in the minutes.</w:t>
      </w:r>
    </w:p>
    <w:p w14:paraId="704A8D92" w14:textId="77777777" w:rsidR="00A95A7D" w:rsidRPr="00A95A7D" w:rsidRDefault="00A95A7D" w:rsidP="008C656A">
      <w:pPr>
        <w:pStyle w:val="ListParagraph"/>
        <w:rPr>
          <w:rFonts w:ascii="Arial" w:eastAsia="Times New Roman" w:hAnsi="Arial" w:cs="Arial"/>
          <w:szCs w:val="24"/>
          <w:lang w:bidi="en-US"/>
        </w:rPr>
      </w:pPr>
    </w:p>
    <w:p w14:paraId="7726136B" w14:textId="77EE3DC9" w:rsidR="00821E86" w:rsidRPr="00821E86" w:rsidRDefault="00821E86" w:rsidP="008C656A">
      <w:pPr>
        <w:pStyle w:val="Heading2"/>
        <w:spacing w:line="276" w:lineRule="auto"/>
      </w:pPr>
      <w:bookmarkStart w:id="136" w:name="_Toc416880735"/>
      <w:bookmarkStart w:id="137" w:name="_Toc452041822"/>
      <w:bookmarkStart w:id="138" w:name="_Toc431196970"/>
      <w:bookmarkStart w:id="139" w:name="_Toc492562002"/>
      <w:bookmarkStart w:id="140" w:name="_Toc63436060"/>
      <w:bookmarkStart w:id="141" w:name="_Toc112744584"/>
      <w:bookmarkStart w:id="142" w:name="_Toc122012419"/>
      <w:r w:rsidRPr="00821E86">
        <w:t>Committee input into Board decision-making</w:t>
      </w:r>
      <w:bookmarkEnd w:id="136"/>
      <w:bookmarkEnd w:id="137"/>
      <w:bookmarkEnd w:id="138"/>
      <w:bookmarkEnd w:id="139"/>
      <w:bookmarkEnd w:id="140"/>
      <w:bookmarkEnd w:id="141"/>
      <w:bookmarkEnd w:id="142"/>
    </w:p>
    <w:p w14:paraId="0AC3F9F8" w14:textId="2DEF6875"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As required by </w:t>
      </w:r>
      <w:r w:rsidR="00E21ACA">
        <w:rPr>
          <w:rFonts w:ascii="Arial" w:eastAsia="Times New Roman" w:hAnsi="Arial" w:cs="Arial"/>
          <w:szCs w:val="24"/>
          <w:lang w:val="en-US" w:bidi="en-US"/>
        </w:rPr>
        <w:t xml:space="preserve">the Equality Act 2006, </w:t>
      </w:r>
      <w:r w:rsidRPr="00421650">
        <w:rPr>
          <w:rFonts w:ascii="Arial" w:eastAsia="Times New Roman" w:hAnsi="Arial" w:cs="Arial"/>
          <w:szCs w:val="24"/>
          <w:lang w:val="en-US" w:bidi="en-US"/>
        </w:rPr>
        <w:t xml:space="preserve">the Board must consult the </w:t>
      </w:r>
      <w:r w:rsidR="003B7D9B">
        <w:rPr>
          <w:rFonts w:ascii="Arial" w:eastAsia="Times New Roman" w:hAnsi="Arial" w:cs="Arial"/>
          <w:szCs w:val="24"/>
          <w:lang w:val="en-US" w:bidi="en-US"/>
        </w:rPr>
        <w:t xml:space="preserve">Scotland </w:t>
      </w:r>
      <w:r w:rsidR="004832DF">
        <w:rPr>
          <w:rFonts w:ascii="Arial" w:eastAsia="Times New Roman" w:hAnsi="Arial" w:cs="Arial"/>
          <w:szCs w:val="24"/>
          <w:lang w:val="en-US" w:bidi="en-US"/>
        </w:rPr>
        <w:t>and</w:t>
      </w:r>
      <w:r w:rsidR="00482B87">
        <w:rPr>
          <w:rFonts w:ascii="Arial" w:eastAsia="Times New Roman" w:hAnsi="Arial" w:cs="Arial"/>
          <w:szCs w:val="24"/>
          <w:lang w:val="en-US" w:bidi="en-US"/>
        </w:rPr>
        <w:t xml:space="preserve"> </w:t>
      </w:r>
      <w:r w:rsidR="00773301">
        <w:rPr>
          <w:rFonts w:ascii="Arial" w:eastAsia="Times New Roman" w:hAnsi="Arial" w:cs="Arial"/>
          <w:szCs w:val="24"/>
          <w:lang w:val="en-US" w:bidi="en-US"/>
        </w:rPr>
        <w:t>/</w:t>
      </w:r>
      <w:r w:rsidR="00482B87">
        <w:rPr>
          <w:rFonts w:ascii="Arial" w:eastAsia="Times New Roman" w:hAnsi="Arial" w:cs="Arial"/>
          <w:szCs w:val="24"/>
          <w:lang w:val="en-US" w:bidi="en-US"/>
        </w:rPr>
        <w:t xml:space="preserve"> </w:t>
      </w:r>
      <w:r w:rsidR="00773301">
        <w:rPr>
          <w:rFonts w:ascii="Arial" w:eastAsia="Times New Roman" w:hAnsi="Arial" w:cs="Arial"/>
          <w:szCs w:val="24"/>
          <w:lang w:val="en-US" w:bidi="en-US"/>
        </w:rPr>
        <w:t>or</w:t>
      </w:r>
      <w:r w:rsidR="004832DF">
        <w:rPr>
          <w:rFonts w:ascii="Arial" w:eastAsia="Times New Roman" w:hAnsi="Arial" w:cs="Arial"/>
          <w:szCs w:val="24"/>
          <w:lang w:val="en-US" w:bidi="en-US"/>
        </w:rPr>
        <w:t xml:space="preserve"> </w:t>
      </w:r>
      <w:r w:rsidR="003B7D9B">
        <w:rPr>
          <w:rFonts w:ascii="Arial" w:eastAsia="Times New Roman" w:hAnsi="Arial" w:cs="Arial"/>
          <w:szCs w:val="24"/>
          <w:lang w:val="en-US" w:bidi="en-US"/>
        </w:rPr>
        <w:t>Wales</w:t>
      </w:r>
      <w:r w:rsidR="004832DF">
        <w:rPr>
          <w:rFonts w:ascii="Arial" w:eastAsia="Times New Roman" w:hAnsi="Arial" w:cs="Arial"/>
          <w:szCs w:val="24"/>
          <w:lang w:val="en-US" w:bidi="en-US"/>
        </w:rPr>
        <w:t xml:space="preserve"> </w:t>
      </w:r>
      <w:r w:rsidR="00482B87">
        <w:rPr>
          <w:rFonts w:ascii="Arial" w:eastAsia="Times New Roman" w:hAnsi="Arial" w:cs="Arial"/>
          <w:szCs w:val="24"/>
          <w:lang w:val="en-US" w:bidi="en-US"/>
        </w:rPr>
        <w:t>c</w:t>
      </w:r>
      <w:r w:rsidRPr="00421650">
        <w:rPr>
          <w:rFonts w:ascii="Arial" w:eastAsia="Times New Roman" w:hAnsi="Arial" w:cs="Arial"/>
          <w:szCs w:val="24"/>
          <w:lang w:val="en-US" w:bidi="en-US"/>
        </w:rPr>
        <w:t>ommittee</w:t>
      </w:r>
      <w:r w:rsidR="004832DF">
        <w:rPr>
          <w:rFonts w:ascii="Arial" w:eastAsia="Times New Roman" w:hAnsi="Arial" w:cs="Arial"/>
          <w:szCs w:val="24"/>
          <w:lang w:val="en-US" w:bidi="en-US"/>
        </w:rPr>
        <w:t>s</w:t>
      </w:r>
      <w:r w:rsidRPr="00421650">
        <w:rPr>
          <w:rFonts w:ascii="Arial" w:eastAsia="Times New Roman" w:hAnsi="Arial" w:cs="Arial"/>
          <w:szCs w:val="24"/>
          <w:lang w:val="en-US" w:bidi="en-US"/>
        </w:rPr>
        <w:t xml:space="preserve">, as appropriate, before exercising a function in a </w:t>
      </w:r>
      <w:r w:rsidR="004832DF">
        <w:rPr>
          <w:rFonts w:ascii="Arial" w:eastAsia="Times New Roman" w:hAnsi="Arial" w:cs="Arial"/>
          <w:szCs w:val="24"/>
          <w:lang w:val="en-US" w:bidi="en-US"/>
        </w:rPr>
        <w:t xml:space="preserve">way </w:t>
      </w:r>
      <w:r w:rsidR="009505BF">
        <w:rPr>
          <w:rFonts w:ascii="Arial" w:eastAsia="Times New Roman" w:hAnsi="Arial" w:cs="Arial"/>
          <w:szCs w:val="24"/>
          <w:lang w:val="en-US" w:bidi="en-US"/>
        </w:rPr>
        <w:t xml:space="preserve">the Board thinks in its discretion is </w:t>
      </w:r>
      <w:r w:rsidRPr="00421650">
        <w:rPr>
          <w:rFonts w:ascii="Arial" w:eastAsia="Times New Roman" w:hAnsi="Arial" w:cs="Arial"/>
          <w:szCs w:val="24"/>
          <w:lang w:val="en-US" w:bidi="en-US"/>
        </w:rPr>
        <w:t>likely to affect peop</w:t>
      </w:r>
      <w:r w:rsidR="00421650">
        <w:rPr>
          <w:rFonts w:ascii="Arial" w:eastAsia="Times New Roman" w:hAnsi="Arial" w:cs="Arial"/>
          <w:szCs w:val="24"/>
          <w:lang w:val="en-US" w:bidi="en-US"/>
        </w:rPr>
        <w:t xml:space="preserve">le in Scotland </w:t>
      </w:r>
      <w:r w:rsidR="00773301">
        <w:rPr>
          <w:rFonts w:ascii="Arial" w:eastAsia="Times New Roman" w:hAnsi="Arial" w:cs="Arial"/>
          <w:szCs w:val="24"/>
          <w:lang w:val="en-US" w:bidi="en-US"/>
        </w:rPr>
        <w:t>and</w:t>
      </w:r>
      <w:r w:rsidR="00482B87">
        <w:rPr>
          <w:rFonts w:ascii="Arial" w:eastAsia="Times New Roman" w:hAnsi="Arial" w:cs="Arial"/>
          <w:szCs w:val="24"/>
          <w:lang w:val="en-US" w:bidi="en-US"/>
        </w:rPr>
        <w:t xml:space="preserve"> </w:t>
      </w:r>
      <w:r w:rsidR="00773301">
        <w:rPr>
          <w:rFonts w:ascii="Arial" w:eastAsia="Times New Roman" w:hAnsi="Arial" w:cs="Arial"/>
          <w:szCs w:val="24"/>
          <w:lang w:val="en-US" w:bidi="en-US"/>
        </w:rPr>
        <w:t>/</w:t>
      </w:r>
      <w:r w:rsidR="00482B87">
        <w:rPr>
          <w:rFonts w:ascii="Arial" w:eastAsia="Times New Roman" w:hAnsi="Arial" w:cs="Arial"/>
          <w:szCs w:val="24"/>
          <w:lang w:val="en-US" w:bidi="en-US"/>
        </w:rPr>
        <w:t xml:space="preserve"> </w:t>
      </w:r>
      <w:r w:rsidR="00C14BD4">
        <w:rPr>
          <w:rFonts w:ascii="Arial" w:eastAsia="Times New Roman" w:hAnsi="Arial" w:cs="Arial"/>
          <w:szCs w:val="24"/>
          <w:lang w:val="en-US" w:bidi="en-US"/>
        </w:rPr>
        <w:t>or</w:t>
      </w:r>
      <w:r w:rsidR="00421650">
        <w:rPr>
          <w:rFonts w:ascii="Arial" w:eastAsia="Times New Roman" w:hAnsi="Arial" w:cs="Arial"/>
          <w:szCs w:val="24"/>
          <w:lang w:val="en-US" w:bidi="en-US"/>
        </w:rPr>
        <w:t xml:space="preserve"> Wales.</w:t>
      </w:r>
    </w:p>
    <w:p w14:paraId="1B594995" w14:textId="77777777" w:rsidR="00A53C38" w:rsidRDefault="00A53C38" w:rsidP="008C656A">
      <w:pPr>
        <w:pStyle w:val="ListParagraph"/>
        <w:rPr>
          <w:rFonts w:ascii="Arial" w:eastAsia="Times New Roman" w:hAnsi="Arial" w:cs="Arial"/>
          <w:szCs w:val="24"/>
          <w:lang w:val="en-US" w:bidi="en-US"/>
        </w:rPr>
      </w:pPr>
    </w:p>
    <w:p w14:paraId="4B688C3B" w14:textId="2FC2EEE3" w:rsidR="007F4E20" w:rsidRDefault="00821E86" w:rsidP="008C656A">
      <w:pPr>
        <w:pStyle w:val="ListParagraph"/>
        <w:numPr>
          <w:ilvl w:val="1"/>
          <w:numId w:val="13"/>
        </w:numPr>
        <w:ind w:hanging="720"/>
        <w:rPr>
          <w:rFonts w:ascii="Arial" w:eastAsia="Times New Roman" w:hAnsi="Arial" w:cs="Arial"/>
          <w:szCs w:val="24"/>
          <w:lang w:val="en-US" w:bidi="en-US"/>
        </w:rPr>
      </w:pPr>
      <w:r w:rsidRPr="007F4E20">
        <w:rPr>
          <w:rFonts w:ascii="Arial" w:eastAsia="Times New Roman" w:hAnsi="Arial" w:cs="Arial"/>
          <w:szCs w:val="24"/>
          <w:lang w:val="en-US" w:bidi="en-US"/>
        </w:rPr>
        <w:t>The Scotland and Wal</w:t>
      </w:r>
      <w:r w:rsidR="00482B87">
        <w:rPr>
          <w:rFonts w:ascii="Arial" w:eastAsia="Times New Roman" w:hAnsi="Arial" w:cs="Arial"/>
          <w:szCs w:val="24"/>
          <w:lang w:val="en-US" w:bidi="en-US"/>
        </w:rPr>
        <w:t>es c</w:t>
      </w:r>
      <w:r w:rsidRPr="007F4E20">
        <w:rPr>
          <w:rFonts w:ascii="Arial" w:eastAsia="Times New Roman" w:hAnsi="Arial" w:cs="Arial"/>
          <w:szCs w:val="24"/>
          <w:lang w:val="en-US" w:bidi="en-US"/>
        </w:rPr>
        <w:t>ommittees</w:t>
      </w:r>
      <w:r w:rsidR="00482B87">
        <w:rPr>
          <w:rFonts w:ascii="Arial" w:eastAsia="Times New Roman" w:hAnsi="Arial" w:cs="Arial"/>
          <w:szCs w:val="24"/>
          <w:lang w:val="en-US" w:bidi="en-US"/>
        </w:rPr>
        <w:t xml:space="preserve"> also must </w:t>
      </w:r>
      <w:r w:rsidRPr="007F4E20">
        <w:rPr>
          <w:rFonts w:ascii="Arial" w:eastAsia="Times New Roman" w:hAnsi="Arial" w:cs="Arial"/>
          <w:szCs w:val="24"/>
          <w:lang w:val="en-US" w:bidi="en-US"/>
        </w:rPr>
        <w:t>be consulted</w:t>
      </w:r>
      <w:r w:rsidR="00732C3F">
        <w:rPr>
          <w:rFonts w:ascii="Arial" w:eastAsia="Times New Roman" w:hAnsi="Arial" w:cs="Arial"/>
          <w:szCs w:val="24"/>
          <w:lang w:val="en-US" w:bidi="en-US"/>
        </w:rPr>
        <w:t xml:space="preserve"> on</w:t>
      </w:r>
      <w:r w:rsidR="006D4610" w:rsidRPr="007F4E20">
        <w:rPr>
          <w:rFonts w:ascii="Arial" w:eastAsia="Times New Roman" w:hAnsi="Arial" w:cs="Arial"/>
          <w:szCs w:val="24"/>
          <w:lang w:val="en-US" w:bidi="en-US"/>
        </w:rPr>
        <w:t>,</w:t>
      </w:r>
      <w:r w:rsidRPr="007F4E20">
        <w:rPr>
          <w:rFonts w:ascii="Arial" w:eastAsia="Times New Roman" w:hAnsi="Arial" w:cs="Arial"/>
          <w:szCs w:val="24"/>
          <w:lang w:val="en-US" w:bidi="en-US"/>
        </w:rPr>
        <w:t xml:space="preserve"> and have a duty to advise about</w:t>
      </w:r>
      <w:r w:rsidR="006D4610" w:rsidRPr="007F4E20">
        <w:rPr>
          <w:rFonts w:ascii="Arial" w:eastAsia="Times New Roman" w:hAnsi="Arial" w:cs="Arial"/>
          <w:szCs w:val="24"/>
          <w:lang w:val="en-US" w:bidi="en-US"/>
        </w:rPr>
        <w:t xml:space="preserve">, </w:t>
      </w:r>
      <w:r w:rsidR="003B7D9B" w:rsidRPr="007F4E20">
        <w:rPr>
          <w:rFonts w:ascii="Arial" w:eastAsia="Times New Roman" w:hAnsi="Arial" w:cs="Arial"/>
          <w:szCs w:val="24"/>
          <w:lang w:val="en-US" w:bidi="en-US"/>
        </w:rPr>
        <w:t>significant</w:t>
      </w:r>
      <w:r w:rsidRPr="007F4E20">
        <w:rPr>
          <w:rFonts w:ascii="Arial" w:eastAsia="Times New Roman" w:hAnsi="Arial" w:cs="Arial"/>
          <w:szCs w:val="24"/>
          <w:lang w:val="en-US" w:bidi="en-US"/>
        </w:rPr>
        <w:t xml:space="preserve"> corporate work, such as the prepara</w:t>
      </w:r>
      <w:r w:rsidR="00482B87">
        <w:rPr>
          <w:rFonts w:ascii="Arial" w:eastAsia="Times New Roman" w:hAnsi="Arial" w:cs="Arial"/>
          <w:szCs w:val="24"/>
          <w:lang w:val="en-US" w:bidi="en-US"/>
        </w:rPr>
        <w:t>tion of a new strategic plan, because</w:t>
      </w:r>
      <w:r w:rsidRPr="007F4E20">
        <w:rPr>
          <w:rFonts w:ascii="Arial" w:eastAsia="Times New Roman" w:hAnsi="Arial" w:cs="Arial"/>
          <w:szCs w:val="24"/>
          <w:lang w:val="en-US" w:bidi="en-US"/>
        </w:rPr>
        <w:t xml:space="preserve"> </w:t>
      </w:r>
      <w:r w:rsidR="003B7D9B" w:rsidRPr="007F4E20">
        <w:rPr>
          <w:rFonts w:ascii="Arial" w:eastAsia="Times New Roman" w:hAnsi="Arial" w:cs="Arial"/>
          <w:szCs w:val="24"/>
          <w:lang w:val="en-US" w:bidi="en-US"/>
        </w:rPr>
        <w:t xml:space="preserve">such work </w:t>
      </w:r>
      <w:r w:rsidRPr="007F4E20">
        <w:rPr>
          <w:rFonts w:ascii="Arial" w:eastAsia="Times New Roman" w:hAnsi="Arial" w:cs="Arial"/>
          <w:szCs w:val="24"/>
          <w:lang w:val="en-US" w:bidi="en-US"/>
        </w:rPr>
        <w:t xml:space="preserve">will necessarily affect people in Scotland and Wales. </w:t>
      </w:r>
    </w:p>
    <w:p w14:paraId="04D888A2" w14:textId="77777777" w:rsidR="007F4E20" w:rsidRPr="007F4E20" w:rsidRDefault="007F4E20" w:rsidP="008C656A">
      <w:pPr>
        <w:rPr>
          <w:rFonts w:ascii="Arial" w:eastAsia="Times New Roman" w:hAnsi="Arial" w:cs="Arial"/>
          <w:szCs w:val="24"/>
          <w:lang w:val="en-US" w:bidi="en-US"/>
        </w:rPr>
      </w:pPr>
    </w:p>
    <w:p w14:paraId="2FC12288" w14:textId="7A99E592" w:rsidR="002B166A" w:rsidRPr="002B166A" w:rsidRDefault="004F69C6" w:rsidP="008C656A">
      <w:pPr>
        <w:pStyle w:val="ListParagraph"/>
        <w:numPr>
          <w:ilvl w:val="1"/>
          <w:numId w:val="13"/>
        </w:numPr>
        <w:ind w:hanging="720"/>
        <w:rPr>
          <w:rFonts w:ascii="Arial" w:eastAsia="Calibri" w:hAnsi="Arial" w:cs="Arial"/>
          <w:szCs w:val="24"/>
        </w:rPr>
      </w:pPr>
      <w:r w:rsidRPr="007F4E20">
        <w:rPr>
          <w:rFonts w:ascii="Arial" w:eastAsia="Calibri" w:hAnsi="Arial" w:cs="Arial"/>
          <w:szCs w:val="24"/>
        </w:rPr>
        <w:lastRenderedPageBreak/>
        <w:t xml:space="preserve">The </w:t>
      </w:r>
      <w:r w:rsidR="009505BF">
        <w:rPr>
          <w:rFonts w:ascii="Arial" w:eastAsia="Calibri" w:hAnsi="Arial" w:cs="Arial"/>
          <w:szCs w:val="24"/>
        </w:rPr>
        <w:t xml:space="preserve">Scotland and Wales </w:t>
      </w:r>
      <w:r w:rsidR="00482B87">
        <w:rPr>
          <w:rFonts w:ascii="Arial" w:eastAsia="Calibri" w:hAnsi="Arial" w:cs="Arial"/>
          <w:szCs w:val="24"/>
        </w:rPr>
        <w:t>c</w:t>
      </w:r>
      <w:r w:rsidRPr="007F4E20">
        <w:rPr>
          <w:rFonts w:ascii="Arial" w:eastAsia="Calibri" w:hAnsi="Arial" w:cs="Arial"/>
          <w:szCs w:val="24"/>
        </w:rPr>
        <w:t>ommittees provide their advice and responses through the Scotland</w:t>
      </w:r>
      <w:r w:rsidR="00482B87">
        <w:rPr>
          <w:rFonts w:ascii="Arial" w:eastAsia="Calibri" w:hAnsi="Arial" w:cs="Arial"/>
          <w:szCs w:val="24"/>
        </w:rPr>
        <w:t xml:space="preserve"> or </w:t>
      </w:r>
      <w:r w:rsidRPr="007F4E20">
        <w:rPr>
          <w:rFonts w:ascii="Arial" w:eastAsia="Calibri" w:hAnsi="Arial" w:cs="Arial"/>
          <w:szCs w:val="24"/>
        </w:rPr>
        <w:t>Wales</w:t>
      </w:r>
      <w:r w:rsidR="00482B87">
        <w:rPr>
          <w:rFonts w:ascii="Arial" w:eastAsia="Calibri" w:hAnsi="Arial" w:cs="Arial"/>
          <w:szCs w:val="24"/>
        </w:rPr>
        <w:t xml:space="preserve"> Commissioner, who are Chairs of their c</w:t>
      </w:r>
      <w:r w:rsidRPr="007F4E20">
        <w:rPr>
          <w:rFonts w:ascii="Arial" w:eastAsia="Calibri" w:hAnsi="Arial" w:cs="Arial"/>
          <w:szCs w:val="24"/>
        </w:rPr>
        <w:t>ommittee</w:t>
      </w:r>
      <w:r w:rsidR="009505BF">
        <w:rPr>
          <w:rFonts w:ascii="Arial" w:eastAsia="Calibri" w:hAnsi="Arial" w:cs="Arial"/>
          <w:szCs w:val="24"/>
        </w:rPr>
        <w:t>s</w:t>
      </w:r>
      <w:r w:rsidRPr="007F4E20">
        <w:rPr>
          <w:rFonts w:ascii="Arial" w:eastAsia="Calibri" w:hAnsi="Arial" w:cs="Arial"/>
          <w:szCs w:val="24"/>
        </w:rPr>
        <w:t>.</w:t>
      </w:r>
      <w:r w:rsidRPr="007F4E20">
        <w:rPr>
          <w:rFonts w:eastAsia="Calibri" w:cstheme="minorHAnsi"/>
          <w:sz w:val="28"/>
          <w:szCs w:val="28"/>
        </w:rPr>
        <w:t xml:space="preserve"> </w:t>
      </w:r>
      <w:r w:rsidRPr="007F4E20">
        <w:rPr>
          <w:rFonts w:ascii="Arial" w:eastAsia="Calibri" w:hAnsi="Arial" w:cs="Arial"/>
          <w:szCs w:val="24"/>
        </w:rPr>
        <w:t xml:space="preserve">This can be either through a written report to the Board, the </w:t>
      </w:r>
      <w:r w:rsidR="003139DE">
        <w:rPr>
          <w:rFonts w:ascii="Arial" w:eastAsia="Calibri" w:hAnsi="Arial" w:cs="Arial"/>
          <w:szCs w:val="24"/>
        </w:rPr>
        <w:t>Chief Executive</w:t>
      </w:r>
      <w:r w:rsidR="003139DE" w:rsidRPr="007F4E20">
        <w:rPr>
          <w:rFonts w:ascii="Arial" w:eastAsia="Calibri" w:hAnsi="Arial" w:cs="Arial"/>
          <w:szCs w:val="24"/>
        </w:rPr>
        <w:t xml:space="preserve"> </w:t>
      </w:r>
      <w:r w:rsidRPr="007F4E20">
        <w:rPr>
          <w:rFonts w:ascii="Arial" w:eastAsia="Calibri" w:hAnsi="Arial" w:cs="Arial"/>
          <w:szCs w:val="24"/>
        </w:rPr>
        <w:t xml:space="preserve">or other officers, or through an oral report </w:t>
      </w:r>
      <w:r w:rsidRPr="007F4E20">
        <w:rPr>
          <w:rFonts w:ascii="Arial" w:eastAsia="Calibri" w:hAnsi="Arial" w:cs="Arial"/>
          <w:szCs w:val="24"/>
          <w:lang w:val="en-US"/>
        </w:rPr>
        <w:t xml:space="preserve">to the Board, </w:t>
      </w:r>
      <w:r w:rsidR="00482B87">
        <w:rPr>
          <w:rFonts w:ascii="Arial" w:eastAsia="Calibri" w:hAnsi="Arial" w:cs="Arial"/>
          <w:szCs w:val="24"/>
          <w:lang w:val="en-US"/>
        </w:rPr>
        <w:t>which is captured in the minutes of</w:t>
      </w:r>
      <w:r w:rsidRPr="007F4E20">
        <w:rPr>
          <w:rFonts w:ascii="Arial" w:eastAsia="Calibri" w:hAnsi="Arial" w:cs="Arial"/>
          <w:szCs w:val="24"/>
          <w:lang w:val="en-US"/>
        </w:rPr>
        <w:t xml:space="preserve"> the Board meeting</w:t>
      </w:r>
      <w:r w:rsidR="009D01D4">
        <w:rPr>
          <w:rFonts w:ascii="Arial" w:eastAsia="Calibri" w:hAnsi="Arial" w:cs="Arial"/>
          <w:szCs w:val="24"/>
          <w:lang w:val="en-US"/>
        </w:rPr>
        <w:t>.</w:t>
      </w:r>
    </w:p>
    <w:p w14:paraId="1F56976C" w14:textId="77777777" w:rsidR="002B166A" w:rsidRPr="002B166A" w:rsidRDefault="002B166A" w:rsidP="008C656A">
      <w:pPr>
        <w:pStyle w:val="ListParagraph"/>
        <w:rPr>
          <w:rFonts w:ascii="Arial" w:eastAsia="Calibri" w:hAnsi="Arial" w:cs="Arial"/>
          <w:szCs w:val="24"/>
          <w:lang w:val="en-US"/>
        </w:rPr>
      </w:pPr>
    </w:p>
    <w:p w14:paraId="01FE5020" w14:textId="69BFB39D" w:rsidR="004F69C6" w:rsidRPr="007F4E20" w:rsidRDefault="009D01D4" w:rsidP="008C656A">
      <w:pPr>
        <w:pStyle w:val="ListParagraph"/>
        <w:numPr>
          <w:ilvl w:val="1"/>
          <w:numId w:val="13"/>
        </w:numPr>
        <w:ind w:hanging="720"/>
        <w:rPr>
          <w:rFonts w:ascii="Arial" w:eastAsia="Calibri" w:hAnsi="Arial" w:cs="Arial"/>
          <w:szCs w:val="24"/>
        </w:rPr>
      </w:pPr>
      <w:r>
        <w:rPr>
          <w:rFonts w:ascii="Arial" w:eastAsia="Calibri" w:hAnsi="Arial" w:cs="Arial"/>
          <w:szCs w:val="24"/>
          <w:lang w:val="en-US"/>
        </w:rPr>
        <w:t>I</w:t>
      </w:r>
      <w:r w:rsidR="00BC5430">
        <w:rPr>
          <w:rFonts w:ascii="Arial" w:eastAsia="Calibri" w:hAnsi="Arial" w:cs="Arial"/>
          <w:szCs w:val="24"/>
          <w:lang w:val="en-US"/>
        </w:rPr>
        <w:t>n the case of a c</w:t>
      </w:r>
      <w:r w:rsidR="00482B87">
        <w:rPr>
          <w:rFonts w:ascii="Arial" w:eastAsia="Calibri" w:hAnsi="Arial" w:cs="Arial"/>
          <w:szCs w:val="24"/>
          <w:lang w:val="en-US"/>
        </w:rPr>
        <w:t>ommittee C</w:t>
      </w:r>
      <w:r w:rsidR="00BC5430">
        <w:rPr>
          <w:rFonts w:ascii="Arial" w:eastAsia="Calibri" w:hAnsi="Arial" w:cs="Arial"/>
          <w:szCs w:val="24"/>
          <w:lang w:val="en-US"/>
        </w:rPr>
        <w:t>hair’s action</w:t>
      </w:r>
      <w:r w:rsidR="002B166A">
        <w:rPr>
          <w:rFonts w:ascii="Arial" w:eastAsia="Calibri" w:hAnsi="Arial" w:cs="Arial"/>
          <w:szCs w:val="24"/>
          <w:lang w:val="en-US"/>
        </w:rPr>
        <w:t>,</w:t>
      </w:r>
      <w:r>
        <w:rPr>
          <w:rFonts w:ascii="Arial" w:eastAsia="Calibri" w:hAnsi="Arial" w:cs="Arial"/>
          <w:szCs w:val="24"/>
          <w:lang w:val="en-US"/>
        </w:rPr>
        <w:t xml:space="preserve"> the decision will be reported and recorded as requ</w:t>
      </w:r>
      <w:r w:rsidR="00482B87">
        <w:rPr>
          <w:rFonts w:ascii="Arial" w:eastAsia="Calibri" w:hAnsi="Arial" w:cs="Arial"/>
          <w:szCs w:val="24"/>
          <w:lang w:val="en-US"/>
        </w:rPr>
        <w:t>ired by the Scotland and Wales terms of r</w:t>
      </w:r>
      <w:r>
        <w:rPr>
          <w:rFonts w:ascii="Arial" w:eastAsia="Calibri" w:hAnsi="Arial" w:cs="Arial"/>
          <w:szCs w:val="24"/>
          <w:lang w:val="en-US"/>
        </w:rPr>
        <w:t>eference.</w:t>
      </w:r>
    </w:p>
    <w:p w14:paraId="1454819E" w14:textId="77777777" w:rsidR="004F69C6" w:rsidRPr="004F69C6" w:rsidRDefault="004F69C6" w:rsidP="008C656A">
      <w:pPr>
        <w:ind w:left="426" w:hanging="426"/>
        <w:contextualSpacing/>
        <w:rPr>
          <w:rFonts w:eastAsia="Calibri" w:cstheme="minorHAnsi"/>
          <w:sz w:val="28"/>
          <w:szCs w:val="28"/>
        </w:rPr>
      </w:pPr>
    </w:p>
    <w:p w14:paraId="08FD4167" w14:textId="61033E91" w:rsidR="00E21ACA" w:rsidRPr="00E21ACA" w:rsidRDefault="00E21ACA" w:rsidP="008C656A">
      <w:pPr>
        <w:pStyle w:val="ListParagraph"/>
        <w:numPr>
          <w:ilvl w:val="1"/>
          <w:numId w:val="13"/>
        </w:numPr>
        <w:spacing w:after="240"/>
        <w:ind w:left="709" w:hanging="709"/>
        <w:rPr>
          <w:rFonts w:ascii="Arial" w:eastAsia="Times New Roman" w:hAnsi="Arial" w:cs="Arial"/>
          <w:szCs w:val="24"/>
          <w:lang w:val="en-US" w:bidi="en-US"/>
        </w:rPr>
      </w:pPr>
      <w:r w:rsidRPr="00421650">
        <w:rPr>
          <w:rFonts w:ascii="Arial" w:eastAsia="Times New Roman" w:hAnsi="Arial" w:cs="Arial"/>
          <w:szCs w:val="24"/>
          <w:lang w:val="en-US" w:bidi="en-US"/>
        </w:rPr>
        <w:t xml:space="preserve">The Scotland and Wales </w:t>
      </w:r>
      <w:r w:rsidR="00482B87">
        <w:rPr>
          <w:rFonts w:ascii="Arial" w:eastAsia="Times New Roman" w:hAnsi="Arial" w:cs="Arial"/>
          <w:szCs w:val="24"/>
          <w:lang w:val="en-US" w:bidi="en-US"/>
        </w:rPr>
        <w:t>c</w:t>
      </w:r>
      <w:r w:rsidR="007B0C87" w:rsidRPr="00421650">
        <w:rPr>
          <w:rFonts w:ascii="Arial" w:eastAsia="Times New Roman" w:hAnsi="Arial" w:cs="Arial"/>
          <w:szCs w:val="24"/>
          <w:lang w:val="en-US" w:bidi="en-US"/>
        </w:rPr>
        <w:t>ommittee</w:t>
      </w:r>
      <w:r w:rsidR="007B0C87">
        <w:rPr>
          <w:rFonts w:ascii="Arial" w:eastAsia="Times New Roman" w:hAnsi="Arial" w:cs="Arial"/>
          <w:szCs w:val="24"/>
          <w:lang w:val="en-US" w:bidi="en-US"/>
        </w:rPr>
        <w:t>s</w:t>
      </w:r>
      <w:r w:rsidR="007B0C87" w:rsidRPr="00421650">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must submit to the Board an annual report setting out actions and achievements </w:t>
      </w:r>
      <w:r>
        <w:rPr>
          <w:rFonts w:ascii="Arial" w:eastAsia="Times New Roman" w:hAnsi="Arial" w:cs="Arial"/>
          <w:szCs w:val="24"/>
          <w:lang w:val="en-US" w:bidi="en-US"/>
        </w:rPr>
        <w:t>that have resulted from</w:t>
      </w:r>
      <w:r w:rsidRPr="00421650">
        <w:rPr>
          <w:rFonts w:ascii="Arial" w:eastAsia="Times New Roman" w:hAnsi="Arial" w:cs="Arial"/>
          <w:szCs w:val="24"/>
          <w:lang w:val="en-US" w:bidi="en-US"/>
        </w:rPr>
        <w:t xml:space="preserve"> exercis</w:t>
      </w:r>
      <w:r>
        <w:rPr>
          <w:rFonts w:ascii="Arial" w:eastAsia="Times New Roman" w:hAnsi="Arial" w:cs="Arial"/>
          <w:szCs w:val="24"/>
          <w:lang w:val="en-US" w:bidi="en-US"/>
        </w:rPr>
        <w:t>ing</w:t>
      </w:r>
      <w:r w:rsidRPr="00421650">
        <w:rPr>
          <w:rFonts w:ascii="Arial" w:eastAsia="Times New Roman" w:hAnsi="Arial" w:cs="Arial"/>
          <w:szCs w:val="24"/>
          <w:lang w:val="en-US" w:bidi="en-US"/>
        </w:rPr>
        <w:t xml:space="preserve"> their delegated functions</w:t>
      </w:r>
      <w:r>
        <w:rPr>
          <w:rFonts w:ascii="Arial" w:eastAsia="Times New Roman" w:hAnsi="Arial" w:cs="Arial"/>
          <w:szCs w:val="24"/>
          <w:lang w:val="en-US" w:bidi="en-US"/>
        </w:rPr>
        <w:t>, which</w:t>
      </w:r>
      <w:r w:rsidRPr="00421650">
        <w:rPr>
          <w:rFonts w:ascii="Arial" w:eastAsia="Times New Roman" w:hAnsi="Arial" w:cs="Arial"/>
          <w:szCs w:val="24"/>
          <w:lang w:val="en-US" w:bidi="en-US"/>
        </w:rPr>
        <w:t xml:space="preserve"> </w:t>
      </w:r>
      <w:r w:rsidR="003B7D9B">
        <w:rPr>
          <w:rFonts w:ascii="Arial" w:eastAsia="Times New Roman" w:hAnsi="Arial" w:cs="Arial"/>
          <w:szCs w:val="24"/>
          <w:lang w:val="en-US" w:bidi="en-US"/>
        </w:rPr>
        <w:t>will</w:t>
      </w:r>
      <w:r w:rsidR="003B7D9B" w:rsidRPr="00421650">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inform </w:t>
      </w:r>
      <w:r w:rsidR="003B7D9B">
        <w:rPr>
          <w:rFonts w:ascii="Arial" w:eastAsia="Times New Roman" w:hAnsi="Arial" w:cs="Arial"/>
          <w:szCs w:val="24"/>
          <w:lang w:val="en-US" w:bidi="en-US"/>
        </w:rPr>
        <w:t xml:space="preserve">the </w:t>
      </w:r>
      <w:r>
        <w:rPr>
          <w:rFonts w:ascii="Arial" w:eastAsia="Times New Roman" w:hAnsi="Arial" w:cs="Arial"/>
          <w:szCs w:val="24"/>
          <w:lang w:val="en-US" w:bidi="en-US"/>
        </w:rPr>
        <w:t>a</w:t>
      </w:r>
      <w:r w:rsidRPr="00421650">
        <w:rPr>
          <w:rFonts w:ascii="Arial" w:eastAsia="Times New Roman" w:hAnsi="Arial" w:cs="Arial"/>
          <w:szCs w:val="24"/>
          <w:lang w:val="en-US" w:bidi="en-US"/>
        </w:rPr>
        <w:t xml:space="preserve">nnual </w:t>
      </w:r>
      <w:r>
        <w:rPr>
          <w:rFonts w:ascii="Arial" w:eastAsia="Times New Roman" w:hAnsi="Arial" w:cs="Arial"/>
          <w:szCs w:val="24"/>
          <w:lang w:val="en-US" w:bidi="en-US"/>
        </w:rPr>
        <w:t>r</w:t>
      </w:r>
      <w:r w:rsidRPr="00421650">
        <w:rPr>
          <w:rFonts w:ascii="Arial" w:eastAsia="Times New Roman" w:hAnsi="Arial" w:cs="Arial"/>
          <w:szCs w:val="24"/>
          <w:lang w:val="en-US" w:bidi="en-US"/>
        </w:rPr>
        <w:t>eport.</w:t>
      </w:r>
    </w:p>
    <w:p w14:paraId="76C2BCF8" w14:textId="77777777" w:rsidR="00E21ACA" w:rsidRPr="00E21ACA" w:rsidRDefault="00E21ACA" w:rsidP="008C656A">
      <w:pPr>
        <w:pStyle w:val="ListParagraph"/>
        <w:rPr>
          <w:rFonts w:ascii="Arial" w:eastAsia="Times New Roman" w:hAnsi="Arial" w:cs="Arial"/>
          <w:szCs w:val="24"/>
          <w:lang w:val="en-US" w:bidi="en-US"/>
        </w:rPr>
      </w:pPr>
    </w:p>
    <w:p w14:paraId="27D86AE9" w14:textId="798FB092" w:rsidR="00E21ACA" w:rsidRPr="00E21ACA" w:rsidRDefault="00E21ACA"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The Board will consult ARAC</w:t>
      </w:r>
      <w:r w:rsidR="009505BF">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and P&amp;WC on matters that </w:t>
      </w:r>
      <w:r w:rsidR="00482B87">
        <w:rPr>
          <w:rFonts w:ascii="Arial" w:eastAsia="Times New Roman" w:hAnsi="Arial" w:cs="Arial"/>
          <w:szCs w:val="24"/>
          <w:lang w:val="en-US" w:bidi="en-US"/>
        </w:rPr>
        <w:t xml:space="preserve">are in </w:t>
      </w:r>
      <w:r w:rsidRPr="00421650">
        <w:rPr>
          <w:rFonts w:ascii="Arial" w:eastAsia="Times New Roman" w:hAnsi="Arial" w:cs="Arial"/>
          <w:szCs w:val="24"/>
          <w:lang w:val="en-US" w:bidi="en-US"/>
        </w:rPr>
        <w:t>the remit of the</w:t>
      </w:r>
      <w:r>
        <w:rPr>
          <w:rFonts w:ascii="Arial" w:eastAsia="Times New Roman" w:hAnsi="Arial" w:cs="Arial"/>
          <w:szCs w:val="24"/>
          <w:lang w:val="en-US" w:bidi="en-US"/>
        </w:rPr>
        <w:t>se two committees.</w:t>
      </w:r>
    </w:p>
    <w:p w14:paraId="348A2704" w14:textId="77777777" w:rsidR="00421650" w:rsidRPr="00421650" w:rsidRDefault="00421650" w:rsidP="008C656A">
      <w:pPr>
        <w:pStyle w:val="ListParagraph"/>
        <w:rPr>
          <w:rFonts w:ascii="Arial" w:eastAsia="Times New Roman" w:hAnsi="Arial" w:cs="Arial"/>
          <w:szCs w:val="24"/>
          <w:lang w:val="en-US" w:bidi="en-US"/>
        </w:rPr>
      </w:pPr>
    </w:p>
    <w:p w14:paraId="33078B09" w14:textId="756BF06C" w:rsidR="00421650" w:rsidRDefault="00482B87" w:rsidP="008C656A">
      <w:pPr>
        <w:pStyle w:val="ListParagraph"/>
        <w:numPr>
          <w:ilvl w:val="1"/>
          <w:numId w:val="13"/>
        </w:numPr>
        <w:ind w:hanging="720"/>
        <w:rPr>
          <w:rFonts w:ascii="Arial" w:eastAsia="Times New Roman" w:hAnsi="Arial" w:cs="Arial"/>
          <w:szCs w:val="24"/>
          <w:lang w:val="en-US" w:bidi="en-US"/>
        </w:rPr>
      </w:pPr>
      <w:r>
        <w:rPr>
          <w:rFonts w:ascii="Arial" w:eastAsia="Times New Roman" w:hAnsi="Arial" w:cs="Arial"/>
          <w:szCs w:val="24"/>
          <w:lang w:val="en-US" w:bidi="en-US"/>
        </w:rPr>
        <w:t>Minutes from c</w:t>
      </w:r>
      <w:r w:rsidR="00821E86" w:rsidRPr="00421650">
        <w:rPr>
          <w:rFonts w:ascii="Arial" w:eastAsia="Times New Roman" w:hAnsi="Arial" w:cs="Arial"/>
          <w:szCs w:val="24"/>
          <w:lang w:val="en-US" w:bidi="en-US"/>
        </w:rPr>
        <w:t xml:space="preserve">ommittee </w:t>
      </w:r>
      <w:r>
        <w:rPr>
          <w:rFonts w:ascii="Arial" w:eastAsia="Times New Roman" w:hAnsi="Arial" w:cs="Arial"/>
          <w:szCs w:val="24"/>
          <w:lang w:val="en-US" w:bidi="en-US"/>
        </w:rPr>
        <w:t>and C</w:t>
      </w:r>
      <w:r w:rsidR="005A20C2">
        <w:rPr>
          <w:rFonts w:ascii="Arial" w:eastAsia="Times New Roman" w:hAnsi="Arial" w:cs="Arial"/>
          <w:szCs w:val="24"/>
          <w:lang w:val="en-US" w:bidi="en-US"/>
        </w:rPr>
        <w:t>ommissioner working groups are</w:t>
      </w:r>
      <w:r w:rsidR="00821E86" w:rsidRPr="00421650">
        <w:rPr>
          <w:rFonts w:ascii="Arial" w:eastAsia="Times New Roman" w:hAnsi="Arial" w:cs="Arial"/>
          <w:szCs w:val="24"/>
          <w:lang w:val="en-US" w:bidi="en-US"/>
        </w:rPr>
        <w:t xml:space="preserve"> circulated to the Board for information and any comments on </w:t>
      </w:r>
      <w:r w:rsidR="006D4610">
        <w:rPr>
          <w:rFonts w:ascii="Arial" w:eastAsia="Times New Roman" w:hAnsi="Arial" w:cs="Arial"/>
          <w:szCs w:val="24"/>
          <w:lang w:val="en-US" w:bidi="en-US"/>
        </w:rPr>
        <w:t>c</w:t>
      </w:r>
      <w:r w:rsidR="00821E86" w:rsidRPr="00421650">
        <w:rPr>
          <w:rFonts w:ascii="Arial" w:eastAsia="Times New Roman" w:hAnsi="Arial" w:cs="Arial"/>
          <w:szCs w:val="24"/>
          <w:lang w:val="en-US" w:bidi="en-US"/>
        </w:rPr>
        <w:t xml:space="preserve">ommittee proceedings </w:t>
      </w:r>
      <w:r w:rsidR="005A20C2">
        <w:rPr>
          <w:rFonts w:ascii="Arial" w:eastAsia="Times New Roman" w:hAnsi="Arial" w:cs="Arial"/>
          <w:szCs w:val="24"/>
          <w:lang w:val="en-US" w:bidi="en-US"/>
        </w:rPr>
        <w:t xml:space="preserve">should be </w:t>
      </w:r>
      <w:r w:rsidR="00821E86" w:rsidRPr="00421650">
        <w:rPr>
          <w:rFonts w:ascii="Arial" w:eastAsia="Times New Roman" w:hAnsi="Arial" w:cs="Arial"/>
          <w:szCs w:val="24"/>
          <w:lang w:val="en-US" w:bidi="en-US"/>
        </w:rPr>
        <w:t xml:space="preserve">transmitted to </w:t>
      </w:r>
      <w:r w:rsidR="00330E56">
        <w:rPr>
          <w:rFonts w:ascii="Arial" w:eastAsia="Times New Roman" w:hAnsi="Arial" w:cs="Arial"/>
          <w:szCs w:val="24"/>
          <w:lang w:val="en-US" w:bidi="en-US"/>
        </w:rPr>
        <w:t>c</w:t>
      </w:r>
      <w:r>
        <w:rPr>
          <w:rFonts w:ascii="Arial" w:eastAsia="Times New Roman" w:hAnsi="Arial" w:cs="Arial"/>
          <w:szCs w:val="24"/>
          <w:lang w:val="en-US" w:bidi="en-US"/>
        </w:rPr>
        <w:t>ommittee C</w:t>
      </w:r>
      <w:r w:rsidR="00821E86" w:rsidRPr="00421650">
        <w:rPr>
          <w:rFonts w:ascii="Arial" w:eastAsia="Times New Roman" w:hAnsi="Arial" w:cs="Arial"/>
          <w:szCs w:val="24"/>
          <w:lang w:val="en-US" w:bidi="en-US"/>
        </w:rPr>
        <w:t>hairs</w:t>
      </w:r>
      <w:r w:rsidR="0078054A">
        <w:rPr>
          <w:rFonts w:ascii="Arial" w:eastAsia="Times New Roman" w:hAnsi="Arial" w:cs="Arial"/>
          <w:szCs w:val="24"/>
          <w:lang w:val="en-US" w:bidi="en-US"/>
        </w:rPr>
        <w:t xml:space="preserve"> at Board meetings</w:t>
      </w:r>
      <w:r w:rsidR="00821E86" w:rsidRPr="00421650">
        <w:rPr>
          <w:rFonts w:ascii="Arial" w:eastAsia="Times New Roman" w:hAnsi="Arial" w:cs="Arial"/>
          <w:szCs w:val="24"/>
          <w:lang w:val="en-US" w:bidi="en-US"/>
        </w:rPr>
        <w:t>. Whe</w:t>
      </w:r>
      <w:r w:rsidR="00330E56">
        <w:rPr>
          <w:rFonts w:ascii="Arial" w:eastAsia="Times New Roman" w:hAnsi="Arial" w:cs="Arial"/>
          <w:szCs w:val="24"/>
          <w:lang w:val="en-US" w:bidi="en-US"/>
        </w:rPr>
        <w:t>n</w:t>
      </w:r>
      <w:r w:rsidR="00821E86" w:rsidRPr="00421650">
        <w:rPr>
          <w:rFonts w:ascii="Arial" w:eastAsia="Times New Roman" w:hAnsi="Arial" w:cs="Arial"/>
          <w:szCs w:val="24"/>
          <w:lang w:val="en-US" w:bidi="en-US"/>
        </w:rPr>
        <w:t xml:space="preserve"> appropriate, minutes may be circulated in draft to ensure the Board has timely sight of </w:t>
      </w:r>
      <w:r w:rsidR="00330E56">
        <w:rPr>
          <w:rFonts w:ascii="Arial" w:eastAsia="Times New Roman" w:hAnsi="Arial" w:cs="Arial"/>
          <w:szCs w:val="24"/>
          <w:lang w:val="en-US" w:bidi="en-US"/>
        </w:rPr>
        <w:t>c</w:t>
      </w:r>
      <w:r w:rsidR="00821E86" w:rsidRPr="00421650">
        <w:rPr>
          <w:rFonts w:ascii="Arial" w:eastAsia="Times New Roman" w:hAnsi="Arial" w:cs="Arial"/>
          <w:szCs w:val="24"/>
          <w:lang w:val="en-US" w:bidi="en-US"/>
        </w:rPr>
        <w:t xml:space="preserve">ommittee business. </w:t>
      </w:r>
    </w:p>
    <w:p w14:paraId="436DB628" w14:textId="77777777" w:rsidR="00421650" w:rsidRPr="00421650" w:rsidRDefault="00421650" w:rsidP="008C656A">
      <w:pPr>
        <w:pStyle w:val="ListParagraph"/>
        <w:rPr>
          <w:rFonts w:ascii="Arial" w:eastAsia="Times New Roman" w:hAnsi="Arial" w:cs="Arial"/>
          <w:szCs w:val="24"/>
          <w:lang w:val="en-US" w:bidi="en-US"/>
        </w:rPr>
      </w:pPr>
    </w:p>
    <w:p w14:paraId="62F1E6DC" w14:textId="1567DF2E" w:rsidR="00421650" w:rsidRDefault="00482B87" w:rsidP="008C656A">
      <w:pPr>
        <w:pStyle w:val="ListParagraph"/>
        <w:numPr>
          <w:ilvl w:val="1"/>
          <w:numId w:val="13"/>
        </w:numPr>
        <w:ind w:hanging="720"/>
        <w:rPr>
          <w:rFonts w:ascii="Arial" w:eastAsia="Times New Roman" w:hAnsi="Arial" w:cs="Arial"/>
          <w:szCs w:val="24"/>
          <w:lang w:val="en-US" w:bidi="en-US"/>
        </w:rPr>
      </w:pPr>
      <w:r>
        <w:rPr>
          <w:rFonts w:ascii="Arial" w:eastAsia="Times New Roman" w:hAnsi="Arial" w:cs="Arial"/>
          <w:szCs w:val="24"/>
          <w:lang w:val="en-US" w:bidi="en-US"/>
        </w:rPr>
        <w:t>Committee C</w:t>
      </w:r>
      <w:r w:rsidR="00821E86" w:rsidRPr="00421650">
        <w:rPr>
          <w:rFonts w:ascii="Arial" w:eastAsia="Times New Roman" w:hAnsi="Arial" w:cs="Arial"/>
          <w:szCs w:val="24"/>
          <w:lang w:val="en-US" w:bidi="en-US"/>
        </w:rPr>
        <w:t xml:space="preserve">hairs </w:t>
      </w:r>
      <w:r w:rsidR="005A20C2">
        <w:rPr>
          <w:rFonts w:ascii="Arial" w:eastAsia="Times New Roman" w:hAnsi="Arial" w:cs="Arial"/>
          <w:szCs w:val="24"/>
          <w:lang w:val="en-US" w:bidi="en-US"/>
        </w:rPr>
        <w:t xml:space="preserve">are expected to provide brief updates on their committee’s business at each </w:t>
      </w:r>
      <w:r w:rsidR="009505BF">
        <w:rPr>
          <w:rFonts w:ascii="Arial" w:eastAsia="Times New Roman" w:hAnsi="Arial" w:cs="Arial"/>
          <w:szCs w:val="24"/>
          <w:lang w:val="en-US" w:bidi="en-US"/>
        </w:rPr>
        <w:t xml:space="preserve">Board </w:t>
      </w:r>
      <w:r w:rsidR="005A20C2">
        <w:rPr>
          <w:rFonts w:ascii="Arial" w:eastAsia="Times New Roman" w:hAnsi="Arial" w:cs="Arial"/>
          <w:szCs w:val="24"/>
          <w:lang w:val="en-US" w:bidi="en-US"/>
        </w:rPr>
        <w:t xml:space="preserve">meeting and </w:t>
      </w:r>
      <w:r w:rsidR="00821E86" w:rsidRPr="00421650">
        <w:rPr>
          <w:rFonts w:ascii="Arial" w:eastAsia="Times New Roman" w:hAnsi="Arial" w:cs="Arial"/>
          <w:szCs w:val="24"/>
          <w:lang w:val="en-US" w:bidi="en-US"/>
        </w:rPr>
        <w:t xml:space="preserve">may </w:t>
      </w:r>
      <w:r w:rsidR="005A20C2">
        <w:rPr>
          <w:rFonts w:ascii="Arial" w:eastAsia="Times New Roman" w:hAnsi="Arial" w:cs="Arial"/>
          <w:szCs w:val="24"/>
          <w:lang w:val="en-US" w:bidi="en-US"/>
        </w:rPr>
        <w:t xml:space="preserve">also </w:t>
      </w:r>
      <w:r w:rsidR="00821E86" w:rsidRPr="00421650">
        <w:rPr>
          <w:rFonts w:ascii="Arial" w:eastAsia="Times New Roman" w:hAnsi="Arial" w:cs="Arial"/>
          <w:szCs w:val="24"/>
          <w:lang w:val="en-US" w:bidi="en-US"/>
        </w:rPr>
        <w:t xml:space="preserve">highlight </w:t>
      </w:r>
      <w:r w:rsidR="005A20C2">
        <w:rPr>
          <w:rFonts w:ascii="Arial" w:eastAsia="Times New Roman" w:hAnsi="Arial" w:cs="Arial"/>
          <w:szCs w:val="24"/>
          <w:lang w:val="en-US" w:bidi="en-US"/>
        </w:rPr>
        <w:t xml:space="preserve">relevant </w:t>
      </w:r>
      <w:r w:rsidR="00821E86" w:rsidRPr="00421650">
        <w:rPr>
          <w:rFonts w:ascii="Arial" w:eastAsia="Times New Roman" w:hAnsi="Arial" w:cs="Arial"/>
          <w:szCs w:val="24"/>
          <w:lang w:val="en-US" w:bidi="en-US"/>
        </w:rPr>
        <w:t xml:space="preserve">issues </w:t>
      </w:r>
      <w:r w:rsidR="009F4CAB">
        <w:rPr>
          <w:rFonts w:ascii="Arial" w:eastAsia="Times New Roman" w:hAnsi="Arial" w:cs="Arial"/>
          <w:szCs w:val="24"/>
          <w:lang w:val="en-US" w:bidi="en-US"/>
        </w:rPr>
        <w:t>relati</w:t>
      </w:r>
      <w:r w:rsidR="00821E86" w:rsidRPr="00421650">
        <w:rPr>
          <w:rFonts w:ascii="Arial" w:eastAsia="Times New Roman" w:hAnsi="Arial" w:cs="Arial"/>
          <w:szCs w:val="24"/>
          <w:lang w:val="en-US" w:bidi="en-US"/>
        </w:rPr>
        <w:t xml:space="preserve">ng to their </w:t>
      </w:r>
      <w:r w:rsidR="004B65F4">
        <w:rPr>
          <w:rFonts w:ascii="Arial" w:eastAsia="Times New Roman" w:hAnsi="Arial" w:cs="Arial"/>
          <w:szCs w:val="24"/>
          <w:lang w:val="en-US" w:bidi="en-US"/>
        </w:rPr>
        <w:t>c</w:t>
      </w:r>
      <w:r w:rsidR="00821E86" w:rsidRPr="00421650">
        <w:rPr>
          <w:rFonts w:ascii="Arial" w:eastAsia="Times New Roman" w:hAnsi="Arial" w:cs="Arial"/>
          <w:szCs w:val="24"/>
          <w:lang w:val="en-US" w:bidi="en-US"/>
        </w:rPr>
        <w:t>ommittee</w:t>
      </w:r>
      <w:r w:rsidR="004B65F4">
        <w:rPr>
          <w:rFonts w:ascii="Arial" w:eastAsia="Times New Roman" w:hAnsi="Arial" w:cs="Arial"/>
          <w:szCs w:val="24"/>
          <w:lang w:val="en-US" w:bidi="en-US"/>
        </w:rPr>
        <w:t>’</w:t>
      </w:r>
      <w:r w:rsidR="00821E86" w:rsidRPr="00421650">
        <w:rPr>
          <w:rFonts w:ascii="Arial" w:eastAsia="Times New Roman" w:hAnsi="Arial" w:cs="Arial"/>
          <w:szCs w:val="24"/>
          <w:lang w:val="en-US" w:bidi="en-US"/>
        </w:rPr>
        <w:t xml:space="preserve">s </w:t>
      </w:r>
      <w:r w:rsidR="003B7D9B">
        <w:rPr>
          <w:rFonts w:ascii="Arial" w:eastAsia="Times New Roman" w:hAnsi="Arial" w:cs="Arial"/>
          <w:szCs w:val="24"/>
          <w:lang w:val="en-US" w:bidi="en-US"/>
        </w:rPr>
        <w:t>work</w:t>
      </w:r>
      <w:r w:rsidR="003B7D9B" w:rsidRPr="00421650">
        <w:rPr>
          <w:rFonts w:ascii="Arial" w:eastAsia="Times New Roman" w:hAnsi="Arial" w:cs="Arial"/>
          <w:szCs w:val="24"/>
          <w:lang w:val="en-US" w:bidi="en-US"/>
        </w:rPr>
        <w:t xml:space="preserve"> </w:t>
      </w:r>
      <w:r w:rsidR="00821E86" w:rsidRPr="00421650">
        <w:rPr>
          <w:rFonts w:ascii="Arial" w:eastAsia="Times New Roman" w:hAnsi="Arial" w:cs="Arial"/>
          <w:szCs w:val="24"/>
          <w:lang w:val="en-US" w:bidi="en-US"/>
        </w:rPr>
        <w:t>as part of</w:t>
      </w:r>
      <w:r>
        <w:rPr>
          <w:rFonts w:ascii="Arial" w:eastAsia="Times New Roman" w:hAnsi="Arial" w:cs="Arial"/>
          <w:szCs w:val="24"/>
          <w:lang w:val="en-US" w:bidi="en-US"/>
        </w:rPr>
        <w:t xml:space="preserve"> the</w:t>
      </w:r>
      <w:r w:rsidR="00821E86" w:rsidRPr="00421650">
        <w:rPr>
          <w:rFonts w:ascii="Arial" w:eastAsia="Times New Roman" w:hAnsi="Arial" w:cs="Arial"/>
          <w:szCs w:val="24"/>
          <w:lang w:val="en-US" w:bidi="en-US"/>
        </w:rPr>
        <w:t xml:space="preserve"> discussion </w:t>
      </w:r>
      <w:r>
        <w:rPr>
          <w:rFonts w:ascii="Arial" w:eastAsia="Times New Roman" w:hAnsi="Arial" w:cs="Arial"/>
          <w:szCs w:val="24"/>
          <w:lang w:val="en-US" w:bidi="en-US"/>
        </w:rPr>
        <w:t>on</w:t>
      </w:r>
      <w:r w:rsidR="00821E86" w:rsidRPr="00421650">
        <w:rPr>
          <w:rFonts w:ascii="Arial" w:eastAsia="Times New Roman" w:hAnsi="Arial" w:cs="Arial"/>
          <w:szCs w:val="24"/>
          <w:lang w:val="en-US" w:bidi="en-US"/>
        </w:rPr>
        <w:t xml:space="preserve"> the </w:t>
      </w:r>
      <w:r w:rsidR="00353EEC">
        <w:rPr>
          <w:rFonts w:ascii="Arial" w:eastAsia="Times New Roman" w:hAnsi="Arial" w:cs="Arial"/>
          <w:szCs w:val="24"/>
          <w:lang w:val="en-US" w:bidi="en-US"/>
        </w:rPr>
        <w:t>Chief Executive</w:t>
      </w:r>
      <w:r w:rsidR="00821E86" w:rsidRPr="00421650">
        <w:rPr>
          <w:rFonts w:ascii="Arial" w:eastAsia="Times New Roman" w:hAnsi="Arial" w:cs="Arial"/>
          <w:szCs w:val="24"/>
          <w:lang w:val="en-US" w:bidi="en-US"/>
        </w:rPr>
        <w:t xml:space="preserve"> and Chair’s report</w:t>
      </w:r>
      <w:r w:rsidR="003E2256">
        <w:rPr>
          <w:rFonts w:ascii="Arial" w:eastAsia="Times New Roman" w:hAnsi="Arial" w:cs="Arial"/>
          <w:szCs w:val="24"/>
          <w:lang w:val="en-US" w:bidi="en-US"/>
        </w:rPr>
        <w:t xml:space="preserve"> (a standing agenda item)</w:t>
      </w:r>
      <w:r w:rsidR="00821E86" w:rsidRPr="00421650">
        <w:rPr>
          <w:rFonts w:ascii="Arial" w:eastAsia="Times New Roman" w:hAnsi="Arial" w:cs="Arial"/>
          <w:szCs w:val="24"/>
          <w:lang w:val="en-US" w:bidi="en-US"/>
        </w:rPr>
        <w:t xml:space="preserve"> or other relevant agenda item.</w:t>
      </w:r>
    </w:p>
    <w:p w14:paraId="1D4AB859" w14:textId="77777777" w:rsidR="007654C8" w:rsidRPr="007654C8" w:rsidRDefault="007654C8" w:rsidP="008C656A">
      <w:pPr>
        <w:rPr>
          <w:rFonts w:ascii="Arial" w:eastAsia="Times New Roman" w:hAnsi="Arial" w:cs="Arial"/>
          <w:szCs w:val="24"/>
          <w:lang w:val="en-US" w:bidi="en-US"/>
        </w:rPr>
      </w:pPr>
    </w:p>
    <w:p w14:paraId="753266F3" w14:textId="67A0C3C1" w:rsidR="00821E86" w:rsidRPr="00821E86" w:rsidRDefault="00821E86" w:rsidP="008C656A">
      <w:pPr>
        <w:pStyle w:val="Heading2"/>
        <w:spacing w:line="276" w:lineRule="auto"/>
      </w:pPr>
      <w:bookmarkStart w:id="143" w:name="_Toc416880736"/>
      <w:bookmarkStart w:id="144" w:name="_Toc452041823"/>
      <w:bookmarkStart w:id="145" w:name="_Toc431196971"/>
      <w:bookmarkStart w:id="146" w:name="_Toc492562003"/>
      <w:bookmarkStart w:id="147" w:name="_Toc63436061"/>
      <w:bookmarkStart w:id="148" w:name="_Toc112744585"/>
      <w:bookmarkStart w:id="149" w:name="_Toc122012420"/>
      <w:r w:rsidRPr="00821E86">
        <w:lastRenderedPageBreak/>
        <w:t>Minutes</w:t>
      </w:r>
      <w:bookmarkEnd w:id="143"/>
      <w:bookmarkEnd w:id="144"/>
      <w:bookmarkEnd w:id="145"/>
      <w:bookmarkEnd w:id="146"/>
      <w:bookmarkEnd w:id="147"/>
      <w:bookmarkEnd w:id="148"/>
      <w:bookmarkEnd w:id="149"/>
      <w:r w:rsidRPr="00821E86">
        <w:t xml:space="preserve"> </w:t>
      </w:r>
    </w:p>
    <w:p w14:paraId="29A48119" w14:textId="6F82E6AB" w:rsidR="00A95A7D" w:rsidRPr="00520049" w:rsidRDefault="00DA40F8" w:rsidP="008C656A">
      <w:pPr>
        <w:pStyle w:val="ListParagraph"/>
        <w:numPr>
          <w:ilvl w:val="1"/>
          <w:numId w:val="13"/>
        </w:numPr>
        <w:ind w:hanging="720"/>
        <w:rPr>
          <w:rFonts w:ascii="Arial" w:eastAsia="Times New Roman" w:hAnsi="Arial" w:cs="Arial"/>
          <w:szCs w:val="24"/>
          <w:lang w:val="en-US" w:bidi="en-US"/>
        </w:rPr>
      </w:pPr>
      <w:r w:rsidRPr="00D33A60">
        <w:rPr>
          <w:rFonts w:ascii="Arial" w:eastAsia="Times New Roman" w:hAnsi="Arial" w:cs="Arial"/>
          <w:szCs w:val="24"/>
          <w:lang w:val="en-US" w:bidi="en-US"/>
        </w:rPr>
        <w:t>T</w:t>
      </w:r>
      <w:r w:rsidR="00821E86" w:rsidRPr="00D33A60">
        <w:rPr>
          <w:rFonts w:ascii="Arial" w:eastAsia="Times New Roman" w:hAnsi="Arial" w:cs="Arial"/>
          <w:szCs w:val="24"/>
          <w:lang w:val="en-US" w:bidi="en-US"/>
        </w:rPr>
        <w:t xml:space="preserve">he </w:t>
      </w:r>
      <w:r w:rsidR="00AB3BA4" w:rsidRPr="00D33A60">
        <w:rPr>
          <w:rFonts w:ascii="Arial" w:eastAsia="Times New Roman" w:hAnsi="Arial" w:cs="Arial"/>
          <w:szCs w:val="24"/>
          <w:lang w:val="en-US" w:bidi="en-US"/>
        </w:rPr>
        <w:t>g</w:t>
      </w:r>
      <w:r w:rsidR="00821E86" w:rsidRPr="00D33A60">
        <w:rPr>
          <w:rFonts w:ascii="Arial" w:eastAsia="Times New Roman" w:hAnsi="Arial" w:cs="Arial"/>
          <w:szCs w:val="24"/>
          <w:lang w:val="en-US" w:bidi="en-US"/>
        </w:rPr>
        <w:t xml:space="preserve">overnance </w:t>
      </w:r>
      <w:r w:rsidR="00AB3BA4" w:rsidRPr="00D33A60">
        <w:rPr>
          <w:rFonts w:ascii="Arial" w:eastAsia="Times New Roman" w:hAnsi="Arial" w:cs="Arial"/>
          <w:szCs w:val="24"/>
          <w:lang w:val="en-US" w:bidi="en-US"/>
        </w:rPr>
        <w:t>t</w:t>
      </w:r>
      <w:r w:rsidR="00821E86" w:rsidRPr="00D33A60">
        <w:rPr>
          <w:rFonts w:ascii="Arial" w:eastAsia="Times New Roman" w:hAnsi="Arial" w:cs="Arial"/>
          <w:szCs w:val="24"/>
          <w:lang w:val="en-US" w:bidi="en-US"/>
        </w:rPr>
        <w:t>eam</w:t>
      </w:r>
      <w:r w:rsidR="00AB3BA4" w:rsidRPr="00D33A60">
        <w:rPr>
          <w:rFonts w:ascii="Arial" w:eastAsia="Times New Roman" w:hAnsi="Arial" w:cs="Arial"/>
          <w:szCs w:val="24"/>
          <w:lang w:val="en-US" w:bidi="en-US"/>
        </w:rPr>
        <w:t xml:space="preserve"> </w:t>
      </w:r>
      <w:r w:rsidRPr="00D33A60">
        <w:rPr>
          <w:rFonts w:ascii="Arial" w:eastAsia="Times New Roman" w:hAnsi="Arial" w:cs="Arial"/>
          <w:szCs w:val="24"/>
          <w:lang w:val="en-US" w:bidi="en-US"/>
        </w:rPr>
        <w:t>will take minutes at each meeting</w:t>
      </w:r>
      <w:r w:rsidR="00AB3BA4" w:rsidRPr="00D33A60">
        <w:rPr>
          <w:rFonts w:ascii="Arial" w:eastAsia="Times New Roman" w:hAnsi="Arial" w:cs="Arial"/>
          <w:szCs w:val="24"/>
          <w:lang w:val="en-US" w:bidi="en-US"/>
        </w:rPr>
        <w:t>. These</w:t>
      </w:r>
      <w:r w:rsidR="00821E86" w:rsidRPr="00D33A60">
        <w:rPr>
          <w:rFonts w:ascii="Arial" w:eastAsia="Times New Roman" w:hAnsi="Arial" w:cs="Arial"/>
          <w:szCs w:val="24"/>
          <w:lang w:val="en-US" w:bidi="en-US"/>
        </w:rPr>
        <w:t xml:space="preserve"> will record </w:t>
      </w:r>
      <w:r w:rsidR="00AB3BA4" w:rsidRPr="00D33A60">
        <w:rPr>
          <w:rFonts w:ascii="Arial" w:eastAsia="Times New Roman" w:hAnsi="Arial" w:cs="Arial"/>
          <w:szCs w:val="24"/>
          <w:lang w:val="en-US" w:bidi="en-US"/>
        </w:rPr>
        <w:t xml:space="preserve">members’ </w:t>
      </w:r>
      <w:r w:rsidR="00821E86" w:rsidRPr="00D33A60">
        <w:rPr>
          <w:rFonts w:ascii="Arial" w:eastAsia="Times New Roman" w:hAnsi="Arial" w:cs="Arial"/>
          <w:szCs w:val="24"/>
          <w:lang w:val="en-US" w:bidi="en-US"/>
        </w:rPr>
        <w:t xml:space="preserve">attendance, all decisions made and the reasons for such decisions. </w:t>
      </w:r>
      <w:r w:rsidR="00D33A60" w:rsidRPr="00421650">
        <w:rPr>
          <w:rFonts w:ascii="Arial" w:eastAsia="Times New Roman" w:hAnsi="Arial" w:cs="Arial"/>
          <w:szCs w:val="24"/>
          <w:lang w:val="en-US" w:bidi="en-US"/>
        </w:rPr>
        <w:t xml:space="preserve">A copy of the draft minutes of the previous meeting will be distributed to </w:t>
      </w:r>
      <w:r w:rsidR="00D33A60">
        <w:rPr>
          <w:rFonts w:ascii="Arial" w:eastAsia="Times New Roman" w:hAnsi="Arial" w:cs="Arial"/>
          <w:szCs w:val="24"/>
          <w:lang w:val="en-US" w:bidi="en-US"/>
        </w:rPr>
        <w:t>m</w:t>
      </w:r>
      <w:r w:rsidR="00D33A60" w:rsidRPr="00421650">
        <w:rPr>
          <w:rFonts w:ascii="Arial" w:eastAsia="Times New Roman" w:hAnsi="Arial" w:cs="Arial"/>
          <w:szCs w:val="24"/>
          <w:lang w:val="en-US" w:bidi="en-US"/>
        </w:rPr>
        <w:t>embers once they have been agreed by the Chair</w:t>
      </w:r>
      <w:r w:rsidR="00D33A60">
        <w:rPr>
          <w:rFonts w:ascii="Arial" w:eastAsia="Times New Roman" w:hAnsi="Arial" w:cs="Arial"/>
          <w:szCs w:val="24"/>
          <w:lang w:val="en-US" w:bidi="en-US"/>
        </w:rPr>
        <w:t xml:space="preserve"> (</w:t>
      </w:r>
      <w:r w:rsidR="00D33A60" w:rsidRPr="00421650">
        <w:rPr>
          <w:rFonts w:ascii="Arial" w:eastAsia="Times New Roman" w:hAnsi="Arial" w:cs="Arial"/>
          <w:szCs w:val="24"/>
          <w:lang w:val="en-US" w:bidi="en-US"/>
        </w:rPr>
        <w:t>and for Board meetings</w:t>
      </w:r>
      <w:r w:rsidR="00D33A60">
        <w:rPr>
          <w:rFonts w:ascii="Arial" w:eastAsia="Times New Roman" w:hAnsi="Arial" w:cs="Arial"/>
          <w:szCs w:val="24"/>
          <w:lang w:val="en-US" w:bidi="en-US"/>
        </w:rPr>
        <w:t>,</w:t>
      </w:r>
      <w:r w:rsidR="00D33A60" w:rsidRPr="00421650">
        <w:rPr>
          <w:rFonts w:ascii="Arial" w:eastAsia="Times New Roman" w:hAnsi="Arial" w:cs="Arial"/>
          <w:szCs w:val="24"/>
          <w:lang w:val="en-US" w:bidi="en-US"/>
        </w:rPr>
        <w:t xml:space="preserve"> the </w:t>
      </w:r>
      <w:r w:rsidR="00D33A60">
        <w:rPr>
          <w:rFonts w:ascii="Arial" w:eastAsia="Times New Roman" w:hAnsi="Arial" w:cs="Arial"/>
          <w:szCs w:val="24"/>
          <w:lang w:val="en-US" w:bidi="en-US"/>
        </w:rPr>
        <w:t>Chief Executive)</w:t>
      </w:r>
      <w:r w:rsidR="00D33A60" w:rsidRPr="00421650">
        <w:rPr>
          <w:rFonts w:ascii="Arial" w:eastAsia="Times New Roman" w:hAnsi="Arial" w:cs="Arial"/>
          <w:szCs w:val="24"/>
          <w:lang w:val="en-US" w:bidi="en-US"/>
        </w:rPr>
        <w:t xml:space="preserve">, and as soon as </w:t>
      </w:r>
      <w:r w:rsidR="00D33A60">
        <w:rPr>
          <w:rFonts w:ascii="Arial" w:eastAsia="Times New Roman" w:hAnsi="Arial" w:cs="Arial"/>
          <w:szCs w:val="24"/>
          <w:lang w:val="en-US" w:bidi="en-US"/>
        </w:rPr>
        <w:t>possible</w:t>
      </w:r>
      <w:r w:rsidR="00D33A60" w:rsidRPr="00421650">
        <w:rPr>
          <w:rFonts w:ascii="Arial" w:eastAsia="Times New Roman" w:hAnsi="Arial" w:cs="Arial"/>
          <w:szCs w:val="24"/>
          <w:lang w:val="en-US" w:bidi="en-US"/>
        </w:rPr>
        <w:t xml:space="preserve"> after the meeting. </w:t>
      </w:r>
      <w:r w:rsidR="00D33A60" w:rsidRPr="004615DA">
        <w:rPr>
          <w:rFonts w:ascii="Arial" w:eastAsia="Times New Roman" w:hAnsi="Arial" w:cs="Arial"/>
          <w:szCs w:val="24"/>
          <w:lang w:val="en-US" w:bidi="en-US"/>
        </w:rPr>
        <w:t>Minutes will be formally approved at the next meeting</w:t>
      </w:r>
      <w:r w:rsidR="00D33A60">
        <w:rPr>
          <w:rFonts w:ascii="Arial" w:eastAsia="Times New Roman" w:hAnsi="Arial" w:cs="Arial"/>
          <w:szCs w:val="24"/>
          <w:lang w:val="en-US" w:bidi="en-US"/>
        </w:rPr>
        <w:t>.</w:t>
      </w:r>
      <w:r w:rsidR="00D33A60" w:rsidRPr="00D33A60">
        <w:rPr>
          <w:rFonts w:ascii="Arial" w:eastAsia="Times New Roman" w:hAnsi="Arial" w:cs="Arial"/>
          <w:szCs w:val="24"/>
          <w:lang w:val="en-US" w:bidi="en-US"/>
        </w:rPr>
        <w:t xml:space="preserve"> </w:t>
      </w:r>
      <w:r w:rsidR="00D33A60" w:rsidRPr="009F52F1">
        <w:rPr>
          <w:rFonts w:ascii="Arial" w:eastAsia="Times New Roman" w:hAnsi="Arial" w:cs="Arial"/>
          <w:szCs w:val="24"/>
          <w:lang w:val="en-US" w:bidi="en-US"/>
        </w:rPr>
        <w:t xml:space="preserve">Urgent action </w:t>
      </w:r>
      <w:r w:rsidR="00D33A60" w:rsidRPr="00520049">
        <w:rPr>
          <w:rFonts w:ascii="Arial" w:eastAsia="Times New Roman" w:hAnsi="Arial" w:cs="Arial"/>
          <w:szCs w:val="24"/>
          <w:lang w:val="en-US" w:bidi="en-US"/>
        </w:rPr>
        <w:t xml:space="preserve">points from a </w:t>
      </w:r>
      <w:r w:rsidR="00D33A60" w:rsidRPr="0020077B">
        <w:rPr>
          <w:rFonts w:ascii="Arial" w:eastAsia="Times New Roman" w:hAnsi="Arial" w:cs="Arial"/>
          <w:szCs w:val="24"/>
          <w:lang w:val="en-US" w:bidi="en-US"/>
        </w:rPr>
        <w:t xml:space="preserve">meeting will be circulated </w:t>
      </w:r>
      <w:r w:rsidR="0020077B">
        <w:rPr>
          <w:rFonts w:ascii="Arial" w:eastAsia="Times New Roman" w:hAnsi="Arial" w:cs="Arial"/>
          <w:szCs w:val="24"/>
          <w:lang w:val="en-US" w:bidi="en-US"/>
        </w:rPr>
        <w:t xml:space="preserve">to members </w:t>
      </w:r>
      <w:r w:rsidR="00D33A60" w:rsidRPr="0020077B">
        <w:rPr>
          <w:rFonts w:ascii="Arial" w:eastAsia="Times New Roman" w:hAnsi="Arial" w:cs="Arial"/>
          <w:szCs w:val="24"/>
          <w:lang w:val="en-US" w:bidi="en-US"/>
        </w:rPr>
        <w:t>within</w:t>
      </w:r>
      <w:r w:rsidR="00D33A60" w:rsidRPr="00520049">
        <w:rPr>
          <w:rFonts w:ascii="Arial" w:eastAsia="Times New Roman" w:hAnsi="Arial" w:cs="Arial"/>
          <w:szCs w:val="24"/>
          <w:lang w:val="en-US" w:bidi="en-US"/>
        </w:rPr>
        <w:t xml:space="preserve"> two working days of the meeting.</w:t>
      </w:r>
    </w:p>
    <w:p w14:paraId="26F969A2" w14:textId="1383EA01" w:rsidR="00421650" w:rsidRPr="00520049" w:rsidRDefault="00421650" w:rsidP="008C656A">
      <w:pPr>
        <w:pStyle w:val="ListParagraph"/>
        <w:spacing w:after="240"/>
        <w:ind w:left="709"/>
        <w:rPr>
          <w:rFonts w:ascii="Arial" w:eastAsia="Times New Roman" w:hAnsi="Arial" w:cs="Arial"/>
          <w:szCs w:val="24"/>
          <w:lang w:val="en-US" w:bidi="en-US"/>
        </w:rPr>
      </w:pPr>
    </w:p>
    <w:p w14:paraId="4956459E" w14:textId="50608E75" w:rsidR="00421650" w:rsidRPr="00520049" w:rsidRDefault="00121539" w:rsidP="008C656A">
      <w:pPr>
        <w:pStyle w:val="ListParagraph"/>
        <w:numPr>
          <w:ilvl w:val="1"/>
          <w:numId w:val="13"/>
        </w:numPr>
        <w:ind w:hanging="720"/>
        <w:rPr>
          <w:rFonts w:ascii="Arial" w:eastAsia="Times New Roman" w:hAnsi="Arial" w:cs="Arial"/>
          <w:szCs w:val="24"/>
          <w:lang w:val="en-US" w:bidi="en-US"/>
        </w:rPr>
      </w:pPr>
      <w:r w:rsidRPr="00520049">
        <w:rPr>
          <w:rFonts w:ascii="Arial" w:eastAsia="Times New Roman" w:hAnsi="Arial" w:cs="Arial"/>
          <w:szCs w:val="24"/>
          <w:lang w:val="en-US" w:bidi="en-US"/>
        </w:rPr>
        <w:t>Board meeting</w:t>
      </w:r>
      <w:r w:rsidR="00821E86" w:rsidRPr="00520049">
        <w:rPr>
          <w:rFonts w:ascii="Arial" w:eastAsia="Times New Roman" w:hAnsi="Arial" w:cs="Arial"/>
          <w:szCs w:val="24"/>
          <w:lang w:val="en-US" w:bidi="en-US"/>
        </w:rPr>
        <w:t xml:space="preserve"> minutes </w:t>
      </w:r>
      <w:r w:rsidR="009505BF">
        <w:rPr>
          <w:rFonts w:ascii="Arial" w:eastAsia="Times New Roman" w:hAnsi="Arial" w:cs="Arial"/>
          <w:szCs w:val="24"/>
          <w:lang w:val="en-US" w:bidi="en-US"/>
        </w:rPr>
        <w:t xml:space="preserve">and </w:t>
      </w:r>
      <w:r w:rsidR="00BC5430">
        <w:rPr>
          <w:rFonts w:ascii="Arial" w:eastAsia="Times New Roman" w:hAnsi="Arial" w:cs="Arial"/>
          <w:szCs w:val="24"/>
          <w:lang w:val="en-US" w:bidi="en-US"/>
        </w:rPr>
        <w:t>Scotland</w:t>
      </w:r>
      <w:r w:rsidR="00482B87">
        <w:rPr>
          <w:rFonts w:ascii="Arial" w:eastAsia="Times New Roman" w:hAnsi="Arial" w:cs="Arial"/>
          <w:szCs w:val="24"/>
          <w:lang w:val="en-US" w:bidi="en-US"/>
        </w:rPr>
        <w:t xml:space="preserve"> and Wales c</w:t>
      </w:r>
      <w:r w:rsidR="009505BF">
        <w:rPr>
          <w:rFonts w:ascii="Arial" w:eastAsia="Times New Roman" w:hAnsi="Arial" w:cs="Arial"/>
          <w:szCs w:val="24"/>
          <w:lang w:val="en-US" w:bidi="en-US"/>
        </w:rPr>
        <w:t xml:space="preserve">ommittees’ minutes </w:t>
      </w:r>
      <w:r w:rsidR="00821E86" w:rsidRPr="00520049">
        <w:rPr>
          <w:rFonts w:ascii="Arial" w:eastAsia="Times New Roman" w:hAnsi="Arial" w:cs="Arial"/>
          <w:szCs w:val="24"/>
          <w:lang w:val="en-US" w:bidi="en-US"/>
        </w:rPr>
        <w:t xml:space="preserve">will be published on </w:t>
      </w:r>
      <w:r w:rsidRPr="00520049">
        <w:rPr>
          <w:rFonts w:ascii="Arial" w:eastAsia="Times New Roman" w:hAnsi="Arial" w:cs="Arial"/>
          <w:szCs w:val="24"/>
          <w:lang w:val="en-US" w:bidi="en-US"/>
        </w:rPr>
        <w:t xml:space="preserve">our </w:t>
      </w:r>
      <w:r w:rsidR="00821E86" w:rsidRPr="00520049">
        <w:rPr>
          <w:rFonts w:ascii="Arial" w:eastAsia="Times New Roman" w:hAnsi="Arial" w:cs="Arial"/>
          <w:szCs w:val="24"/>
          <w:lang w:val="en-US" w:bidi="en-US"/>
        </w:rPr>
        <w:t>website</w:t>
      </w:r>
      <w:r w:rsidR="00520049" w:rsidRPr="00520049">
        <w:rPr>
          <w:rFonts w:ascii="Arial" w:eastAsia="Times New Roman" w:hAnsi="Arial" w:cs="Arial"/>
          <w:szCs w:val="24"/>
          <w:lang w:val="en-US" w:bidi="en-US"/>
        </w:rPr>
        <w:t xml:space="preserve"> once formally approved by the Board</w:t>
      </w:r>
      <w:r w:rsidR="00821E86" w:rsidRPr="00520049">
        <w:rPr>
          <w:rFonts w:ascii="Arial" w:eastAsia="Times New Roman" w:hAnsi="Arial" w:cs="Arial"/>
          <w:szCs w:val="24"/>
          <w:lang w:val="en-US" w:bidi="en-US"/>
        </w:rPr>
        <w:t xml:space="preserve">, </w:t>
      </w:r>
      <w:r w:rsidR="009505BF">
        <w:rPr>
          <w:rFonts w:ascii="Arial" w:eastAsia="Times New Roman" w:hAnsi="Arial" w:cs="Arial"/>
          <w:szCs w:val="24"/>
          <w:lang w:val="en-US" w:bidi="en-US"/>
        </w:rPr>
        <w:t xml:space="preserve">unless there is </w:t>
      </w:r>
      <w:r w:rsidR="00821E86" w:rsidRPr="00520049">
        <w:rPr>
          <w:rFonts w:ascii="Arial" w:eastAsia="Times New Roman" w:hAnsi="Arial" w:cs="Arial"/>
          <w:szCs w:val="24"/>
          <w:lang w:val="en-US" w:bidi="en-US"/>
        </w:rPr>
        <w:t xml:space="preserve">any legal, law enforcement or regulatory restrictions </w:t>
      </w:r>
      <w:r w:rsidR="00CF3972" w:rsidRPr="00520049">
        <w:rPr>
          <w:rFonts w:ascii="Arial" w:eastAsia="Times New Roman" w:hAnsi="Arial" w:cs="Arial"/>
          <w:szCs w:val="24"/>
          <w:lang w:val="en-US" w:bidi="en-US"/>
        </w:rPr>
        <w:t>on</w:t>
      </w:r>
      <w:r w:rsidR="00821E86" w:rsidRPr="00520049">
        <w:rPr>
          <w:rFonts w:ascii="Arial" w:eastAsia="Times New Roman" w:hAnsi="Arial" w:cs="Arial"/>
          <w:szCs w:val="24"/>
          <w:lang w:val="en-US" w:bidi="en-US"/>
        </w:rPr>
        <w:t xml:space="preserve"> </w:t>
      </w:r>
      <w:r w:rsidR="00CF3972" w:rsidRPr="00520049">
        <w:rPr>
          <w:rFonts w:ascii="Arial" w:eastAsia="Times New Roman" w:hAnsi="Arial" w:cs="Arial"/>
          <w:szCs w:val="24"/>
          <w:lang w:val="en-US" w:bidi="en-US"/>
        </w:rPr>
        <w:t xml:space="preserve">their </w:t>
      </w:r>
      <w:r w:rsidR="00821E86" w:rsidRPr="00520049">
        <w:rPr>
          <w:rFonts w:ascii="Arial" w:eastAsia="Times New Roman" w:hAnsi="Arial" w:cs="Arial"/>
          <w:szCs w:val="24"/>
          <w:lang w:val="en-US" w:bidi="en-US"/>
        </w:rPr>
        <w:t>publication.</w:t>
      </w:r>
    </w:p>
    <w:p w14:paraId="0DB9891B" w14:textId="77777777" w:rsidR="00421650" w:rsidRPr="00520049" w:rsidRDefault="00421650" w:rsidP="008C656A">
      <w:pPr>
        <w:pStyle w:val="ListParagraph"/>
        <w:rPr>
          <w:rFonts w:ascii="Arial" w:eastAsia="Times New Roman" w:hAnsi="Arial" w:cs="Arial"/>
          <w:szCs w:val="24"/>
          <w:lang w:val="en-US" w:bidi="en-US"/>
        </w:rPr>
      </w:pPr>
    </w:p>
    <w:p w14:paraId="21CD87F5" w14:textId="181862F0" w:rsidR="00821E86" w:rsidRDefault="00CF3972" w:rsidP="008C656A">
      <w:pPr>
        <w:pStyle w:val="ListParagraph"/>
        <w:numPr>
          <w:ilvl w:val="1"/>
          <w:numId w:val="13"/>
        </w:numPr>
        <w:ind w:hanging="720"/>
        <w:rPr>
          <w:rFonts w:ascii="Arial" w:eastAsia="Times New Roman" w:hAnsi="Arial" w:cs="Arial"/>
          <w:szCs w:val="24"/>
          <w:lang w:val="en-US" w:bidi="en-US"/>
        </w:rPr>
      </w:pPr>
      <w:r w:rsidRPr="00520049">
        <w:rPr>
          <w:rFonts w:ascii="Arial" w:eastAsia="Times New Roman" w:hAnsi="Arial" w:cs="Arial"/>
          <w:szCs w:val="24"/>
          <w:lang w:val="en-US" w:bidi="en-US"/>
        </w:rPr>
        <w:t xml:space="preserve">If </w:t>
      </w:r>
      <w:r w:rsidR="00821E86" w:rsidRPr="00520049">
        <w:rPr>
          <w:rFonts w:ascii="Arial" w:eastAsia="Times New Roman" w:hAnsi="Arial" w:cs="Arial"/>
          <w:szCs w:val="24"/>
          <w:lang w:val="en-US" w:bidi="en-US"/>
        </w:rPr>
        <w:t>an error comes to light after the minutes have been formally ap</w:t>
      </w:r>
      <w:r w:rsidR="00E21ACA" w:rsidRPr="00520049">
        <w:rPr>
          <w:rFonts w:ascii="Arial" w:eastAsia="Times New Roman" w:hAnsi="Arial" w:cs="Arial"/>
          <w:szCs w:val="24"/>
          <w:lang w:val="en-US" w:bidi="en-US"/>
        </w:rPr>
        <w:t>proved, this may be corrected at</w:t>
      </w:r>
      <w:r w:rsidR="00821E86" w:rsidRPr="00520049">
        <w:rPr>
          <w:rFonts w:ascii="Arial" w:eastAsia="Times New Roman" w:hAnsi="Arial" w:cs="Arial"/>
          <w:szCs w:val="24"/>
          <w:lang w:val="en-US" w:bidi="en-US"/>
        </w:rPr>
        <w:t xml:space="preserve"> a subsequent Board</w:t>
      </w:r>
      <w:r w:rsidRPr="00520049">
        <w:rPr>
          <w:rFonts w:ascii="Arial" w:eastAsia="Times New Roman" w:hAnsi="Arial" w:cs="Arial"/>
          <w:szCs w:val="24"/>
          <w:lang w:val="en-US" w:bidi="en-US"/>
        </w:rPr>
        <w:t xml:space="preserve"> or c</w:t>
      </w:r>
      <w:r w:rsidR="00821E86" w:rsidRPr="00520049">
        <w:rPr>
          <w:rFonts w:ascii="Arial" w:eastAsia="Times New Roman" w:hAnsi="Arial" w:cs="Arial"/>
          <w:szCs w:val="24"/>
          <w:lang w:val="en-US" w:bidi="en-US"/>
        </w:rPr>
        <w:t xml:space="preserve">ommittee meeting. </w:t>
      </w:r>
    </w:p>
    <w:p w14:paraId="7A985572" w14:textId="77777777" w:rsidR="007654C8" w:rsidRPr="007654C8" w:rsidRDefault="007654C8" w:rsidP="008C656A">
      <w:pPr>
        <w:rPr>
          <w:rFonts w:ascii="Arial" w:eastAsia="Times New Roman" w:hAnsi="Arial" w:cs="Arial"/>
          <w:szCs w:val="24"/>
          <w:lang w:val="en-US" w:bidi="en-US"/>
        </w:rPr>
      </w:pPr>
    </w:p>
    <w:p w14:paraId="64E58FDA" w14:textId="77777777" w:rsidR="00821E86" w:rsidRPr="00821E86" w:rsidRDefault="00821E86" w:rsidP="008C656A">
      <w:pPr>
        <w:pStyle w:val="Heading2"/>
        <w:spacing w:line="276" w:lineRule="auto"/>
      </w:pPr>
      <w:bookmarkStart w:id="150" w:name="_Toc452041824"/>
      <w:bookmarkStart w:id="151" w:name="_Toc431196972"/>
      <w:bookmarkStart w:id="152" w:name="_Toc492562004"/>
      <w:bookmarkStart w:id="153" w:name="_Toc63436062"/>
      <w:bookmarkStart w:id="154" w:name="_Toc112744586"/>
      <w:bookmarkStart w:id="155" w:name="_Toc122012421"/>
      <w:r w:rsidRPr="00520049">
        <w:t>Board decision-making outside meetings</w:t>
      </w:r>
      <w:bookmarkEnd w:id="150"/>
      <w:bookmarkEnd w:id="151"/>
      <w:bookmarkEnd w:id="152"/>
      <w:bookmarkEnd w:id="153"/>
      <w:bookmarkEnd w:id="154"/>
      <w:bookmarkEnd w:id="155"/>
    </w:p>
    <w:p w14:paraId="55CC93D5" w14:textId="4D71E5D0" w:rsidR="003B7D9B" w:rsidRPr="002B166A" w:rsidRDefault="00821E86" w:rsidP="008C656A">
      <w:pPr>
        <w:pStyle w:val="ListParagraph"/>
        <w:numPr>
          <w:ilvl w:val="1"/>
          <w:numId w:val="13"/>
        </w:numPr>
        <w:ind w:hanging="720"/>
        <w:rPr>
          <w:rFonts w:ascii="Arial" w:eastAsia="Times New Roman" w:hAnsi="Arial" w:cs="Arial"/>
          <w:szCs w:val="24"/>
          <w:lang w:val="en-US" w:bidi="en-US"/>
        </w:rPr>
      </w:pPr>
      <w:r w:rsidRPr="002B166A">
        <w:rPr>
          <w:rFonts w:ascii="Arial" w:eastAsia="Times New Roman" w:hAnsi="Arial" w:cs="Arial"/>
          <w:szCs w:val="24"/>
          <w:lang w:val="en-US" w:bidi="en-US"/>
        </w:rPr>
        <w:t>The</w:t>
      </w:r>
      <w:r w:rsidRPr="00BC5430">
        <w:rPr>
          <w:rFonts w:ascii="Arial" w:eastAsia="Times New Roman" w:hAnsi="Arial" w:cs="Arial"/>
          <w:szCs w:val="24"/>
          <w:lang w:val="en-US" w:bidi="en-US"/>
        </w:rPr>
        <w:t xml:space="preserve"> </w:t>
      </w:r>
      <w:r w:rsidR="00353EEC" w:rsidRPr="00BC5430">
        <w:rPr>
          <w:rFonts w:ascii="Arial" w:eastAsia="Times New Roman" w:hAnsi="Arial" w:cs="Arial"/>
          <w:szCs w:val="24"/>
          <w:lang w:val="en-US" w:bidi="en-US"/>
        </w:rPr>
        <w:t>Chief Executive</w:t>
      </w:r>
      <w:r w:rsidRPr="00BC5430">
        <w:rPr>
          <w:rFonts w:ascii="Arial" w:eastAsia="Times New Roman" w:hAnsi="Arial" w:cs="Arial"/>
          <w:szCs w:val="24"/>
          <w:lang w:val="en-US" w:bidi="en-US"/>
        </w:rPr>
        <w:t xml:space="preserve"> </w:t>
      </w:r>
      <w:r w:rsidR="00EF14C5" w:rsidRPr="00BC5430">
        <w:rPr>
          <w:rFonts w:ascii="Arial" w:eastAsia="Times New Roman" w:hAnsi="Arial" w:cs="Arial"/>
          <w:szCs w:val="24"/>
          <w:lang w:val="en-US" w:bidi="en-US"/>
        </w:rPr>
        <w:t>must</w:t>
      </w:r>
      <w:r w:rsidRPr="00BC5430">
        <w:rPr>
          <w:rFonts w:ascii="Arial" w:eastAsia="Times New Roman" w:hAnsi="Arial" w:cs="Arial"/>
          <w:szCs w:val="24"/>
          <w:lang w:val="en-US" w:bidi="en-US"/>
        </w:rPr>
        <w:t xml:space="preserve"> escalate </w:t>
      </w:r>
      <w:r w:rsidR="003B7D9B" w:rsidRPr="00BC5430">
        <w:rPr>
          <w:rFonts w:ascii="Arial" w:eastAsia="Times New Roman" w:hAnsi="Arial" w:cs="Arial"/>
          <w:szCs w:val="24"/>
          <w:lang w:val="en-US" w:bidi="en-US"/>
        </w:rPr>
        <w:t xml:space="preserve">all </w:t>
      </w:r>
      <w:r w:rsidRPr="00BC5430">
        <w:rPr>
          <w:rFonts w:ascii="Arial" w:eastAsia="Times New Roman" w:hAnsi="Arial" w:cs="Arial"/>
          <w:szCs w:val="24"/>
          <w:lang w:val="en-US" w:bidi="en-US"/>
        </w:rPr>
        <w:t>urgent, high</w:t>
      </w:r>
      <w:r w:rsidR="00EF14C5" w:rsidRPr="00BC5430">
        <w:rPr>
          <w:rFonts w:ascii="Arial" w:eastAsia="Times New Roman" w:hAnsi="Arial" w:cs="Arial"/>
          <w:szCs w:val="24"/>
          <w:lang w:val="en-US" w:bidi="en-US"/>
        </w:rPr>
        <w:t>-</w:t>
      </w:r>
      <w:r w:rsidRPr="00BC5430">
        <w:rPr>
          <w:rFonts w:ascii="Arial" w:eastAsia="Times New Roman" w:hAnsi="Arial" w:cs="Arial"/>
          <w:szCs w:val="24"/>
          <w:lang w:val="en-US" w:bidi="en-US"/>
        </w:rPr>
        <w:t>risk</w:t>
      </w:r>
      <w:r w:rsidR="00BC5430" w:rsidRPr="002B166A">
        <w:rPr>
          <w:rFonts w:ascii="Arial" w:eastAsia="Times New Roman" w:hAnsi="Arial" w:cs="Arial"/>
          <w:szCs w:val="24"/>
          <w:lang w:val="en-US" w:bidi="en-US"/>
        </w:rPr>
        <w:t xml:space="preserve">, high profile </w:t>
      </w:r>
      <w:r w:rsidRPr="002B166A">
        <w:rPr>
          <w:rFonts w:ascii="Arial" w:eastAsia="Times New Roman" w:hAnsi="Arial" w:cs="Arial"/>
          <w:szCs w:val="24"/>
          <w:lang w:val="en-US" w:bidi="en-US"/>
        </w:rPr>
        <w:t>and</w:t>
      </w:r>
      <w:r w:rsidR="00482B87">
        <w:rPr>
          <w:rFonts w:ascii="Arial" w:eastAsia="Times New Roman" w:hAnsi="Arial" w:cs="Arial"/>
          <w:szCs w:val="24"/>
          <w:lang w:val="en-US" w:bidi="en-US"/>
        </w:rPr>
        <w:t xml:space="preserve"> </w:t>
      </w:r>
      <w:r w:rsidR="00BC5430" w:rsidRPr="002B166A">
        <w:rPr>
          <w:rFonts w:ascii="Arial" w:eastAsia="Times New Roman" w:hAnsi="Arial" w:cs="Arial"/>
          <w:szCs w:val="24"/>
          <w:lang w:val="en-US" w:bidi="en-US"/>
        </w:rPr>
        <w:t>/</w:t>
      </w:r>
      <w:r w:rsidR="00482B87">
        <w:rPr>
          <w:rFonts w:ascii="Arial" w:eastAsia="Times New Roman" w:hAnsi="Arial" w:cs="Arial"/>
          <w:szCs w:val="24"/>
          <w:lang w:val="en-US" w:bidi="en-US"/>
        </w:rPr>
        <w:t xml:space="preserve"> </w:t>
      </w:r>
      <w:r w:rsidR="00BC5430" w:rsidRPr="002B166A">
        <w:rPr>
          <w:rFonts w:ascii="Arial" w:eastAsia="Times New Roman" w:hAnsi="Arial" w:cs="Arial"/>
          <w:szCs w:val="24"/>
          <w:lang w:val="en-US" w:bidi="en-US"/>
        </w:rPr>
        <w:t>or</w:t>
      </w:r>
      <w:r w:rsidRPr="002B166A">
        <w:rPr>
          <w:rFonts w:ascii="Arial" w:eastAsia="Times New Roman" w:hAnsi="Arial" w:cs="Arial"/>
          <w:szCs w:val="24"/>
          <w:lang w:val="en-US" w:bidi="en-US"/>
        </w:rPr>
        <w:t xml:space="preserve"> high</w:t>
      </w:r>
      <w:r w:rsidR="00EF14C5" w:rsidRPr="002B166A">
        <w:rPr>
          <w:rFonts w:ascii="Arial" w:eastAsia="Times New Roman" w:hAnsi="Arial" w:cs="Arial"/>
          <w:szCs w:val="24"/>
          <w:lang w:val="en-US" w:bidi="en-US"/>
        </w:rPr>
        <w:t>-</w:t>
      </w:r>
      <w:r w:rsidRPr="002B166A">
        <w:rPr>
          <w:rFonts w:ascii="Arial" w:eastAsia="Times New Roman" w:hAnsi="Arial" w:cs="Arial"/>
          <w:szCs w:val="24"/>
          <w:lang w:val="en-US" w:bidi="en-US"/>
        </w:rPr>
        <w:t xml:space="preserve">impact issues for the timely attention and consideration of the Board. </w:t>
      </w:r>
    </w:p>
    <w:p w14:paraId="245032F7" w14:textId="77777777" w:rsidR="00A53C38" w:rsidRDefault="00A53C38" w:rsidP="008C656A">
      <w:pPr>
        <w:pStyle w:val="ListParagraph"/>
        <w:spacing w:after="240"/>
        <w:ind w:left="709"/>
        <w:rPr>
          <w:rFonts w:ascii="Arial" w:eastAsia="Times New Roman" w:hAnsi="Arial" w:cs="Arial"/>
          <w:szCs w:val="24"/>
          <w:lang w:val="en-US" w:bidi="en-US"/>
        </w:rPr>
      </w:pPr>
    </w:p>
    <w:p w14:paraId="7A864491" w14:textId="77777777" w:rsidR="00C40C32" w:rsidRDefault="00C40C32">
      <w:pPr>
        <w:rPr>
          <w:rFonts w:ascii="Arial" w:eastAsia="Times New Roman" w:hAnsi="Arial" w:cs="Arial"/>
          <w:szCs w:val="24"/>
          <w:lang w:val="en-US" w:bidi="en-US"/>
        </w:rPr>
      </w:pPr>
      <w:r>
        <w:rPr>
          <w:rFonts w:ascii="Arial" w:eastAsia="Times New Roman" w:hAnsi="Arial" w:cs="Arial"/>
          <w:szCs w:val="24"/>
          <w:lang w:val="en-US" w:bidi="en-US"/>
        </w:rPr>
        <w:br w:type="page"/>
      </w:r>
    </w:p>
    <w:p w14:paraId="33BFE661" w14:textId="1F9A38EB" w:rsidR="00421650" w:rsidRPr="00A95A7D" w:rsidRDefault="00821E86" w:rsidP="008C656A">
      <w:pPr>
        <w:pStyle w:val="ListParagraph"/>
        <w:numPr>
          <w:ilvl w:val="1"/>
          <w:numId w:val="13"/>
        </w:numPr>
        <w:ind w:hanging="720"/>
        <w:rPr>
          <w:rFonts w:ascii="Arial" w:eastAsia="Times New Roman" w:hAnsi="Arial" w:cs="Arial"/>
          <w:szCs w:val="24"/>
          <w:lang w:val="en-US" w:bidi="en-US"/>
        </w:rPr>
      </w:pPr>
      <w:r w:rsidRPr="003B7D9B">
        <w:rPr>
          <w:rFonts w:ascii="Arial" w:eastAsia="Times New Roman" w:hAnsi="Arial" w:cs="Arial"/>
          <w:szCs w:val="24"/>
          <w:lang w:val="en-US" w:bidi="en-US"/>
        </w:rPr>
        <w:lastRenderedPageBreak/>
        <w:t>Whe</w:t>
      </w:r>
      <w:r w:rsidR="000250B8" w:rsidRPr="003B7D9B">
        <w:rPr>
          <w:rFonts w:ascii="Arial" w:eastAsia="Times New Roman" w:hAnsi="Arial" w:cs="Arial"/>
          <w:szCs w:val="24"/>
          <w:lang w:val="en-US" w:bidi="en-US"/>
        </w:rPr>
        <w:t>n</w:t>
      </w:r>
      <w:r w:rsidRPr="003B7D9B">
        <w:rPr>
          <w:rFonts w:ascii="Arial" w:eastAsia="Times New Roman" w:hAnsi="Arial" w:cs="Arial"/>
          <w:szCs w:val="24"/>
          <w:lang w:val="en-US" w:bidi="en-US"/>
        </w:rPr>
        <w:t xml:space="preserve">, in the opinion of the Chair and considering advice from the </w:t>
      </w:r>
      <w:r w:rsidR="00353EEC" w:rsidRPr="003B7D9B">
        <w:rPr>
          <w:rFonts w:ascii="Arial" w:eastAsia="Times New Roman" w:hAnsi="Arial" w:cs="Arial"/>
          <w:szCs w:val="24"/>
          <w:lang w:val="en-US" w:bidi="en-US"/>
        </w:rPr>
        <w:t>Chief Executive</w:t>
      </w:r>
      <w:r w:rsidRPr="001E09CD">
        <w:rPr>
          <w:rFonts w:ascii="Arial" w:eastAsia="Times New Roman" w:hAnsi="Arial" w:cs="Arial"/>
          <w:szCs w:val="24"/>
          <w:lang w:val="en-US" w:bidi="en-US"/>
        </w:rPr>
        <w:t xml:space="preserve">, significant operational or other matters require approval by the Board between meetings, papers may be circulated for approval by correspondence, using the </w:t>
      </w:r>
      <w:bookmarkStart w:id="156" w:name="_Hlk104039472"/>
      <w:r w:rsidR="000250B8" w:rsidRPr="001E09CD">
        <w:rPr>
          <w:rFonts w:ascii="Arial" w:eastAsia="Times New Roman" w:hAnsi="Arial" w:cs="Arial"/>
          <w:szCs w:val="24"/>
          <w:lang w:val="en-US" w:bidi="en-US"/>
        </w:rPr>
        <w:t>‘r</w:t>
      </w:r>
      <w:r w:rsidRPr="001E09CD">
        <w:rPr>
          <w:rFonts w:ascii="Arial" w:eastAsia="Times New Roman" w:hAnsi="Arial" w:cs="Arial"/>
          <w:szCs w:val="24"/>
          <w:lang w:val="en-US" w:bidi="en-US"/>
        </w:rPr>
        <w:t xml:space="preserve">esolutions in </w:t>
      </w:r>
      <w:r w:rsidR="000250B8" w:rsidRPr="001E09CD">
        <w:rPr>
          <w:rFonts w:ascii="Arial" w:eastAsia="Times New Roman" w:hAnsi="Arial" w:cs="Arial"/>
          <w:szCs w:val="24"/>
          <w:lang w:val="en-US" w:bidi="en-US"/>
        </w:rPr>
        <w:t>w</w:t>
      </w:r>
      <w:r w:rsidRPr="001E09CD">
        <w:rPr>
          <w:rFonts w:ascii="Arial" w:eastAsia="Times New Roman" w:hAnsi="Arial" w:cs="Arial"/>
          <w:szCs w:val="24"/>
          <w:lang w:val="en-US" w:bidi="en-US"/>
        </w:rPr>
        <w:t>riting</w:t>
      </w:r>
      <w:r w:rsidR="000250B8" w:rsidRPr="001E09CD">
        <w:rPr>
          <w:rFonts w:ascii="Arial" w:eastAsia="Times New Roman" w:hAnsi="Arial" w:cs="Arial"/>
          <w:szCs w:val="24"/>
          <w:lang w:val="en-US" w:bidi="en-US"/>
        </w:rPr>
        <w:t>’</w:t>
      </w:r>
      <w:r w:rsidRPr="001E09CD">
        <w:rPr>
          <w:rFonts w:ascii="Arial" w:eastAsia="Times New Roman" w:hAnsi="Arial" w:cs="Arial"/>
          <w:szCs w:val="24"/>
          <w:lang w:val="en-US" w:bidi="en-US"/>
        </w:rPr>
        <w:t xml:space="preserve"> procedure</w:t>
      </w:r>
      <w:bookmarkEnd w:id="156"/>
      <w:r w:rsidRPr="001E09CD">
        <w:rPr>
          <w:rFonts w:ascii="Arial" w:eastAsia="Times New Roman" w:hAnsi="Arial" w:cs="Arial"/>
          <w:szCs w:val="24"/>
          <w:lang w:val="en-US" w:bidi="en-US"/>
        </w:rPr>
        <w:t>.</w:t>
      </w:r>
      <w:r w:rsidR="003B7D9B" w:rsidRPr="001E09CD">
        <w:rPr>
          <w:rFonts w:ascii="Arial" w:eastAsia="Times New Roman" w:hAnsi="Arial" w:cs="Arial"/>
          <w:szCs w:val="24"/>
          <w:lang w:val="en-US" w:bidi="en-US"/>
        </w:rPr>
        <w:t xml:space="preserve"> </w:t>
      </w:r>
      <w:r w:rsidR="0072771D">
        <w:rPr>
          <w:rFonts w:ascii="Arial" w:eastAsia="Times New Roman" w:hAnsi="Arial" w:cs="Arial"/>
          <w:szCs w:val="24"/>
          <w:lang w:val="en-US" w:bidi="en-US"/>
        </w:rPr>
        <w:t>F</w:t>
      </w:r>
      <w:r w:rsidRPr="00421650">
        <w:rPr>
          <w:rFonts w:ascii="Arial" w:eastAsia="Times New Roman" w:hAnsi="Arial" w:cs="Arial"/>
          <w:szCs w:val="24"/>
          <w:lang w:val="en-US" w:bidi="en-US"/>
        </w:rPr>
        <w:t xml:space="preserve">or a </w:t>
      </w:r>
      <w:r w:rsidR="0072771D">
        <w:rPr>
          <w:rFonts w:ascii="Arial" w:eastAsia="Times New Roman" w:hAnsi="Arial" w:cs="Arial"/>
          <w:szCs w:val="24"/>
          <w:lang w:val="en-US" w:bidi="en-US"/>
        </w:rPr>
        <w:t xml:space="preserve">valid </w:t>
      </w:r>
      <w:r w:rsidRPr="00421650">
        <w:rPr>
          <w:rFonts w:ascii="Arial" w:eastAsia="Times New Roman" w:hAnsi="Arial" w:cs="Arial"/>
          <w:szCs w:val="24"/>
          <w:lang w:val="en-US" w:bidi="en-US"/>
        </w:rPr>
        <w:t>decision to be taken under this procedure, a</w:t>
      </w:r>
      <w:r w:rsidR="0072771D">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resolution in writing must be considered and consented to by a simple majority of all </w:t>
      </w:r>
      <w:r w:rsidR="009505BF">
        <w:rPr>
          <w:rFonts w:ascii="Arial" w:eastAsia="Times New Roman" w:hAnsi="Arial" w:cs="Arial"/>
          <w:szCs w:val="24"/>
          <w:lang w:val="en-US" w:bidi="en-US"/>
        </w:rPr>
        <w:t>Commissioners</w:t>
      </w:r>
      <w:r w:rsidRPr="00421650">
        <w:rPr>
          <w:rFonts w:ascii="Arial" w:eastAsia="Times New Roman" w:hAnsi="Arial" w:cs="Arial"/>
          <w:szCs w:val="24"/>
          <w:lang w:val="en-US" w:bidi="en-US"/>
        </w:rPr>
        <w:t xml:space="preserve"> who would have been entitled to vote on such a resolution if it had been proposed at a meeting held for that purpose. The responses of individuals and the final decision </w:t>
      </w:r>
      <w:r w:rsidR="00663F8F">
        <w:rPr>
          <w:rFonts w:ascii="Arial" w:eastAsia="Times New Roman" w:hAnsi="Arial" w:cs="Arial"/>
          <w:szCs w:val="24"/>
          <w:lang w:val="en-US" w:bidi="en-US"/>
        </w:rPr>
        <w:t>is</w:t>
      </w:r>
      <w:r w:rsidR="0049681F">
        <w:rPr>
          <w:rFonts w:ascii="Arial" w:eastAsia="Times New Roman" w:hAnsi="Arial" w:cs="Arial"/>
          <w:szCs w:val="24"/>
          <w:lang w:val="en-US" w:bidi="en-US"/>
        </w:rPr>
        <w:t xml:space="preserve"> then </w:t>
      </w:r>
      <w:r w:rsidRPr="00421650">
        <w:rPr>
          <w:rFonts w:ascii="Arial" w:eastAsia="Times New Roman" w:hAnsi="Arial" w:cs="Arial"/>
          <w:szCs w:val="24"/>
          <w:lang w:val="en-US" w:bidi="en-US"/>
        </w:rPr>
        <w:t xml:space="preserve">recorded in the minutes of the </w:t>
      </w:r>
      <w:r w:rsidR="00FC368E">
        <w:rPr>
          <w:rFonts w:ascii="Arial" w:eastAsia="Times New Roman" w:hAnsi="Arial" w:cs="Arial"/>
          <w:szCs w:val="24"/>
          <w:lang w:val="en-US" w:bidi="en-US"/>
        </w:rPr>
        <w:t>next</w:t>
      </w:r>
      <w:r w:rsidRPr="00421650">
        <w:rPr>
          <w:rFonts w:ascii="Arial" w:eastAsia="Times New Roman" w:hAnsi="Arial" w:cs="Arial"/>
          <w:szCs w:val="24"/>
          <w:lang w:val="en-US" w:bidi="en-US"/>
        </w:rPr>
        <w:t xml:space="preserve"> formal Board meeting.</w:t>
      </w:r>
    </w:p>
    <w:p w14:paraId="63F5D700" w14:textId="77777777" w:rsidR="00421650" w:rsidRPr="00421650" w:rsidRDefault="00421650" w:rsidP="008C656A">
      <w:pPr>
        <w:pStyle w:val="ListParagraph"/>
        <w:spacing w:after="240"/>
        <w:ind w:left="709"/>
        <w:rPr>
          <w:rFonts w:ascii="Arial" w:eastAsia="Times New Roman" w:hAnsi="Arial" w:cs="Arial"/>
          <w:szCs w:val="24"/>
          <w:lang w:val="en-US" w:bidi="en-US"/>
        </w:rPr>
      </w:pPr>
    </w:p>
    <w:p w14:paraId="69460AF1" w14:textId="77777777"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At the</w:t>
      </w:r>
      <w:r w:rsidR="00264D36">
        <w:rPr>
          <w:rFonts w:ascii="Arial" w:eastAsia="Times New Roman" w:hAnsi="Arial" w:cs="Arial"/>
          <w:szCs w:val="24"/>
          <w:lang w:val="en-US" w:bidi="en-US"/>
        </w:rPr>
        <w:t xml:space="preserve"> discretion of the</w:t>
      </w:r>
      <w:r w:rsidRPr="00421650">
        <w:rPr>
          <w:rFonts w:ascii="Arial" w:eastAsia="Times New Roman" w:hAnsi="Arial" w:cs="Arial"/>
          <w:szCs w:val="24"/>
          <w:lang w:val="en-US" w:bidi="en-US"/>
        </w:rPr>
        <w:t xml:space="preserve"> </w:t>
      </w:r>
      <w:r w:rsidR="00353EEC">
        <w:rPr>
          <w:rFonts w:ascii="Arial" w:eastAsia="Times New Roman" w:hAnsi="Arial" w:cs="Arial"/>
          <w:szCs w:val="24"/>
          <w:lang w:val="en-US" w:bidi="en-US"/>
        </w:rPr>
        <w:t>Chief Executive</w:t>
      </w:r>
      <w:r w:rsidRPr="00421650">
        <w:rPr>
          <w:rFonts w:ascii="Arial" w:eastAsia="Times New Roman" w:hAnsi="Arial" w:cs="Arial"/>
          <w:szCs w:val="24"/>
          <w:lang w:val="en-US" w:bidi="en-US"/>
        </w:rPr>
        <w:t xml:space="preserve"> and Chair, decisions by correspondence for routine matters (</w:t>
      </w:r>
      <w:r w:rsidR="00D01844">
        <w:rPr>
          <w:rFonts w:ascii="Arial" w:eastAsia="Times New Roman" w:hAnsi="Arial" w:cs="Arial"/>
          <w:szCs w:val="24"/>
          <w:lang w:val="en-US" w:bidi="en-US"/>
        </w:rPr>
        <w:t>for example,</w:t>
      </w:r>
      <w:r w:rsidRPr="00421650">
        <w:rPr>
          <w:rFonts w:ascii="Arial" w:eastAsia="Times New Roman" w:hAnsi="Arial" w:cs="Arial"/>
          <w:szCs w:val="24"/>
          <w:lang w:val="en-US" w:bidi="en-US"/>
        </w:rPr>
        <w:t xml:space="preserve"> final </w:t>
      </w:r>
      <w:r w:rsidR="00927B86">
        <w:rPr>
          <w:rFonts w:ascii="Arial" w:eastAsia="Times New Roman" w:hAnsi="Arial" w:cs="Arial"/>
          <w:szCs w:val="24"/>
          <w:lang w:val="en-US" w:bidi="en-US"/>
        </w:rPr>
        <w:t>approval</w:t>
      </w:r>
      <w:r w:rsidRPr="00421650">
        <w:rPr>
          <w:rFonts w:ascii="Arial" w:eastAsia="Times New Roman" w:hAnsi="Arial" w:cs="Arial"/>
          <w:szCs w:val="24"/>
          <w:lang w:val="en-US" w:bidi="en-US"/>
        </w:rPr>
        <w:t xml:space="preserve"> of publications full</w:t>
      </w:r>
      <w:r w:rsidR="00D01844">
        <w:rPr>
          <w:rFonts w:ascii="Arial" w:eastAsia="Times New Roman" w:hAnsi="Arial" w:cs="Arial"/>
          <w:szCs w:val="24"/>
          <w:lang w:val="en-US" w:bidi="en-US"/>
        </w:rPr>
        <w:t>y</w:t>
      </w:r>
      <w:r w:rsidRPr="00421650">
        <w:rPr>
          <w:rFonts w:ascii="Arial" w:eastAsia="Times New Roman" w:hAnsi="Arial" w:cs="Arial"/>
          <w:szCs w:val="24"/>
          <w:lang w:val="en-US" w:bidi="en-US"/>
        </w:rPr>
        <w:t xml:space="preserve"> discuss</w:t>
      </w:r>
      <w:r w:rsidR="00D01844">
        <w:rPr>
          <w:rFonts w:ascii="Arial" w:eastAsia="Times New Roman" w:hAnsi="Arial" w:cs="Arial"/>
          <w:szCs w:val="24"/>
          <w:lang w:val="en-US" w:bidi="en-US"/>
        </w:rPr>
        <w:t>ed</w:t>
      </w:r>
      <w:r w:rsidRPr="00421650">
        <w:rPr>
          <w:rFonts w:ascii="Arial" w:eastAsia="Times New Roman" w:hAnsi="Arial" w:cs="Arial"/>
          <w:szCs w:val="24"/>
          <w:lang w:val="en-US" w:bidi="en-US"/>
        </w:rPr>
        <w:t xml:space="preserve"> at </w:t>
      </w:r>
      <w:r w:rsidR="00D01844">
        <w:rPr>
          <w:rFonts w:ascii="Arial" w:eastAsia="Times New Roman" w:hAnsi="Arial" w:cs="Arial"/>
          <w:szCs w:val="24"/>
          <w:lang w:val="en-US" w:bidi="en-US"/>
        </w:rPr>
        <w:t xml:space="preserve">previous </w:t>
      </w:r>
      <w:r w:rsidRPr="00421650">
        <w:rPr>
          <w:rFonts w:ascii="Arial" w:eastAsia="Times New Roman" w:hAnsi="Arial" w:cs="Arial"/>
          <w:szCs w:val="24"/>
          <w:lang w:val="en-US" w:bidi="en-US"/>
        </w:rPr>
        <w:t xml:space="preserve">Board meetings) may also be taken </w:t>
      </w:r>
      <w:r w:rsidR="000B67D3">
        <w:rPr>
          <w:rFonts w:ascii="Arial" w:eastAsia="Times New Roman" w:hAnsi="Arial" w:cs="Arial"/>
          <w:szCs w:val="24"/>
          <w:lang w:val="en-US" w:bidi="en-US"/>
        </w:rPr>
        <w:t xml:space="preserve">if </w:t>
      </w:r>
      <w:r w:rsidRPr="00421650">
        <w:rPr>
          <w:rFonts w:ascii="Arial" w:eastAsia="Times New Roman" w:hAnsi="Arial" w:cs="Arial"/>
          <w:szCs w:val="24"/>
          <w:lang w:val="en-US" w:bidi="en-US"/>
        </w:rPr>
        <w:t xml:space="preserve">this </w:t>
      </w:r>
      <w:r w:rsidR="000B67D3">
        <w:rPr>
          <w:rFonts w:ascii="Arial" w:eastAsia="Times New Roman" w:hAnsi="Arial" w:cs="Arial"/>
          <w:szCs w:val="24"/>
          <w:lang w:val="en-US" w:bidi="en-US"/>
        </w:rPr>
        <w:t xml:space="preserve">enables </w:t>
      </w:r>
      <w:r w:rsidRPr="00421650">
        <w:rPr>
          <w:rFonts w:ascii="Arial" w:eastAsia="Times New Roman" w:hAnsi="Arial" w:cs="Arial"/>
          <w:szCs w:val="24"/>
          <w:lang w:val="en-US" w:bidi="en-US"/>
        </w:rPr>
        <w:t xml:space="preserve">more effective management of Board business. </w:t>
      </w:r>
    </w:p>
    <w:p w14:paraId="3F1EA7A0" w14:textId="77777777" w:rsidR="00421650" w:rsidRPr="00421650" w:rsidRDefault="00421650" w:rsidP="008C656A">
      <w:pPr>
        <w:pStyle w:val="ListParagraph"/>
        <w:spacing w:after="240"/>
        <w:ind w:left="709"/>
        <w:rPr>
          <w:rFonts w:ascii="Arial" w:eastAsia="Times New Roman" w:hAnsi="Arial" w:cs="Arial"/>
          <w:szCs w:val="24"/>
          <w:lang w:val="en-US" w:bidi="en-US"/>
        </w:rPr>
      </w:pPr>
    </w:p>
    <w:p w14:paraId="327839C0" w14:textId="77777777" w:rsidR="00C64F7A" w:rsidRDefault="00821E86" w:rsidP="008C656A">
      <w:pPr>
        <w:pStyle w:val="ListParagraph"/>
        <w:numPr>
          <w:ilvl w:val="1"/>
          <w:numId w:val="13"/>
        </w:numPr>
        <w:ind w:hanging="720"/>
        <w:rPr>
          <w:rFonts w:ascii="Arial" w:eastAsia="Times New Roman" w:hAnsi="Arial" w:cs="Arial"/>
          <w:szCs w:val="24"/>
          <w:lang w:val="en-US" w:bidi="en-US"/>
        </w:rPr>
      </w:pPr>
      <w:r w:rsidRPr="0049681F">
        <w:rPr>
          <w:rFonts w:ascii="Arial" w:eastAsia="Times New Roman" w:hAnsi="Arial" w:cs="Arial"/>
          <w:szCs w:val="24"/>
          <w:lang w:val="en-US" w:bidi="en-US"/>
        </w:rPr>
        <w:t xml:space="preserve">When a </w:t>
      </w:r>
      <w:r w:rsidR="00732C3F">
        <w:rPr>
          <w:rFonts w:ascii="Arial" w:eastAsia="Times New Roman" w:hAnsi="Arial" w:cs="Arial"/>
          <w:szCs w:val="24"/>
          <w:lang w:val="en-US" w:bidi="en-US"/>
        </w:rPr>
        <w:t>Board R</w:t>
      </w:r>
      <w:r w:rsidRPr="0049681F">
        <w:rPr>
          <w:rFonts w:ascii="Arial" w:eastAsia="Times New Roman" w:hAnsi="Arial" w:cs="Arial"/>
          <w:szCs w:val="24"/>
          <w:lang w:val="en-US" w:bidi="en-US"/>
        </w:rPr>
        <w:t xml:space="preserve">eserved </w:t>
      </w:r>
      <w:r w:rsidR="00732C3F">
        <w:rPr>
          <w:rFonts w:ascii="Arial" w:eastAsia="Times New Roman" w:hAnsi="Arial" w:cs="Arial"/>
          <w:szCs w:val="24"/>
          <w:lang w:val="en-US" w:bidi="en-US"/>
        </w:rPr>
        <w:t>M</w:t>
      </w:r>
      <w:r w:rsidRPr="0049681F">
        <w:rPr>
          <w:rFonts w:ascii="Arial" w:eastAsia="Times New Roman" w:hAnsi="Arial" w:cs="Arial"/>
          <w:szCs w:val="24"/>
          <w:lang w:val="en-US" w:bidi="en-US"/>
        </w:rPr>
        <w:t xml:space="preserve">atter is exceptionally urgent and the Chair takes the view, in consultation with the </w:t>
      </w:r>
      <w:r w:rsidR="00353EEC" w:rsidRPr="0049681F">
        <w:rPr>
          <w:rFonts w:ascii="Arial" w:eastAsia="Times New Roman" w:hAnsi="Arial" w:cs="Arial"/>
          <w:szCs w:val="24"/>
          <w:lang w:val="en-US" w:bidi="en-US"/>
        </w:rPr>
        <w:t>Chief Executive</w:t>
      </w:r>
      <w:r w:rsidRPr="0049681F">
        <w:rPr>
          <w:rFonts w:ascii="Arial" w:eastAsia="Times New Roman" w:hAnsi="Arial" w:cs="Arial"/>
          <w:szCs w:val="24"/>
          <w:lang w:val="en-US" w:bidi="en-US"/>
        </w:rPr>
        <w:t xml:space="preserve">, that it would not be practicable to </w:t>
      </w:r>
      <w:r w:rsidRPr="00520049">
        <w:rPr>
          <w:rFonts w:ascii="Arial" w:eastAsia="Times New Roman" w:hAnsi="Arial" w:cs="Arial"/>
          <w:szCs w:val="24"/>
          <w:lang w:val="en-US" w:bidi="en-US"/>
        </w:rPr>
        <w:t xml:space="preserve">call a Board meeting at short notice or seek Board agreement by correspondence, the Chair </w:t>
      </w:r>
      <w:r w:rsidR="004A3130" w:rsidRPr="00520049">
        <w:rPr>
          <w:rFonts w:ascii="Arial" w:eastAsia="Times New Roman" w:hAnsi="Arial" w:cs="Arial"/>
          <w:szCs w:val="24"/>
          <w:lang w:val="en-US" w:bidi="en-US"/>
        </w:rPr>
        <w:t>(</w:t>
      </w:r>
      <w:r w:rsidRPr="00520049">
        <w:rPr>
          <w:rFonts w:ascii="Arial" w:eastAsia="Times New Roman" w:hAnsi="Arial" w:cs="Arial"/>
          <w:szCs w:val="24"/>
          <w:lang w:val="en-US" w:bidi="en-US"/>
        </w:rPr>
        <w:t>or</w:t>
      </w:r>
      <w:r w:rsidR="004A3130" w:rsidRPr="00520049">
        <w:rPr>
          <w:rFonts w:ascii="Arial" w:eastAsia="Times New Roman" w:hAnsi="Arial" w:cs="Arial"/>
          <w:szCs w:val="24"/>
          <w:lang w:val="en-US" w:bidi="en-US"/>
        </w:rPr>
        <w:t xml:space="preserve"> when</w:t>
      </w:r>
      <w:r w:rsidRPr="00520049">
        <w:rPr>
          <w:rFonts w:ascii="Arial" w:eastAsia="Times New Roman" w:hAnsi="Arial" w:cs="Arial"/>
          <w:szCs w:val="24"/>
          <w:lang w:val="en-US" w:bidi="en-US"/>
        </w:rPr>
        <w:t xml:space="preserve"> the Chair has a conflict of interest</w:t>
      </w:r>
      <w:r w:rsidR="004A3130" w:rsidRPr="00520049">
        <w:rPr>
          <w:rFonts w:ascii="Arial" w:eastAsia="Times New Roman" w:hAnsi="Arial" w:cs="Arial"/>
          <w:szCs w:val="24"/>
          <w:lang w:val="en-US" w:bidi="en-US"/>
        </w:rPr>
        <w:t xml:space="preserve">, </w:t>
      </w:r>
      <w:r w:rsidRPr="00520049">
        <w:rPr>
          <w:rFonts w:ascii="Arial" w:eastAsia="Times New Roman" w:hAnsi="Arial" w:cs="Arial"/>
          <w:szCs w:val="24"/>
          <w:lang w:val="en-US" w:bidi="en-US"/>
        </w:rPr>
        <w:t>the Deputy Chair</w:t>
      </w:r>
      <w:r w:rsidR="009505BF">
        <w:rPr>
          <w:rFonts w:ascii="Arial" w:eastAsia="Times New Roman" w:hAnsi="Arial" w:cs="Arial"/>
          <w:szCs w:val="24"/>
          <w:lang w:val="en-US" w:bidi="en-US"/>
        </w:rPr>
        <w:t>(</w:t>
      </w:r>
      <w:r w:rsidR="00520049" w:rsidRPr="00520049">
        <w:rPr>
          <w:rFonts w:ascii="Arial" w:eastAsia="Times New Roman" w:hAnsi="Arial" w:cs="Arial"/>
          <w:szCs w:val="24"/>
          <w:lang w:val="en-US" w:bidi="en-US"/>
        </w:rPr>
        <w:t>s</w:t>
      </w:r>
      <w:r w:rsidR="009505BF">
        <w:rPr>
          <w:rFonts w:ascii="Arial" w:eastAsia="Times New Roman" w:hAnsi="Arial" w:cs="Arial"/>
          <w:szCs w:val="24"/>
          <w:lang w:val="en-US" w:bidi="en-US"/>
        </w:rPr>
        <w:t>)</w:t>
      </w:r>
      <w:r w:rsidR="004A3130" w:rsidRPr="00520049">
        <w:rPr>
          <w:rFonts w:ascii="Arial" w:eastAsia="Times New Roman" w:hAnsi="Arial" w:cs="Arial"/>
          <w:szCs w:val="24"/>
          <w:lang w:val="en-US" w:bidi="en-US"/>
        </w:rPr>
        <w:t>)</w:t>
      </w:r>
      <w:r w:rsidRPr="00520049">
        <w:rPr>
          <w:rFonts w:ascii="Arial" w:eastAsia="Times New Roman" w:hAnsi="Arial" w:cs="Arial"/>
          <w:szCs w:val="24"/>
          <w:lang w:val="en-US" w:bidi="en-US"/>
        </w:rPr>
        <w:t xml:space="preserve"> may take a </w:t>
      </w:r>
      <w:r w:rsidR="00682EF6" w:rsidRPr="00520049">
        <w:rPr>
          <w:rFonts w:ascii="Arial" w:eastAsia="Times New Roman" w:hAnsi="Arial" w:cs="Arial"/>
          <w:szCs w:val="24"/>
          <w:lang w:val="en-US" w:bidi="en-US"/>
        </w:rPr>
        <w:t>‘</w:t>
      </w:r>
      <w:r w:rsidR="002833CE">
        <w:rPr>
          <w:rFonts w:ascii="Arial" w:eastAsia="Times New Roman" w:hAnsi="Arial" w:cs="Arial"/>
          <w:szCs w:val="24"/>
          <w:lang w:val="en-US" w:bidi="en-US"/>
        </w:rPr>
        <w:t>C</w:t>
      </w:r>
      <w:r w:rsidRPr="00520049">
        <w:rPr>
          <w:rFonts w:ascii="Arial" w:eastAsia="Times New Roman" w:hAnsi="Arial" w:cs="Arial"/>
          <w:szCs w:val="24"/>
          <w:lang w:val="en-US" w:bidi="en-US"/>
        </w:rPr>
        <w:t>hair’s action</w:t>
      </w:r>
      <w:r w:rsidR="00682EF6" w:rsidRPr="00520049">
        <w:rPr>
          <w:rFonts w:ascii="Arial" w:eastAsia="Times New Roman" w:hAnsi="Arial" w:cs="Arial"/>
          <w:szCs w:val="24"/>
          <w:lang w:val="en-US" w:bidi="en-US"/>
        </w:rPr>
        <w:t>’</w:t>
      </w:r>
      <w:r w:rsidRPr="00520049">
        <w:rPr>
          <w:rFonts w:ascii="Arial" w:eastAsia="Times New Roman" w:hAnsi="Arial" w:cs="Arial"/>
          <w:szCs w:val="24"/>
          <w:lang w:val="en-US" w:bidi="en-US"/>
        </w:rPr>
        <w:t>.</w:t>
      </w:r>
      <w:r w:rsidR="0049681F" w:rsidRPr="00520049">
        <w:rPr>
          <w:rFonts w:ascii="Arial" w:eastAsia="Times New Roman" w:hAnsi="Arial" w:cs="Arial"/>
          <w:szCs w:val="24"/>
          <w:lang w:val="en-US" w:bidi="en-US"/>
        </w:rPr>
        <w:t xml:space="preserve"> </w:t>
      </w:r>
    </w:p>
    <w:p w14:paraId="05844660" w14:textId="77777777" w:rsidR="00C64F7A" w:rsidRPr="00C64F7A" w:rsidRDefault="00C64F7A" w:rsidP="00C64F7A">
      <w:pPr>
        <w:pStyle w:val="ListParagraph"/>
        <w:rPr>
          <w:rFonts w:ascii="Arial" w:eastAsia="Times New Roman" w:hAnsi="Arial" w:cs="Arial"/>
          <w:szCs w:val="24"/>
          <w:lang w:val="en-US" w:bidi="en-US"/>
        </w:rPr>
      </w:pPr>
    </w:p>
    <w:p w14:paraId="2DA8768C" w14:textId="4F8B1921" w:rsidR="00C64F7A" w:rsidRDefault="00821E86" w:rsidP="00C64F7A">
      <w:pPr>
        <w:pStyle w:val="ListParagraph"/>
        <w:rPr>
          <w:rFonts w:ascii="Arial" w:eastAsia="Times New Roman" w:hAnsi="Arial" w:cs="Arial"/>
          <w:szCs w:val="24"/>
          <w:lang w:val="en-US" w:bidi="en-US"/>
        </w:rPr>
      </w:pPr>
      <w:r w:rsidRPr="00520049">
        <w:rPr>
          <w:rFonts w:ascii="Arial" w:eastAsia="Times New Roman" w:hAnsi="Arial" w:cs="Arial"/>
          <w:szCs w:val="24"/>
          <w:lang w:val="en-US" w:bidi="en-US"/>
        </w:rPr>
        <w:t xml:space="preserve">Any request for a </w:t>
      </w:r>
      <w:r w:rsidR="002833CE">
        <w:rPr>
          <w:rFonts w:ascii="Arial" w:eastAsia="Times New Roman" w:hAnsi="Arial" w:cs="Arial"/>
          <w:szCs w:val="24"/>
          <w:lang w:val="en-US" w:bidi="en-US"/>
        </w:rPr>
        <w:t>C</w:t>
      </w:r>
      <w:r w:rsidRPr="00520049">
        <w:rPr>
          <w:rFonts w:ascii="Arial" w:eastAsia="Times New Roman" w:hAnsi="Arial" w:cs="Arial"/>
          <w:szCs w:val="24"/>
          <w:lang w:val="en-US" w:bidi="en-US"/>
        </w:rPr>
        <w:t xml:space="preserve">hair’s action </w:t>
      </w:r>
      <w:r w:rsidR="0049681F" w:rsidRPr="00520049">
        <w:rPr>
          <w:rFonts w:ascii="Arial" w:eastAsia="Times New Roman" w:hAnsi="Arial" w:cs="Arial"/>
          <w:szCs w:val="24"/>
          <w:lang w:val="en-US" w:bidi="en-US"/>
        </w:rPr>
        <w:t xml:space="preserve">must </w:t>
      </w:r>
      <w:r w:rsidRPr="00520049">
        <w:rPr>
          <w:rFonts w:ascii="Arial" w:eastAsia="Times New Roman" w:hAnsi="Arial" w:cs="Arial"/>
          <w:szCs w:val="24"/>
          <w:lang w:val="en-US" w:bidi="en-US"/>
        </w:rPr>
        <w:t xml:space="preserve">be supported by a report </w:t>
      </w:r>
      <w:r w:rsidR="0078054A" w:rsidRPr="00520049">
        <w:rPr>
          <w:rFonts w:ascii="Arial" w:eastAsia="Times New Roman" w:hAnsi="Arial" w:cs="Arial"/>
          <w:szCs w:val="24"/>
          <w:lang w:val="en-US" w:bidi="en-US"/>
        </w:rPr>
        <w:t>from</w:t>
      </w:r>
      <w:r w:rsidR="004A3130" w:rsidRPr="00520049">
        <w:rPr>
          <w:rFonts w:ascii="Arial" w:eastAsia="Times New Roman" w:hAnsi="Arial" w:cs="Arial"/>
          <w:szCs w:val="24"/>
          <w:lang w:val="en-US" w:bidi="en-US"/>
        </w:rPr>
        <w:t xml:space="preserve"> </w:t>
      </w:r>
      <w:r w:rsidRPr="00520049">
        <w:rPr>
          <w:rFonts w:ascii="Arial" w:eastAsia="Times New Roman" w:hAnsi="Arial" w:cs="Arial"/>
          <w:szCs w:val="24"/>
          <w:lang w:val="en-US" w:bidi="en-US"/>
        </w:rPr>
        <w:t xml:space="preserve">the relevant </w:t>
      </w:r>
      <w:r w:rsidR="004A3130" w:rsidRPr="00520049">
        <w:rPr>
          <w:rFonts w:ascii="Arial" w:eastAsia="Times New Roman" w:hAnsi="Arial" w:cs="Arial"/>
          <w:szCs w:val="24"/>
          <w:lang w:val="en-US" w:bidi="en-US"/>
        </w:rPr>
        <w:t>d</w:t>
      </w:r>
      <w:r w:rsidRPr="00520049">
        <w:rPr>
          <w:rFonts w:ascii="Arial" w:eastAsia="Times New Roman" w:hAnsi="Arial" w:cs="Arial"/>
          <w:szCs w:val="24"/>
          <w:lang w:val="en-US" w:bidi="en-US"/>
        </w:rPr>
        <w:t xml:space="preserve">irector, together with the reasons for the urgency, and submitted to the </w:t>
      </w:r>
      <w:r w:rsidR="00A518AA">
        <w:rPr>
          <w:rFonts w:ascii="Arial" w:eastAsia="Times New Roman" w:hAnsi="Arial" w:cs="Arial"/>
          <w:szCs w:val="24"/>
          <w:lang w:val="en-US" w:bidi="en-US"/>
        </w:rPr>
        <w:t>G</w:t>
      </w:r>
      <w:r w:rsidRPr="00520049">
        <w:rPr>
          <w:rFonts w:ascii="Arial" w:eastAsia="Times New Roman" w:hAnsi="Arial" w:cs="Arial"/>
          <w:szCs w:val="24"/>
          <w:lang w:val="en-US" w:bidi="en-US"/>
        </w:rPr>
        <w:t xml:space="preserve">overnance </w:t>
      </w:r>
      <w:r w:rsidR="004D19BD" w:rsidRPr="00520049">
        <w:rPr>
          <w:rFonts w:ascii="Arial" w:eastAsia="Times New Roman" w:hAnsi="Arial" w:cs="Arial"/>
          <w:szCs w:val="24"/>
          <w:lang w:val="en-US" w:bidi="en-US"/>
        </w:rPr>
        <w:t>t</w:t>
      </w:r>
      <w:r w:rsidRPr="00520049">
        <w:rPr>
          <w:rFonts w:ascii="Arial" w:eastAsia="Times New Roman" w:hAnsi="Arial" w:cs="Arial"/>
          <w:szCs w:val="24"/>
          <w:lang w:val="en-US" w:bidi="en-US"/>
        </w:rPr>
        <w:t xml:space="preserve">eam. The </w:t>
      </w:r>
      <w:r w:rsidR="002833CE">
        <w:rPr>
          <w:rFonts w:ascii="Arial" w:eastAsia="Times New Roman" w:hAnsi="Arial" w:cs="Arial"/>
          <w:szCs w:val="24"/>
          <w:lang w:val="en-US" w:bidi="en-US"/>
        </w:rPr>
        <w:t>C</w:t>
      </w:r>
      <w:r w:rsidRPr="00520049">
        <w:rPr>
          <w:rFonts w:ascii="Arial" w:eastAsia="Times New Roman" w:hAnsi="Arial" w:cs="Arial"/>
          <w:szCs w:val="24"/>
          <w:lang w:val="en-US" w:bidi="en-US"/>
        </w:rPr>
        <w:t xml:space="preserve">hair’s action report and </w:t>
      </w:r>
      <w:r w:rsidR="0049681F" w:rsidRPr="00520049">
        <w:rPr>
          <w:rFonts w:ascii="Arial" w:eastAsia="Times New Roman" w:hAnsi="Arial" w:cs="Arial"/>
          <w:szCs w:val="24"/>
          <w:lang w:val="en-US" w:bidi="en-US"/>
        </w:rPr>
        <w:t xml:space="preserve">request for a </w:t>
      </w:r>
      <w:r w:rsidRPr="00520049">
        <w:rPr>
          <w:rFonts w:ascii="Arial" w:eastAsia="Times New Roman" w:hAnsi="Arial" w:cs="Arial"/>
          <w:szCs w:val="24"/>
          <w:lang w:val="en-US" w:bidi="en-US"/>
        </w:rPr>
        <w:t xml:space="preserve">decision should be approved by the </w:t>
      </w:r>
      <w:r w:rsidR="00353EEC" w:rsidRPr="00520049">
        <w:rPr>
          <w:rFonts w:ascii="Arial" w:eastAsia="Times New Roman" w:hAnsi="Arial" w:cs="Arial"/>
          <w:szCs w:val="24"/>
          <w:lang w:val="en-US" w:bidi="en-US"/>
        </w:rPr>
        <w:t>Chief Executive</w:t>
      </w:r>
      <w:r w:rsidRPr="00520049">
        <w:rPr>
          <w:rFonts w:ascii="Arial" w:eastAsia="Times New Roman" w:hAnsi="Arial" w:cs="Arial"/>
          <w:szCs w:val="24"/>
          <w:lang w:val="en-US" w:bidi="en-US"/>
        </w:rPr>
        <w:t xml:space="preserve"> </w:t>
      </w:r>
      <w:r w:rsidR="004D19BD" w:rsidRPr="00520049">
        <w:rPr>
          <w:rFonts w:ascii="Arial" w:eastAsia="Times New Roman" w:hAnsi="Arial" w:cs="Arial"/>
          <w:szCs w:val="24"/>
          <w:lang w:val="en-US" w:bidi="en-US"/>
        </w:rPr>
        <w:t>before</w:t>
      </w:r>
      <w:r w:rsidRPr="00520049">
        <w:rPr>
          <w:rFonts w:ascii="Arial" w:eastAsia="Times New Roman" w:hAnsi="Arial" w:cs="Arial"/>
          <w:szCs w:val="24"/>
          <w:lang w:val="en-US" w:bidi="en-US"/>
        </w:rPr>
        <w:t xml:space="preserve"> submission to the Chair </w:t>
      </w:r>
      <w:r w:rsidR="0049681F" w:rsidRPr="00520049">
        <w:rPr>
          <w:rFonts w:ascii="Arial" w:eastAsia="Times New Roman" w:hAnsi="Arial" w:cs="Arial"/>
          <w:szCs w:val="24"/>
          <w:lang w:val="en-US" w:bidi="en-US"/>
        </w:rPr>
        <w:t>(</w:t>
      </w:r>
      <w:r w:rsidRPr="00520049">
        <w:rPr>
          <w:rFonts w:ascii="Arial" w:eastAsia="Times New Roman" w:hAnsi="Arial" w:cs="Arial"/>
          <w:szCs w:val="24"/>
          <w:lang w:val="en-US" w:bidi="en-US"/>
        </w:rPr>
        <w:t>or Deputy Chair</w:t>
      </w:r>
      <w:r w:rsidR="009505BF">
        <w:rPr>
          <w:rFonts w:ascii="Arial" w:eastAsia="Times New Roman" w:hAnsi="Arial" w:cs="Arial"/>
          <w:szCs w:val="24"/>
          <w:lang w:val="en-US" w:bidi="en-US"/>
        </w:rPr>
        <w:t>(s)</w:t>
      </w:r>
      <w:r w:rsidR="0049681F" w:rsidRPr="00520049">
        <w:rPr>
          <w:rFonts w:ascii="Arial" w:eastAsia="Times New Roman" w:hAnsi="Arial" w:cs="Arial"/>
          <w:szCs w:val="24"/>
          <w:lang w:val="en-US" w:bidi="en-US"/>
        </w:rPr>
        <w:t>)</w:t>
      </w:r>
      <w:r w:rsidRPr="00520049">
        <w:rPr>
          <w:rFonts w:ascii="Arial" w:eastAsia="Times New Roman" w:hAnsi="Arial" w:cs="Arial"/>
          <w:szCs w:val="24"/>
          <w:lang w:val="en-US" w:bidi="en-US"/>
        </w:rPr>
        <w:t xml:space="preserve">. The Chair’s decision </w:t>
      </w:r>
      <w:r w:rsidR="0049681F" w:rsidRPr="00520049">
        <w:rPr>
          <w:rFonts w:ascii="Arial" w:eastAsia="Times New Roman" w:hAnsi="Arial" w:cs="Arial"/>
          <w:szCs w:val="24"/>
          <w:lang w:val="en-US" w:bidi="en-US"/>
        </w:rPr>
        <w:t xml:space="preserve">will </w:t>
      </w:r>
      <w:r w:rsidRPr="00520049">
        <w:rPr>
          <w:rFonts w:ascii="Arial" w:eastAsia="Times New Roman" w:hAnsi="Arial" w:cs="Arial"/>
          <w:szCs w:val="24"/>
          <w:lang w:val="en-US" w:bidi="en-US"/>
        </w:rPr>
        <w:t xml:space="preserve">be recorded and reported formally in the minutes of the </w:t>
      </w:r>
      <w:r w:rsidR="004D19BD" w:rsidRPr="00520049">
        <w:rPr>
          <w:rFonts w:ascii="Arial" w:eastAsia="Times New Roman" w:hAnsi="Arial" w:cs="Arial"/>
          <w:szCs w:val="24"/>
          <w:lang w:val="en-US" w:bidi="en-US"/>
        </w:rPr>
        <w:t xml:space="preserve">next </w:t>
      </w:r>
      <w:r w:rsidRPr="0020077B">
        <w:rPr>
          <w:rFonts w:ascii="Arial" w:eastAsia="Times New Roman" w:hAnsi="Arial" w:cs="Arial"/>
          <w:szCs w:val="24"/>
          <w:lang w:val="en-US" w:bidi="en-US"/>
        </w:rPr>
        <w:t>Board meeting.</w:t>
      </w:r>
      <w:r w:rsidR="00C64F7A">
        <w:rPr>
          <w:rFonts w:ascii="Arial" w:eastAsia="Times New Roman" w:hAnsi="Arial" w:cs="Arial"/>
          <w:szCs w:val="24"/>
          <w:lang w:val="en-US" w:bidi="en-US"/>
        </w:rPr>
        <w:t xml:space="preserve"> </w:t>
      </w:r>
    </w:p>
    <w:p w14:paraId="47CD0D7F" w14:textId="77777777" w:rsidR="00C64F7A" w:rsidRDefault="00C64F7A" w:rsidP="00C64F7A">
      <w:pPr>
        <w:pStyle w:val="ListParagraph"/>
        <w:rPr>
          <w:rFonts w:ascii="Arial" w:eastAsia="Times New Roman" w:hAnsi="Arial" w:cs="Arial"/>
          <w:szCs w:val="24"/>
          <w:lang w:val="en-US" w:bidi="en-US"/>
        </w:rPr>
      </w:pPr>
    </w:p>
    <w:p w14:paraId="16118A6E" w14:textId="4D681A44" w:rsidR="00421650" w:rsidRPr="0020077B" w:rsidRDefault="00BC5430" w:rsidP="00C64F7A">
      <w:pPr>
        <w:pStyle w:val="ListParagraph"/>
        <w:rPr>
          <w:rFonts w:ascii="Arial" w:eastAsia="Times New Roman" w:hAnsi="Arial" w:cs="Arial"/>
          <w:szCs w:val="24"/>
          <w:lang w:val="en-US" w:bidi="en-US"/>
        </w:rPr>
      </w:pPr>
      <w:r w:rsidRPr="0020077B">
        <w:rPr>
          <w:rFonts w:ascii="Arial" w:eastAsia="Times New Roman" w:hAnsi="Arial" w:cs="Arial"/>
          <w:szCs w:val="24"/>
          <w:lang w:val="en-US" w:bidi="en-US"/>
        </w:rPr>
        <w:t>The decision is a decision of the Chair alone</w:t>
      </w:r>
      <w:r w:rsidR="008334CE" w:rsidRPr="0020077B">
        <w:rPr>
          <w:rFonts w:ascii="Arial" w:eastAsia="Times New Roman" w:hAnsi="Arial" w:cs="Arial"/>
          <w:szCs w:val="24"/>
          <w:lang w:val="en-US" w:bidi="en-US"/>
        </w:rPr>
        <w:t>,</w:t>
      </w:r>
      <w:r w:rsidRPr="0020077B">
        <w:rPr>
          <w:rFonts w:ascii="Arial" w:eastAsia="Times New Roman" w:hAnsi="Arial" w:cs="Arial"/>
          <w:szCs w:val="24"/>
          <w:lang w:val="en-US" w:bidi="en-US"/>
        </w:rPr>
        <w:t xml:space="preserve"> but the Chair can seek advice from the Chief Exec</w:t>
      </w:r>
      <w:r w:rsidR="00C64F7A">
        <w:rPr>
          <w:rFonts w:ascii="Arial" w:eastAsia="Times New Roman" w:hAnsi="Arial" w:cs="Arial"/>
          <w:szCs w:val="24"/>
          <w:lang w:val="en-US" w:bidi="en-US"/>
        </w:rPr>
        <w:t xml:space="preserve">utive and other Commissioners. </w:t>
      </w:r>
      <w:r w:rsidRPr="0020077B">
        <w:rPr>
          <w:rFonts w:ascii="Arial" w:eastAsia="Times New Roman" w:hAnsi="Arial" w:cs="Arial"/>
          <w:szCs w:val="24"/>
          <w:lang w:val="en-US" w:bidi="en-US"/>
        </w:rPr>
        <w:t>The Chair must seek advice from the Scotland and</w:t>
      </w:r>
      <w:r w:rsidR="00C64F7A">
        <w:rPr>
          <w:rFonts w:ascii="Arial" w:eastAsia="Times New Roman" w:hAnsi="Arial" w:cs="Arial"/>
          <w:szCs w:val="24"/>
          <w:lang w:val="en-US" w:bidi="en-US"/>
        </w:rPr>
        <w:t xml:space="preserve"> </w:t>
      </w:r>
      <w:r w:rsidRPr="0020077B">
        <w:rPr>
          <w:rFonts w:ascii="Arial" w:eastAsia="Times New Roman" w:hAnsi="Arial" w:cs="Arial"/>
          <w:szCs w:val="24"/>
          <w:lang w:val="en-US" w:bidi="en-US"/>
        </w:rPr>
        <w:t>/</w:t>
      </w:r>
      <w:r w:rsidR="00C64F7A">
        <w:rPr>
          <w:rFonts w:ascii="Arial" w:eastAsia="Times New Roman" w:hAnsi="Arial" w:cs="Arial"/>
          <w:szCs w:val="24"/>
          <w:lang w:val="en-US" w:bidi="en-US"/>
        </w:rPr>
        <w:t xml:space="preserve"> </w:t>
      </w:r>
      <w:r w:rsidRPr="0020077B">
        <w:rPr>
          <w:rFonts w:ascii="Arial" w:eastAsia="Times New Roman" w:hAnsi="Arial" w:cs="Arial"/>
          <w:szCs w:val="24"/>
          <w:lang w:val="en-US" w:bidi="en-US"/>
        </w:rPr>
        <w:t xml:space="preserve">or Wales Commissioner if the decision will affect people in Scotland </w:t>
      </w:r>
      <w:r w:rsidR="00C64F7A">
        <w:rPr>
          <w:rFonts w:ascii="Arial" w:eastAsia="Times New Roman" w:hAnsi="Arial" w:cs="Arial"/>
          <w:szCs w:val="24"/>
          <w:lang w:val="en-US" w:bidi="en-US"/>
        </w:rPr>
        <w:t xml:space="preserve">and / </w:t>
      </w:r>
      <w:r w:rsidRPr="0020077B">
        <w:rPr>
          <w:rFonts w:ascii="Arial" w:eastAsia="Times New Roman" w:hAnsi="Arial" w:cs="Arial"/>
          <w:szCs w:val="24"/>
          <w:lang w:val="en-US" w:bidi="en-US"/>
        </w:rPr>
        <w:t>or Wales in line with the Board’s statutory duty</w:t>
      </w:r>
      <w:r w:rsidR="002833CE" w:rsidRPr="0020077B">
        <w:rPr>
          <w:rFonts w:ascii="Arial" w:eastAsia="Times New Roman" w:hAnsi="Arial" w:cs="Arial"/>
          <w:szCs w:val="24"/>
          <w:lang w:val="en-US" w:bidi="en-US"/>
        </w:rPr>
        <w:t xml:space="preserve"> to</w:t>
      </w:r>
      <w:r w:rsidR="00C64F7A">
        <w:rPr>
          <w:rFonts w:ascii="Arial" w:eastAsia="Times New Roman" w:hAnsi="Arial" w:cs="Arial"/>
          <w:szCs w:val="24"/>
          <w:lang w:val="en-US" w:bidi="en-US"/>
        </w:rPr>
        <w:t xml:space="preserve"> consult the Scotland or Wales c</w:t>
      </w:r>
      <w:r w:rsidR="002833CE" w:rsidRPr="0020077B">
        <w:rPr>
          <w:rFonts w:ascii="Arial" w:eastAsia="Times New Roman" w:hAnsi="Arial" w:cs="Arial"/>
          <w:szCs w:val="24"/>
          <w:lang w:val="en-US" w:bidi="en-US"/>
        </w:rPr>
        <w:t>ommittee</w:t>
      </w:r>
      <w:r w:rsidR="00C64F7A">
        <w:rPr>
          <w:rFonts w:ascii="Arial" w:eastAsia="Times New Roman" w:hAnsi="Arial" w:cs="Arial"/>
          <w:szCs w:val="24"/>
          <w:lang w:val="en-US" w:bidi="en-US"/>
        </w:rPr>
        <w:t>s</w:t>
      </w:r>
      <w:r w:rsidRPr="0020077B">
        <w:rPr>
          <w:rFonts w:ascii="Arial" w:eastAsia="Times New Roman" w:hAnsi="Arial" w:cs="Arial"/>
          <w:szCs w:val="24"/>
          <w:lang w:val="en-US" w:bidi="en-US"/>
        </w:rPr>
        <w:t>.</w:t>
      </w:r>
    </w:p>
    <w:p w14:paraId="39F8679E" w14:textId="77777777" w:rsidR="00421650" w:rsidRPr="00520049" w:rsidRDefault="00421650" w:rsidP="008C656A">
      <w:pPr>
        <w:pStyle w:val="ListParagraph"/>
        <w:spacing w:after="240"/>
        <w:ind w:left="709"/>
        <w:rPr>
          <w:rFonts w:ascii="Arial" w:eastAsia="Times New Roman" w:hAnsi="Arial" w:cs="Arial"/>
          <w:szCs w:val="24"/>
          <w:lang w:val="en-US" w:bidi="en-US"/>
        </w:rPr>
      </w:pPr>
    </w:p>
    <w:p w14:paraId="09ABE115" w14:textId="4740E867" w:rsidR="00421650" w:rsidRDefault="009B2071" w:rsidP="008C656A">
      <w:pPr>
        <w:pStyle w:val="ListParagraph"/>
        <w:numPr>
          <w:ilvl w:val="1"/>
          <w:numId w:val="13"/>
        </w:numPr>
        <w:ind w:hanging="720"/>
        <w:rPr>
          <w:rFonts w:ascii="Arial" w:eastAsia="Times New Roman" w:hAnsi="Arial" w:cs="Arial"/>
          <w:szCs w:val="24"/>
          <w:lang w:val="en-US" w:bidi="en-US"/>
        </w:rPr>
      </w:pPr>
      <w:r w:rsidRPr="00520049">
        <w:rPr>
          <w:rFonts w:ascii="Arial" w:eastAsia="Times New Roman" w:hAnsi="Arial" w:cs="Arial"/>
          <w:szCs w:val="24"/>
          <w:lang w:val="en-US" w:bidi="en-US"/>
        </w:rPr>
        <w:t xml:space="preserve">No </w:t>
      </w:r>
      <w:r w:rsidR="002833CE">
        <w:rPr>
          <w:rFonts w:ascii="Arial" w:eastAsia="Times New Roman" w:hAnsi="Arial" w:cs="Arial"/>
          <w:szCs w:val="24"/>
          <w:lang w:val="en-US" w:bidi="en-US"/>
        </w:rPr>
        <w:t>C</w:t>
      </w:r>
      <w:r w:rsidRPr="00520049">
        <w:rPr>
          <w:rFonts w:ascii="Arial" w:eastAsia="Times New Roman" w:hAnsi="Arial" w:cs="Arial"/>
          <w:szCs w:val="24"/>
          <w:lang w:val="en-US" w:bidi="en-US"/>
        </w:rPr>
        <w:t>hair’s action can be taken</w:t>
      </w:r>
      <w:r w:rsidRPr="00520049" w:rsidDel="009B2071">
        <w:rPr>
          <w:rFonts w:ascii="Arial" w:eastAsia="Times New Roman" w:hAnsi="Arial" w:cs="Arial"/>
          <w:szCs w:val="24"/>
          <w:lang w:val="en-US" w:bidi="en-US"/>
        </w:rPr>
        <w:t xml:space="preserve"> </w:t>
      </w:r>
      <w:r w:rsidRPr="00520049">
        <w:rPr>
          <w:rFonts w:ascii="Arial" w:eastAsia="Times New Roman" w:hAnsi="Arial" w:cs="Arial"/>
          <w:szCs w:val="24"/>
          <w:lang w:val="en-US" w:bidi="en-US"/>
        </w:rPr>
        <w:t>i</w:t>
      </w:r>
      <w:r w:rsidR="00821E86" w:rsidRPr="00520049">
        <w:rPr>
          <w:rFonts w:ascii="Arial" w:eastAsia="Times New Roman" w:hAnsi="Arial" w:cs="Arial"/>
          <w:szCs w:val="24"/>
          <w:lang w:val="en-US" w:bidi="en-US"/>
        </w:rPr>
        <w:t>n the absence of both the Chair and the Deputy Chair</w:t>
      </w:r>
      <w:r w:rsidR="009505BF">
        <w:rPr>
          <w:rFonts w:ascii="Arial" w:eastAsia="Times New Roman" w:hAnsi="Arial" w:cs="Arial"/>
          <w:szCs w:val="24"/>
          <w:lang w:val="en-US" w:bidi="en-US"/>
        </w:rPr>
        <w:t>(s)</w:t>
      </w:r>
      <w:r w:rsidR="00821E86" w:rsidRPr="00520049">
        <w:rPr>
          <w:rFonts w:ascii="Arial" w:eastAsia="Times New Roman" w:hAnsi="Arial" w:cs="Arial"/>
          <w:szCs w:val="24"/>
          <w:lang w:val="en-US" w:bidi="en-US"/>
        </w:rPr>
        <w:t xml:space="preserve">, </w:t>
      </w:r>
      <w:r w:rsidR="001E0311" w:rsidRPr="00520049">
        <w:rPr>
          <w:rFonts w:ascii="Arial" w:eastAsia="Times New Roman" w:hAnsi="Arial" w:cs="Arial"/>
          <w:szCs w:val="24"/>
          <w:lang w:val="en-US" w:bidi="en-US"/>
        </w:rPr>
        <w:t>unless an</w:t>
      </w:r>
      <w:r w:rsidR="00821E86" w:rsidRPr="00520049">
        <w:rPr>
          <w:rFonts w:ascii="Arial" w:eastAsia="Times New Roman" w:hAnsi="Arial" w:cs="Arial"/>
          <w:szCs w:val="24"/>
          <w:lang w:val="en-US" w:bidi="en-US"/>
        </w:rPr>
        <w:t xml:space="preserve"> </w:t>
      </w:r>
      <w:r w:rsidR="0049681F" w:rsidRPr="00520049">
        <w:rPr>
          <w:rFonts w:ascii="Arial" w:eastAsia="Times New Roman" w:hAnsi="Arial" w:cs="Arial"/>
          <w:szCs w:val="24"/>
          <w:lang w:val="en-US" w:bidi="en-US"/>
        </w:rPr>
        <w:t xml:space="preserve">exceptionally </w:t>
      </w:r>
      <w:r w:rsidR="00821E86" w:rsidRPr="00520049">
        <w:rPr>
          <w:rFonts w:ascii="Arial" w:eastAsia="Times New Roman" w:hAnsi="Arial" w:cs="Arial"/>
          <w:szCs w:val="24"/>
          <w:lang w:val="en-US" w:bidi="en-US"/>
        </w:rPr>
        <w:t>urgent matter involves reputational or financial risk to</w:t>
      </w:r>
      <w:r w:rsidR="00821E86" w:rsidRPr="00421650">
        <w:rPr>
          <w:rFonts w:ascii="Arial" w:eastAsia="Times New Roman" w:hAnsi="Arial" w:cs="Arial"/>
          <w:szCs w:val="24"/>
          <w:lang w:val="en-US" w:bidi="en-US"/>
        </w:rPr>
        <w:t xml:space="preserve"> </w:t>
      </w:r>
      <w:r w:rsidR="0049681F">
        <w:rPr>
          <w:rFonts w:ascii="Arial" w:eastAsia="Times New Roman" w:hAnsi="Arial" w:cs="Arial"/>
          <w:szCs w:val="24"/>
          <w:lang w:val="en-US" w:bidi="en-US"/>
        </w:rPr>
        <w:t xml:space="preserve">the </w:t>
      </w:r>
      <w:proofErr w:type="spellStart"/>
      <w:r w:rsidR="001E0311">
        <w:rPr>
          <w:rFonts w:ascii="Arial" w:eastAsia="Times New Roman" w:hAnsi="Arial" w:cs="Arial"/>
          <w:szCs w:val="24"/>
          <w:lang w:val="en-US" w:bidi="en-US"/>
        </w:rPr>
        <w:t>organisation</w:t>
      </w:r>
      <w:proofErr w:type="spellEnd"/>
      <w:r w:rsidR="002643CC">
        <w:rPr>
          <w:rFonts w:ascii="Arial" w:eastAsia="Times New Roman" w:hAnsi="Arial" w:cs="Arial"/>
          <w:szCs w:val="24"/>
          <w:lang w:val="en-US" w:bidi="en-US"/>
        </w:rPr>
        <w:t>.</w:t>
      </w:r>
      <w:r w:rsidR="001E0311">
        <w:rPr>
          <w:rFonts w:ascii="Arial" w:eastAsia="Times New Roman" w:hAnsi="Arial" w:cs="Arial"/>
          <w:szCs w:val="24"/>
          <w:lang w:val="en-US" w:bidi="en-US"/>
        </w:rPr>
        <w:t xml:space="preserve"> In </w:t>
      </w:r>
      <w:r w:rsidR="0049681F">
        <w:rPr>
          <w:rFonts w:ascii="Arial" w:eastAsia="Times New Roman" w:hAnsi="Arial" w:cs="Arial"/>
          <w:szCs w:val="24"/>
          <w:lang w:val="en-US" w:bidi="en-US"/>
        </w:rPr>
        <w:t>such a</w:t>
      </w:r>
      <w:r w:rsidR="0049681F" w:rsidRPr="00421650">
        <w:rPr>
          <w:rFonts w:ascii="Arial" w:eastAsia="Times New Roman" w:hAnsi="Arial" w:cs="Arial"/>
          <w:szCs w:val="24"/>
          <w:lang w:val="en-US" w:bidi="en-US"/>
        </w:rPr>
        <w:t xml:space="preserve"> </w:t>
      </w:r>
      <w:r w:rsidR="00821E86" w:rsidRPr="00421650">
        <w:rPr>
          <w:rFonts w:ascii="Arial" w:eastAsia="Times New Roman" w:hAnsi="Arial" w:cs="Arial"/>
          <w:szCs w:val="24"/>
          <w:lang w:val="en-US" w:bidi="en-US"/>
        </w:rPr>
        <w:t>case</w:t>
      </w:r>
      <w:r w:rsidR="001E0311">
        <w:rPr>
          <w:rFonts w:ascii="Arial" w:eastAsia="Times New Roman" w:hAnsi="Arial" w:cs="Arial"/>
          <w:szCs w:val="24"/>
          <w:lang w:val="en-US" w:bidi="en-US"/>
        </w:rPr>
        <w:t>,</w:t>
      </w:r>
      <w:r w:rsidR="00821E86" w:rsidRPr="00421650">
        <w:rPr>
          <w:rFonts w:ascii="Arial" w:eastAsia="Times New Roman" w:hAnsi="Arial" w:cs="Arial"/>
          <w:szCs w:val="24"/>
          <w:lang w:val="en-US" w:bidi="en-US"/>
        </w:rPr>
        <w:t xml:space="preserve"> the </w:t>
      </w:r>
      <w:r w:rsidR="00353EEC">
        <w:rPr>
          <w:rFonts w:ascii="Arial" w:eastAsia="Times New Roman" w:hAnsi="Arial" w:cs="Arial"/>
          <w:szCs w:val="24"/>
          <w:lang w:val="en-US" w:bidi="en-US"/>
        </w:rPr>
        <w:t>Chief Executive</w:t>
      </w:r>
      <w:r w:rsidR="00821E86" w:rsidRPr="00421650">
        <w:rPr>
          <w:rFonts w:ascii="Arial" w:eastAsia="Times New Roman" w:hAnsi="Arial" w:cs="Arial"/>
          <w:szCs w:val="24"/>
          <w:lang w:val="en-US" w:bidi="en-US"/>
        </w:rPr>
        <w:t xml:space="preserve"> must consult at least </w:t>
      </w:r>
      <w:r w:rsidR="00D33A60">
        <w:rPr>
          <w:rFonts w:ascii="Arial" w:eastAsia="Times New Roman" w:hAnsi="Arial" w:cs="Arial"/>
          <w:szCs w:val="24"/>
          <w:lang w:val="en-US" w:bidi="en-US"/>
        </w:rPr>
        <w:t xml:space="preserve">three </w:t>
      </w:r>
      <w:r w:rsidR="00821E86" w:rsidRPr="00421650">
        <w:rPr>
          <w:rFonts w:ascii="Arial" w:eastAsia="Times New Roman" w:hAnsi="Arial" w:cs="Arial"/>
          <w:szCs w:val="24"/>
          <w:lang w:val="en-US" w:bidi="en-US"/>
        </w:rPr>
        <w:t>Board members</w:t>
      </w:r>
      <w:r w:rsidR="00D33A60">
        <w:rPr>
          <w:rFonts w:ascii="Arial" w:eastAsia="Times New Roman" w:hAnsi="Arial" w:cs="Arial"/>
          <w:szCs w:val="24"/>
          <w:lang w:val="en-US" w:bidi="en-US"/>
        </w:rPr>
        <w:t>, one of whom must be the</w:t>
      </w:r>
      <w:r w:rsidR="00821E86" w:rsidRPr="00421650">
        <w:rPr>
          <w:rFonts w:ascii="Arial" w:eastAsia="Times New Roman" w:hAnsi="Arial" w:cs="Arial"/>
          <w:szCs w:val="24"/>
          <w:lang w:val="en-US" w:bidi="en-US"/>
        </w:rPr>
        <w:t xml:space="preserve"> </w:t>
      </w:r>
      <w:r w:rsidR="00686BDE">
        <w:rPr>
          <w:rFonts w:ascii="Arial" w:eastAsia="Times New Roman" w:hAnsi="Arial" w:cs="Arial"/>
          <w:szCs w:val="24"/>
          <w:lang w:val="en-US" w:bidi="en-US"/>
        </w:rPr>
        <w:t>ARAC c</w:t>
      </w:r>
      <w:r w:rsidR="00821E86" w:rsidRPr="00421650">
        <w:rPr>
          <w:rFonts w:ascii="Arial" w:eastAsia="Times New Roman" w:hAnsi="Arial" w:cs="Arial"/>
          <w:szCs w:val="24"/>
          <w:lang w:val="en-US" w:bidi="en-US"/>
        </w:rPr>
        <w:t>hair</w:t>
      </w:r>
      <w:r w:rsidR="0049681F">
        <w:rPr>
          <w:rFonts w:ascii="Arial" w:eastAsia="Times New Roman" w:hAnsi="Arial" w:cs="Arial"/>
          <w:szCs w:val="24"/>
          <w:lang w:val="en-US" w:bidi="en-US"/>
        </w:rPr>
        <w:t>, before taking any action</w:t>
      </w:r>
      <w:r w:rsidR="00821E86" w:rsidRPr="00421650">
        <w:rPr>
          <w:rFonts w:ascii="Arial" w:eastAsia="Times New Roman" w:hAnsi="Arial" w:cs="Arial"/>
          <w:szCs w:val="24"/>
          <w:lang w:val="en-US" w:bidi="en-US"/>
        </w:rPr>
        <w:t xml:space="preserve">. </w:t>
      </w:r>
    </w:p>
    <w:p w14:paraId="21E69D73" w14:textId="77777777" w:rsidR="00421650" w:rsidRPr="00421650" w:rsidRDefault="00421650" w:rsidP="008C656A">
      <w:pPr>
        <w:pStyle w:val="ListParagraph"/>
        <w:spacing w:after="240"/>
        <w:ind w:left="709"/>
        <w:rPr>
          <w:rFonts w:ascii="Arial" w:eastAsia="Times New Roman" w:hAnsi="Arial" w:cs="Arial"/>
          <w:szCs w:val="24"/>
          <w:lang w:val="en-US" w:bidi="en-US"/>
        </w:rPr>
      </w:pPr>
    </w:p>
    <w:p w14:paraId="27330ECF" w14:textId="2474E37C"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lastRenderedPageBreak/>
        <w:t xml:space="preserve">The </w:t>
      </w:r>
      <w:r w:rsidR="00A518AA">
        <w:rPr>
          <w:rFonts w:ascii="Arial" w:eastAsia="Times New Roman" w:hAnsi="Arial" w:cs="Arial"/>
          <w:szCs w:val="24"/>
          <w:lang w:val="en-US" w:bidi="en-US"/>
        </w:rPr>
        <w:t>G</w:t>
      </w:r>
      <w:r w:rsidRPr="00421650">
        <w:rPr>
          <w:rFonts w:ascii="Arial" w:eastAsia="Times New Roman" w:hAnsi="Arial" w:cs="Arial"/>
          <w:szCs w:val="24"/>
          <w:lang w:val="en-US" w:bidi="en-US"/>
        </w:rPr>
        <w:t xml:space="preserve">overnance </w:t>
      </w:r>
      <w:r w:rsidR="00926826">
        <w:rPr>
          <w:rFonts w:ascii="Arial" w:eastAsia="Times New Roman" w:hAnsi="Arial" w:cs="Arial"/>
          <w:szCs w:val="24"/>
          <w:lang w:val="en-US" w:bidi="en-US"/>
        </w:rPr>
        <w:t>t</w:t>
      </w:r>
      <w:r w:rsidRPr="00421650">
        <w:rPr>
          <w:rFonts w:ascii="Arial" w:eastAsia="Times New Roman" w:hAnsi="Arial" w:cs="Arial"/>
          <w:szCs w:val="24"/>
          <w:lang w:val="en-US" w:bidi="en-US"/>
        </w:rPr>
        <w:t xml:space="preserve">eam </w:t>
      </w:r>
      <w:r w:rsidR="00926826">
        <w:rPr>
          <w:rFonts w:ascii="Arial" w:eastAsia="Times New Roman" w:hAnsi="Arial" w:cs="Arial"/>
          <w:szCs w:val="24"/>
          <w:lang w:val="en-US" w:bidi="en-US"/>
        </w:rPr>
        <w:t xml:space="preserve">will </w:t>
      </w:r>
      <w:r w:rsidRPr="00421650">
        <w:rPr>
          <w:rFonts w:ascii="Arial" w:eastAsia="Times New Roman" w:hAnsi="Arial" w:cs="Arial"/>
          <w:szCs w:val="24"/>
          <w:lang w:val="en-US" w:bidi="en-US"/>
        </w:rPr>
        <w:t xml:space="preserve">retain the original </w:t>
      </w:r>
      <w:r w:rsidR="002833CE">
        <w:rPr>
          <w:rFonts w:ascii="Arial" w:eastAsia="Times New Roman" w:hAnsi="Arial" w:cs="Arial"/>
          <w:szCs w:val="24"/>
          <w:lang w:val="en-US" w:bidi="en-US"/>
        </w:rPr>
        <w:t>C</w:t>
      </w:r>
      <w:r w:rsidRPr="00421650">
        <w:rPr>
          <w:rFonts w:ascii="Arial" w:eastAsia="Times New Roman" w:hAnsi="Arial" w:cs="Arial"/>
          <w:szCs w:val="24"/>
          <w:lang w:val="en-US" w:bidi="en-US"/>
        </w:rPr>
        <w:t xml:space="preserve">hair’s action report, record decisions taken by </w:t>
      </w:r>
      <w:r w:rsidR="002833CE">
        <w:rPr>
          <w:rFonts w:ascii="Arial" w:eastAsia="Times New Roman" w:hAnsi="Arial" w:cs="Arial"/>
          <w:szCs w:val="24"/>
          <w:lang w:val="en-US" w:bidi="en-US"/>
        </w:rPr>
        <w:t>C</w:t>
      </w:r>
      <w:r w:rsidRPr="00421650">
        <w:rPr>
          <w:rFonts w:ascii="Arial" w:eastAsia="Times New Roman" w:hAnsi="Arial" w:cs="Arial"/>
          <w:szCs w:val="24"/>
          <w:lang w:val="en-US" w:bidi="en-US"/>
        </w:rPr>
        <w:t xml:space="preserve">hair’s action and </w:t>
      </w:r>
      <w:r w:rsidR="00926826">
        <w:rPr>
          <w:rFonts w:ascii="Arial" w:eastAsia="Times New Roman" w:hAnsi="Arial" w:cs="Arial"/>
          <w:szCs w:val="24"/>
          <w:lang w:val="en-US" w:bidi="en-US"/>
        </w:rPr>
        <w:t>arrange</w:t>
      </w:r>
      <w:r w:rsidRPr="00421650">
        <w:rPr>
          <w:rFonts w:ascii="Arial" w:eastAsia="Times New Roman" w:hAnsi="Arial" w:cs="Arial"/>
          <w:szCs w:val="24"/>
          <w:lang w:val="en-US" w:bidi="en-US"/>
        </w:rPr>
        <w:t xml:space="preserve"> for </w:t>
      </w:r>
      <w:r w:rsidR="002833CE">
        <w:rPr>
          <w:rFonts w:ascii="Arial" w:eastAsia="Times New Roman" w:hAnsi="Arial" w:cs="Arial"/>
          <w:szCs w:val="24"/>
          <w:lang w:val="en-US" w:bidi="en-US"/>
        </w:rPr>
        <w:t>C</w:t>
      </w:r>
      <w:r w:rsidRPr="00421650">
        <w:rPr>
          <w:rFonts w:ascii="Arial" w:eastAsia="Times New Roman" w:hAnsi="Arial" w:cs="Arial"/>
          <w:szCs w:val="24"/>
          <w:lang w:val="en-US" w:bidi="en-US"/>
        </w:rPr>
        <w:t>hair’s actions to be reported to the next Board meeting and made available to members for inspection.</w:t>
      </w:r>
      <w:r w:rsidR="009D01D4">
        <w:rPr>
          <w:rFonts w:ascii="Arial" w:eastAsia="Times New Roman" w:hAnsi="Arial" w:cs="Arial"/>
          <w:szCs w:val="24"/>
          <w:lang w:val="en-US" w:bidi="en-US"/>
        </w:rPr>
        <w:t xml:space="preserve"> </w:t>
      </w:r>
    </w:p>
    <w:p w14:paraId="6CCBE05B" w14:textId="77777777" w:rsidR="00421650" w:rsidRPr="00421650" w:rsidRDefault="00421650" w:rsidP="008C656A">
      <w:pPr>
        <w:pStyle w:val="ListParagraph"/>
        <w:spacing w:after="240"/>
        <w:ind w:left="709"/>
        <w:rPr>
          <w:rFonts w:ascii="Arial" w:eastAsia="Times New Roman" w:hAnsi="Arial" w:cs="Arial"/>
          <w:szCs w:val="24"/>
          <w:lang w:val="en-US" w:bidi="en-US"/>
        </w:rPr>
      </w:pPr>
    </w:p>
    <w:p w14:paraId="646AF5FF" w14:textId="57E3878F" w:rsidR="00821E86"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A </w:t>
      </w:r>
      <w:r w:rsidR="002833CE">
        <w:rPr>
          <w:rFonts w:ascii="Arial" w:eastAsia="Times New Roman" w:hAnsi="Arial" w:cs="Arial"/>
          <w:szCs w:val="24"/>
          <w:lang w:val="en-US" w:bidi="en-US"/>
        </w:rPr>
        <w:t>C</w:t>
      </w:r>
      <w:r w:rsidRPr="00421650">
        <w:rPr>
          <w:rFonts w:ascii="Arial" w:eastAsia="Times New Roman" w:hAnsi="Arial" w:cs="Arial"/>
          <w:szCs w:val="24"/>
          <w:lang w:val="en-US" w:bidi="en-US"/>
        </w:rPr>
        <w:t xml:space="preserve">hair’s action </w:t>
      </w:r>
      <w:r w:rsidR="00413F48">
        <w:rPr>
          <w:rFonts w:ascii="Arial" w:eastAsia="Times New Roman" w:hAnsi="Arial" w:cs="Arial"/>
          <w:szCs w:val="24"/>
          <w:lang w:val="en-US" w:bidi="en-US"/>
        </w:rPr>
        <w:t>cannot</w:t>
      </w:r>
      <w:r w:rsidRPr="00421650">
        <w:rPr>
          <w:rFonts w:ascii="Arial" w:eastAsia="Times New Roman" w:hAnsi="Arial" w:cs="Arial"/>
          <w:szCs w:val="24"/>
          <w:lang w:val="en-US" w:bidi="en-US"/>
        </w:rPr>
        <w:t xml:space="preserve"> be used to revoke or vary </w:t>
      </w:r>
      <w:r w:rsidR="00663F8F">
        <w:rPr>
          <w:rFonts w:ascii="Arial" w:eastAsia="Times New Roman" w:hAnsi="Arial" w:cs="Arial"/>
          <w:szCs w:val="24"/>
          <w:lang w:val="en-US" w:bidi="en-US"/>
        </w:rPr>
        <w:t>this</w:t>
      </w:r>
      <w:r w:rsidRPr="00421650">
        <w:rPr>
          <w:rFonts w:ascii="Arial" w:eastAsia="Times New Roman" w:hAnsi="Arial" w:cs="Arial"/>
          <w:szCs w:val="24"/>
          <w:lang w:val="en-US" w:bidi="en-US"/>
        </w:rPr>
        <w:t xml:space="preserve"> </w:t>
      </w:r>
      <w:r w:rsidR="00FF7AFD">
        <w:rPr>
          <w:rFonts w:ascii="Arial" w:eastAsia="Times New Roman" w:hAnsi="Arial" w:cs="Arial"/>
          <w:szCs w:val="24"/>
          <w:lang w:val="en-US" w:bidi="en-US"/>
        </w:rPr>
        <w:t>m</w:t>
      </w:r>
      <w:r w:rsidR="0028758F">
        <w:rPr>
          <w:rFonts w:ascii="Arial" w:eastAsia="Times New Roman" w:hAnsi="Arial" w:cs="Arial"/>
          <w:szCs w:val="24"/>
          <w:lang w:val="en-US" w:bidi="en-US"/>
        </w:rPr>
        <w:t>anual</w:t>
      </w:r>
      <w:r w:rsidRPr="00421650">
        <w:rPr>
          <w:rFonts w:ascii="Arial" w:eastAsia="Times New Roman" w:hAnsi="Arial" w:cs="Arial"/>
          <w:szCs w:val="24"/>
          <w:lang w:val="en-US" w:bidi="en-US"/>
        </w:rPr>
        <w:t>.</w:t>
      </w:r>
    </w:p>
    <w:p w14:paraId="766C2A0D" w14:textId="77777777" w:rsidR="00A95A7D" w:rsidRPr="00A95A7D" w:rsidRDefault="00A95A7D" w:rsidP="008C656A">
      <w:pPr>
        <w:pStyle w:val="ListParagraph"/>
        <w:rPr>
          <w:rFonts w:ascii="Arial" w:eastAsia="Times New Roman" w:hAnsi="Arial" w:cs="Arial"/>
          <w:szCs w:val="24"/>
          <w:lang w:val="en-US" w:bidi="en-US"/>
        </w:rPr>
      </w:pPr>
    </w:p>
    <w:p w14:paraId="2E961C93" w14:textId="77777777" w:rsidR="00821E86" w:rsidRPr="00821E86" w:rsidRDefault="00821E86" w:rsidP="008C656A">
      <w:pPr>
        <w:pStyle w:val="Heading2"/>
        <w:spacing w:line="276" w:lineRule="auto"/>
      </w:pPr>
      <w:bookmarkStart w:id="157" w:name="_Toc416880741"/>
      <w:bookmarkStart w:id="158" w:name="_Toc452041826"/>
      <w:bookmarkStart w:id="159" w:name="_Toc431196974"/>
      <w:bookmarkStart w:id="160" w:name="_Toc492562006"/>
      <w:bookmarkStart w:id="161" w:name="_Toc63436063"/>
      <w:bookmarkStart w:id="162" w:name="_Toc112744587"/>
      <w:bookmarkStart w:id="163" w:name="_Toc122012422"/>
      <w:r w:rsidRPr="00821E86">
        <w:t xml:space="preserve">Open </w:t>
      </w:r>
      <w:r w:rsidR="00856DF0">
        <w:t>g</w:t>
      </w:r>
      <w:r w:rsidRPr="00821E86">
        <w:t>overnment and exceptions</w:t>
      </w:r>
      <w:bookmarkEnd w:id="157"/>
      <w:bookmarkEnd w:id="158"/>
      <w:bookmarkEnd w:id="159"/>
      <w:bookmarkEnd w:id="160"/>
      <w:bookmarkEnd w:id="161"/>
      <w:bookmarkEnd w:id="162"/>
      <w:bookmarkEnd w:id="163"/>
    </w:p>
    <w:p w14:paraId="4FD303F3" w14:textId="22B4BAEC" w:rsidR="00821E86" w:rsidRPr="00421650" w:rsidRDefault="0049681F" w:rsidP="008C656A">
      <w:pPr>
        <w:pStyle w:val="ListParagraph"/>
        <w:numPr>
          <w:ilvl w:val="1"/>
          <w:numId w:val="13"/>
        </w:numPr>
        <w:ind w:hanging="720"/>
        <w:rPr>
          <w:rFonts w:ascii="Arial" w:eastAsia="Times New Roman" w:hAnsi="Arial" w:cs="Arial"/>
          <w:szCs w:val="24"/>
          <w:lang w:val="en-US" w:bidi="en-US"/>
        </w:rPr>
      </w:pPr>
      <w:r>
        <w:rPr>
          <w:rFonts w:ascii="Arial" w:eastAsia="Times New Roman" w:hAnsi="Arial" w:cs="Arial"/>
          <w:szCs w:val="24"/>
          <w:lang w:val="en-US" w:bidi="en-US"/>
        </w:rPr>
        <w:t xml:space="preserve">The </w:t>
      </w:r>
      <w:proofErr w:type="spellStart"/>
      <w:r>
        <w:rPr>
          <w:rFonts w:ascii="Arial" w:eastAsia="Times New Roman" w:hAnsi="Arial" w:cs="Arial"/>
          <w:szCs w:val="24"/>
          <w:lang w:val="en-US" w:bidi="en-US"/>
        </w:rPr>
        <w:t>organisation</w:t>
      </w:r>
      <w:proofErr w:type="spellEnd"/>
      <w:r>
        <w:rPr>
          <w:rFonts w:ascii="Arial" w:eastAsia="Times New Roman" w:hAnsi="Arial" w:cs="Arial"/>
          <w:szCs w:val="24"/>
          <w:lang w:val="en-US" w:bidi="en-US"/>
        </w:rPr>
        <w:t xml:space="preserve"> is</w:t>
      </w:r>
      <w:r w:rsidR="00821E86" w:rsidRPr="00421650">
        <w:rPr>
          <w:rFonts w:ascii="Arial" w:eastAsia="Times New Roman" w:hAnsi="Arial" w:cs="Arial"/>
          <w:szCs w:val="24"/>
          <w:lang w:val="en-US" w:bidi="en-US"/>
        </w:rPr>
        <w:t xml:space="preserve"> committed to public disclosure, transparency and </w:t>
      </w:r>
      <w:r w:rsidR="00663F8F" w:rsidRPr="00421650">
        <w:rPr>
          <w:rFonts w:ascii="Arial" w:eastAsia="Times New Roman" w:hAnsi="Arial" w:cs="Arial"/>
          <w:szCs w:val="24"/>
          <w:lang w:val="en-US" w:bidi="en-US"/>
        </w:rPr>
        <w:t>accountab</w:t>
      </w:r>
      <w:r w:rsidR="00663F8F">
        <w:rPr>
          <w:rFonts w:ascii="Arial" w:eastAsia="Times New Roman" w:hAnsi="Arial" w:cs="Arial"/>
          <w:szCs w:val="24"/>
          <w:lang w:val="en-US" w:bidi="en-US"/>
        </w:rPr>
        <w:t>ility</w:t>
      </w:r>
      <w:r w:rsidR="000C2E8F">
        <w:rPr>
          <w:rFonts w:ascii="Arial" w:eastAsia="Times New Roman" w:hAnsi="Arial" w:cs="Arial"/>
          <w:szCs w:val="24"/>
          <w:lang w:val="en-US" w:bidi="en-US"/>
        </w:rPr>
        <w:t xml:space="preserve">. </w:t>
      </w:r>
      <w:r w:rsidR="00FF7AFD">
        <w:rPr>
          <w:rFonts w:ascii="Arial" w:eastAsia="Times New Roman" w:hAnsi="Arial" w:cs="Arial"/>
          <w:szCs w:val="24"/>
          <w:lang w:val="en-US" w:bidi="en-US"/>
        </w:rPr>
        <w:t xml:space="preserve">The minutes for meetings of the </w:t>
      </w:r>
      <w:r w:rsidR="00821E86" w:rsidRPr="00421650">
        <w:rPr>
          <w:rFonts w:ascii="Arial" w:eastAsia="Times New Roman" w:hAnsi="Arial" w:cs="Arial"/>
          <w:szCs w:val="24"/>
          <w:lang w:val="en-US" w:bidi="en-US"/>
        </w:rPr>
        <w:t xml:space="preserve">Board </w:t>
      </w:r>
      <w:r w:rsidR="00FF7AFD">
        <w:rPr>
          <w:rFonts w:ascii="Arial" w:eastAsia="Times New Roman" w:hAnsi="Arial" w:cs="Arial"/>
          <w:szCs w:val="24"/>
          <w:lang w:val="en-US" w:bidi="en-US"/>
        </w:rPr>
        <w:t>and statutory committees</w:t>
      </w:r>
      <w:r w:rsidR="009505BF">
        <w:rPr>
          <w:rFonts w:ascii="Arial" w:eastAsia="Times New Roman" w:hAnsi="Arial" w:cs="Arial"/>
          <w:szCs w:val="24"/>
          <w:lang w:val="en-US" w:bidi="en-US"/>
        </w:rPr>
        <w:t xml:space="preserve"> </w:t>
      </w:r>
      <w:r w:rsidR="000C2E8F">
        <w:rPr>
          <w:rFonts w:ascii="Arial" w:eastAsia="Times New Roman" w:hAnsi="Arial" w:cs="Arial"/>
          <w:szCs w:val="24"/>
          <w:lang w:val="en-US" w:bidi="en-US"/>
        </w:rPr>
        <w:t>are</w:t>
      </w:r>
      <w:r w:rsidR="00821E86" w:rsidRPr="00421650">
        <w:rPr>
          <w:rFonts w:ascii="Arial" w:eastAsia="Times New Roman" w:hAnsi="Arial" w:cs="Arial"/>
          <w:szCs w:val="24"/>
          <w:lang w:val="en-US" w:bidi="en-US"/>
        </w:rPr>
        <w:t xml:space="preserve"> published on </w:t>
      </w:r>
      <w:r>
        <w:rPr>
          <w:rFonts w:ascii="Arial" w:eastAsia="Times New Roman" w:hAnsi="Arial" w:cs="Arial"/>
          <w:szCs w:val="24"/>
          <w:lang w:val="en-US" w:bidi="en-US"/>
        </w:rPr>
        <w:t>the</w:t>
      </w:r>
      <w:r w:rsidRPr="00421650">
        <w:rPr>
          <w:rFonts w:ascii="Arial" w:eastAsia="Times New Roman" w:hAnsi="Arial" w:cs="Arial"/>
          <w:szCs w:val="24"/>
          <w:lang w:val="en-US" w:bidi="en-US"/>
        </w:rPr>
        <w:t xml:space="preserve"> </w:t>
      </w:r>
      <w:r w:rsidR="00821E86" w:rsidRPr="00421650">
        <w:rPr>
          <w:rFonts w:ascii="Arial" w:eastAsia="Times New Roman" w:hAnsi="Arial" w:cs="Arial"/>
          <w:szCs w:val="24"/>
          <w:lang w:val="en-US" w:bidi="en-US"/>
        </w:rPr>
        <w:t xml:space="preserve">website. </w:t>
      </w:r>
      <w:r w:rsidR="00663F8F">
        <w:rPr>
          <w:rFonts w:ascii="Arial" w:eastAsia="Times New Roman" w:hAnsi="Arial" w:cs="Arial"/>
          <w:szCs w:val="24"/>
          <w:lang w:val="en-US" w:bidi="en-US"/>
        </w:rPr>
        <w:t xml:space="preserve">The </w:t>
      </w:r>
      <w:r w:rsidR="00821E86" w:rsidRPr="00421650">
        <w:rPr>
          <w:rFonts w:ascii="Arial" w:eastAsia="Times New Roman" w:hAnsi="Arial" w:cs="Arial"/>
          <w:szCs w:val="24"/>
          <w:lang w:val="en-US" w:bidi="en-US"/>
        </w:rPr>
        <w:t xml:space="preserve">Board may hold </w:t>
      </w:r>
      <w:r w:rsidR="00BB5EC0">
        <w:rPr>
          <w:rFonts w:ascii="Arial" w:eastAsia="Times New Roman" w:hAnsi="Arial" w:cs="Arial"/>
          <w:szCs w:val="24"/>
          <w:lang w:val="en-US" w:bidi="en-US"/>
        </w:rPr>
        <w:t xml:space="preserve">public </w:t>
      </w:r>
      <w:r w:rsidR="00821E86" w:rsidRPr="00421650">
        <w:rPr>
          <w:rFonts w:ascii="Arial" w:eastAsia="Times New Roman" w:hAnsi="Arial" w:cs="Arial"/>
          <w:szCs w:val="24"/>
          <w:lang w:val="en-US" w:bidi="en-US"/>
        </w:rPr>
        <w:t xml:space="preserve">meetings </w:t>
      </w:r>
      <w:r w:rsidR="00BA1259">
        <w:rPr>
          <w:rFonts w:ascii="Arial" w:eastAsia="Times New Roman" w:hAnsi="Arial" w:cs="Arial"/>
          <w:szCs w:val="24"/>
          <w:lang w:val="en-US" w:bidi="en-US"/>
        </w:rPr>
        <w:t xml:space="preserve">that </w:t>
      </w:r>
      <w:r w:rsidR="00821E86" w:rsidRPr="00421650">
        <w:rPr>
          <w:rFonts w:ascii="Arial" w:eastAsia="Times New Roman" w:hAnsi="Arial" w:cs="Arial"/>
          <w:szCs w:val="24"/>
          <w:lang w:val="en-US" w:bidi="en-US"/>
        </w:rPr>
        <w:t xml:space="preserve">stakeholders are invited </w:t>
      </w:r>
      <w:r w:rsidR="00BA1259">
        <w:rPr>
          <w:rFonts w:ascii="Arial" w:eastAsia="Times New Roman" w:hAnsi="Arial" w:cs="Arial"/>
          <w:szCs w:val="24"/>
          <w:lang w:val="en-US" w:bidi="en-US"/>
        </w:rPr>
        <w:t>to attend</w:t>
      </w:r>
      <w:r w:rsidR="00821E86" w:rsidRPr="00421650">
        <w:rPr>
          <w:rFonts w:ascii="Arial" w:eastAsia="Times New Roman" w:hAnsi="Arial" w:cs="Arial"/>
          <w:szCs w:val="24"/>
          <w:lang w:val="en-US" w:bidi="en-US"/>
        </w:rPr>
        <w:t xml:space="preserve"> or </w:t>
      </w:r>
      <w:proofErr w:type="spellStart"/>
      <w:r w:rsidR="00821E86" w:rsidRPr="00421650">
        <w:rPr>
          <w:rFonts w:ascii="Arial" w:eastAsia="Times New Roman" w:hAnsi="Arial" w:cs="Arial"/>
          <w:szCs w:val="24"/>
          <w:lang w:val="en-US" w:bidi="en-US"/>
        </w:rPr>
        <w:t>publicise</w:t>
      </w:r>
      <w:proofErr w:type="spellEnd"/>
      <w:r w:rsidR="00821E86" w:rsidRPr="00421650">
        <w:rPr>
          <w:rFonts w:ascii="Arial" w:eastAsia="Times New Roman" w:hAnsi="Arial" w:cs="Arial"/>
          <w:szCs w:val="24"/>
          <w:lang w:val="en-US" w:bidi="en-US"/>
        </w:rPr>
        <w:t xml:space="preserve"> its proceedings</w:t>
      </w:r>
      <w:r w:rsidR="00BA1259">
        <w:rPr>
          <w:rFonts w:ascii="Arial" w:eastAsia="Times New Roman" w:hAnsi="Arial" w:cs="Arial"/>
          <w:szCs w:val="24"/>
          <w:lang w:val="en-US" w:bidi="en-US"/>
        </w:rPr>
        <w:t xml:space="preserve"> in other ways</w:t>
      </w:r>
      <w:r w:rsidR="00821E86" w:rsidRPr="00421650">
        <w:rPr>
          <w:rFonts w:ascii="Arial" w:eastAsia="Times New Roman" w:hAnsi="Arial" w:cs="Arial"/>
          <w:szCs w:val="24"/>
          <w:lang w:val="en-US" w:bidi="en-US"/>
        </w:rPr>
        <w:t>.</w:t>
      </w:r>
    </w:p>
    <w:p w14:paraId="00C814BF" w14:textId="77777777" w:rsidR="00FC0129" w:rsidRDefault="00FC0129" w:rsidP="00392405">
      <w:bookmarkStart w:id="164" w:name="_Toc431196975"/>
      <w:bookmarkStart w:id="165" w:name="_Toc492562007"/>
      <w:bookmarkStart w:id="166" w:name="_Toc63436064"/>
      <w:bookmarkStart w:id="167" w:name="_Toc112744588"/>
    </w:p>
    <w:p w14:paraId="16D09E6F" w14:textId="2B788A4C" w:rsidR="00821E86" w:rsidRPr="0020077B" w:rsidRDefault="00821E86" w:rsidP="008C656A">
      <w:pPr>
        <w:pStyle w:val="Heading2"/>
        <w:spacing w:line="276" w:lineRule="auto"/>
      </w:pPr>
      <w:bookmarkStart w:id="168" w:name="_Toc122012423"/>
      <w:r w:rsidRPr="0020077B">
        <w:t>Communication</w:t>
      </w:r>
      <w:bookmarkStart w:id="169" w:name="_Toc416880742"/>
      <w:bookmarkStart w:id="170" w:name="_Toc452041827"/>
      <w:r w:rsidRPr="0020077B">
        <w:t xml:space="preserve"> between </w:t>
      </w:r>
      <w:r w:rsidR="008E6F5B" w:rsidRPr="0020077B">
        <w:t xml:space="preserve">the </w:t>
      </w:r>
      <w:r w:rsidRPr="0020077B">
        <w:t xml:space="preserve">Board and </w:t>
      </w:r>
      <w:r w:rsidR="00FF7AFD">
        <w:t>o</w:t>
      </w:r>
      <w:r w:rsidRPr="0020077B">
        <w:t>fficers</w:t>
      </w:r>
      <w:bookmarkEnd w:id="164"/>
      <w:bookmarkEnd w:id="165"/>
      <w:bookmarkEnd w:id="166"/>
      <w:bookmarkEnd w:id="167"/>
      <w:bookmarkEnd w:id="169"/>
      <w:bookmarkEnd w:id="170"/>
      <w:bookmarkEnd w:id="168"/>
    </w:p>
    <w:p w14:paraId="5C5ACC65" w14:textId="04F4EB60" w:rsidR="00821E86" w:rsidRPr="0020077B" w:rsidRDefault="00CC550F" w:rsidP="008C656A">
      <w:pPr>
        <w:pStyle w:val="ListParagraph"/>
        <w:numPr>
          <w:ilvl w:val="1"/>
          <w:numId w:val="13"/>
        </w:numPr>
        <w:ind w:hanging="720"/>
        <w:rPr>
          <w:rFonts w:ascii="Arial" w:eastAsia="Times New Roman" w:hAnsi="Arial" w:cs="Arial"/>
          <w:szCs w:val="24"/>
          <w:lang w:val="en-US" w:bidi="en-US"/>
        </w:rPr>
      </w:pPr>
      <w:r w:rsidRPr="0020077B">
        <w:rPr>
          <w:rFonts w:ascii="Arial" w:eastAsia="Times New Roman" w:hAnsi="Arial" w:cs="Arial"/>
          <w:szCs w:val="24"/>
          <w:lang w:val="en-US" w:bidi="en-US"/>
        </w:rPr>
        <w:t>T</w:t>
      </w:r>
      <w:r w:rsidR="00821E86" w:rsidRPr="0020077B">
        <w:rPr>
          <w:rFonts w:ascii="Arial" w:eastAsia="Times New Roman" w:hAnsi="Arial" w:cs="Arial"/>
          <w:szCs w:val="24"/>
          <w:lang w:val="en-US" w:bidi="en-US"/>
        </w:rPr>
        <w:t xml:space="preserve">o </w:t>
      </w:r>
      <w:proofErr w:type="spellStart"/>
      <w:r w:rsidR="00821E86" w:rsidRPr="0020077B">
        <w:rPr>
          <w:rFonts w:ascii="Arial" w:eastAsia="Times New Roman" w:hAnsi="Arial" w:cs="Arial"/>
          <w:szCs w:val="24"/>
          <w:lang w:val="en-US" w:bidi="en-US"/>
        </w:rPr>
        <w:t>minimise</w:t>
      </w:r>
      <w:proofErr w:type="spellEnd"/>
      <w:r w:rsidR="00821E86" w:rsidRPr="0020077B">
        <w:rPr>
          <w:rFonts w:ascii="Arial" w:eastAsia="Times New Roman" w:hAnsi="Arial" w:cs="Arial"/>
          <w:szCs w:val="24"/>
          <w:lang w:val="en-US" w:bidi="en-US"/>
        </w:rPr>
        <w:t xml:space="preserve"> duplication an</w:t>
      </w:r>
      <w:r w:rsidR="004C29F5">
        <w:rPr>
          <w:rFonts w:ascii="Arial" w:eastAsia="Times New Roman" w:hAnsi="Arial" w:cs="Arial"/>
          <w:szCs w:val="24"/>
          <w:lang w:val="en-US" w:bidi="en-US"/>
        </w:rPr>
        <w:t>d coordinate communications, officers</w:t>
      </w:r>
      <w:r w:rsidR="00821E86" w:rsidRPr="0020077B">
        <w:rPr>
          <w:rFonts w:ascii="Arial" w:eastAsia="Times New Roman" w:hAnsi="Arial" w:cs="Arial"/>
          <w:szCs w:val="24"/>
          <w:lang w:val="en-US" w:bidi="en-US"/>
        </w:rPr>
        <w:t xml:space="preserve"> and Board </w:t>
      </w:r>
      <w:r w:rsidR="007F0A58" w:rsidRPr="0020077B">
        <w:rPr>
          <w:rFonts w:ascii="Arial" w:eastAsia="Times New Roman" w:hAnsi="Arial" w:cs="Arial"/>
          <w:szCs w:val="24"/>
          <w:lang w:val="en-US" w:bidi="en-US"/>
        </w:rPr>
        <w:t xml:space="preserve">generally seek to </w:t>
      </w:r>
      <w:r w:rsidR="0073293D" w:rsidRPr="0020077B">
        <w:rPr>
          <w:rFonts w:ascii="Arial" w:eastAsia="Times New Roman" w:hAnsi="Arial" w:cs="Arial"/>
          <w:szCs w:val="24"/>
          <w:lang w:val="en-US" w:bidi="en-US"/>
        </w:rPr>
        <w:t xml:space="preserve">communicate </w:t>
      </w:r>
      <w:r w:rsidR="00821E86" w:rsidRPr="0020077B">
        <w:rPr>
          <w:rFonts w:ascii="Arial" w:eastAsia="Times New Roman" w:hAnsi="Arial" w:cs="Arial"/>
          <w:szCs w:val="24"/>
          <w:lang w:val="en-US" w:bidi="en-US"/>
        </w:rPr>
        <w:t xml:space="preserve">through the </w:t>
      </w:r>
      <w:r w:rsidR="00A518AA">
        <w:rPr>
          <w:rFonts w:ascii="Arial" w:eastAsia="Times New Roman" w:hAnsi="Arial" w:cs="Arial"/>
          <w:szCs w:val="24"/>
          <w:lang w:val="en-US" w:bidi="en-US"/>
        </w:rPr>
        <w:t>G</w:t>
      </w:r>
      <w:r w:rsidR="00821E86" w:rsidRPr="0020077B">
        <w:rPr>
          <w:rFonts w:ascii="Arial" w:eastAsia="Times New Roman" w:hAnsi="Arial" w:cs="Arial"/>
          <w:szCs w:val="24"/>
          <w:lang w:val="en-US" w:bidi="en-US"/>
        </w:rPr>
        <w:t xml:space="preserve">overnance </w:t>
      </w:r>
      <w:r w:rsidR="00111018" w:rsidRPr="0020077B">
        <w:rPr>
          <w:rFonts w:ascii="Arial" w:eastAsia="Times New Roman" w:hAnsi="Arial" w:cs="Arial"/>
          <w:szCs w:val="24"/>
          <w:lang w:val="en-US" w:bidi="en-US"/>
        </w:rPr>
        <w:t>t</w:t>
      </w:r>
      <w:r w:rsidR="00821E86" w:rsidRPr="0020077B">
        <w:rPr>
          <w:rFonts w:ascii="Arial" w:eastAsia="Times New Roman" w:hAnsi="Arial" w:cs="Arial"/>
          <w:szCs w:val="24"/>
          <w:lang w:val="en-US" w:bidi="en-US"/>
        </w:rPr>
        <w:t>eam</w:t>
      </w:r>
      <w:r w:rsidR="0073293D" w:rsidRPr="0020077B">
        <w:rPr>
          <w:rFonts w:ascii="Arial" w:eastAsia="Times New Roman" w:hAnsi="Arial" w:cs="Arial"/>
          <w:szCs w:val="24"/>
          <w:lang w:val="en-US" w:bidi="en-US"/>
        </w:rPr>
        <w:t xml:space="preserve">, </w:t>
      </w:r>
      <w:r w:rsidR="007F0A58" w:rsidRPr="0020077B">
        <w:rPr>
          <w:rFonts w:ascii="Arial" w:eastAsia="Times New Roman" w:hAnsi="Arial" w:cs="Arial"/>
          <w:szCs w:val="24"/>
          <w:lang w:val="en-US" w:bidi="en-US"/>
        </w:rPr>
        <w:t xml:space="preserve">other than the Chief Executive (as a Commissioner ex officio) who may exchange information with the Board directly or through the private office of the Chair and Chief Executive. </w:t>
      </w:r>
    </w:p>
    <w:p w14:paraId="05DD068B" w14:textId="77777777" w:rsidR="0020077B" w:rsidRDefault="0020077B" w:rsidP="008C656A">
      <w:pPr>
        <w:pStyle w:val="ListParagraph"/>
        <w:spacing w:after="240"/>
        <w:ind w:left="709"/>
        <w:rPr>
          <w:rFonts w:ascii="Arial" w:eastAsia="Times New Roman" w:hAnsi="Arial" w:cs="Arial"/>
          <w:szCs w:val="24"/>
          <w:lang w:val="en-US" w:bidi="en-US"/>
        </w:rPr>
      </w:pPr>
    </w:p>
    <w:p w14:paraId="46262952" w14:textId="316BF49B" w:rsidR="00421650" w:rsidRPr="0020077B" w:rsidRDefault="00821E86" w:rsidP="008C656A">
      <w:pPr>
        <w:pStyle w:val="ListParagraph"/>
        <w:numPr>
          <w:ilvl w:val="1"/>
          <w:numId w:val="13"/>
        </w:numPr>
        <w:ind w:hanging="720"/>
        <w:rPr>
          <w:rFonts w:ascii="Arial" w:eastAsia="Times New Roman" w:hAnsi="Arial" w:cs="Arial"/>
          <w:szCs w:val="24"/>
          <w:lang w:val="en-US" w:bidi="en-US"/>
        </w:rPr>
      </w:pPr>
      <w:r w:rsidRPr="0020077B">
        <w:rPr>
          <w:rFonts w:ascii="Arial" w:eastAsia="Times New Roman" w:hAnsi="Arial" w:cs="Arial"/>
          <w:szCs w:val="24"/>
          <w:lang w:val="en-US" w:bidi="en-US"/>
        </w:rPr>
        <w:t xml:space="preserve">Individuals identified by Board members as their personal assistants, private secretaries or similar </w:t>
      </w:r>
      <w:r w:rsidR="006F2219" w:rsidRPr="0020077B">
        <w:rPr>
          <w:rFonts w:ascii="Arial" w:eastAsia="Times New Roman" w:hAnsi="Arial" w:cs="Arial"/>
          <w:szCs w:val="24"/>
          <w:lang w:val="en-US" w:bidi="en-US"/>
        </w:rPr>
        <w:t>are</w:t>
      </w:r>
      <w:r w:rsidRPr="0020077B">
        <w:rPr>
          <w:rFonts w:ascii="Arial" w:eastAsia="Times New Roman" w:hAnsi="Arial" w:cs="Arial"/>
          <w:szCs w:val="24"/>
          <w:lang w:val="en-US" w:bidi="en-US"/>
        </w:rPr>
        <w:t xml:space="preserve"> copied into relevant exchanges and treated by the </w:t>
      </w:r>
      <w:r w:rsidR="00126D2A">
        <w:rPr>
          <w:rFonts w:ascii="Arial" w:eastAsia="Times New Roman" w:hAnsi="Arial" w:cs="Arial"/>
          <w:szCs w:val="24"/>
          <w:lang w:val="en-US" w:bidi="en-US"/>
        </w:rPr>
        <w:t>G</w:t>
      </w:r>
      <w:r w:rsidRPr="0020077B">
        <w:rPr>
          <w:rFonts w:ascii="Arial" w:eastAsia="Times New Roman" w:hAnsi="Arial" w:cs="Arial"/>
          <w:szCs w:val="24"/>
          <w:lang w:val="en-US" w:bidi="en-US"/>
        </w:rPr>
        <w:t xml:space="preserve">overnance </w:t>
      </w:r>
      <w:r w:rsidR="0026163C" w:rsidRPr="0020077B">
        <w:rPr>
          <w:rFonts w:ascii="Arial" w:eastAsia="Times New Roman" w:hAnsi="Arial" w:cs="Arial"/>
          <w:szCs w:val="24"/>
          <w:lang w:val="en-US" w:bidi="en-US"/>
        </w:rPr>
        <w:t>t</w:t>
      </w:r>
      <w:r w:rsidRPr="0020077B">
        <w:rPr>
          <w:rFonts w:ascii="Arial" w:eastAsia="Times New Roman" w:hAnsi="Arial" w:cs="Arial"/>
          <w:szCs w:val="24"/>
          <w:lang w:val="en-US" w:bidi="en-US"/>
        </w:rPr>
        <w:t>eam as confidential secretaries.</w:t>
      </w:r>
    </w:p>
    <w:p w14:paraId="410C009C" w14:textId="77777777" w:rsidR="00421650" w:rsidRDefault="00421650" w:rsidP="008C656A">
      <w:pPr>
        <w:pStyle w:val="ListParagraph"/>
        <w:spacing w:after="240"/>
        <w:ind w:left="709"/>
        <w:rPr>
          <w:rFonts w:ascii="Arial" w:eastAsia="Times New Roman" w:hAnsi="Arial" w:cs="Arial"/>
          <w:szCs w:val="24"/>
          <w:lang w:val="en-US" w:bidi="en-US"/>
        </w:rPr>
      </w:pPr>
    </w:p>
    <w:p w14:paraId="04804800" w14:textId="3E15F6FF"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Board </w:t>
      </w:r>
      <w:r w:rsidR="006D0BF0">
        <w:rPr>
          <w:rFonts w:ascii="Arial" w:eastAsia="Times New Roman" w:hAnsi="Arial" w:cs="Arial"/>
          <w:szCs w:val="24"/>
          <w:lang w:val="en-US" w:bidi="en-US"/>
        </w:rPr>
        <w:t xml:space="preserve">and committee </w:t>
      </w:r>
      <w:r w:rsidRPr="00421650">
        <w:rPr>
          <w:rFonts w:ascii="Arial" w:eastAsia="Times New Roman" w:hAnsi="Arial" w:cs="Arial"/>
          <w:szCs w:val="24"/>
          <w:lang w:val="en-US" w:bidi="en-US"/>
        </w:rPr>
        <w:t xml:space="preserve">members are expected to use the ‘@equalityhumanrights.com’ email addresses assigned to them </w:t>
      </w:r>
      <w:r w:rsidR="0026163C">
        <w:rPr>
          <w:rFonts w:ascii="Arial" w:eastAsia="Times New Roman" w:hAnsi="Arial" w:cs="Arial"/>
          <w:szCs w:val="24"/>
          <w:lang w:val="en-US" w:bidi="en-US"/>
        </w:rPr>
        <w:t xml:space="preserve">for </w:t>
      </w:r>
      <w:r w:rsidR="006F2219">
        <w:rPr>
          <w:rFonts w:ascii="Arial" w:eastAsia="Times New Roman" w:hAnsi="Arial" w:cs="Arial"/>
          <w:szCs w:val="24"/>
          <w:lang w:val="en-US" w:bidi="en-US"/>
        </w:rPr>
        <w:t xml:space="preserve">all </w:t>
      </w:r>
      <w:r w:rsidR="0026163C">
        <w:rPr>
          <w:rFonts w:ascii="Arial" w:eastAsia="Times New Roman" w:hAnsi="Arial" w:cs="Arial"/>
          <w:szCs w:val="24"/>
          <w:lang w:val="en-US" w:bidi="en-US"/>
        </w:rPr>
        <w:t xml:space="preserve">business </w:t>
      </w:r>
      <w:r w:rsidR="006F2219">
        <w:rPr>
          <w:rFonts w:ascii="Arial" w:eastAsia="Times New Roman" w:hAnsi="Arial" w:cs="Arial"/>
          <w:szCs w:val="24"/>
          <w:lang w:val="en-US" w:bidi="en-US"/>
        </w:rPr>
        <w:t xml:space="preserve">relating to the </w:t>
      </w:r>
      <w:proofErr w:type="spellStart"/>
      <w:r w:rsidR="006F2219">
        <w:rPr>
          <w:rFonts w:ascii="Arial" w:eastAsia="Times New Roman" w:hAnsi="Arial" w:cs="Arial"/>
          <w:szCs w:val="24"/>
          <w:lang w:val="en-US" w:bidi="en-US"/>
        </w:rPr>
        <w:t>organisation</w:t>
      </w:r>
      <w:proofErr w:type="spellEnd"/>
      <w:r w:rsidRPr="00421650">
        <w:rPr>
          <w:rFonts w:ascii="Arial" w:eastAsia="Times New Roman" w:hAnsi="Arial" w:cs="Arial"/>
          <w:szCs w:val="24"/>
          <w:lang w:val="en-US" w:bidi="en-US"/>
        </w:rPr>
        <w:t xml:space="preserve">. Remote access to relevant electronic documents, including appropriate Board and </w:t>
      </w:r>
      <w:r w:rsidR="00F92C3C">
        <w:rPr>
          <w:rFonts w:ascii="Arial" w:eastAsia="Times New Roman" w:hAnsi="Arial" w:cs="Arial"/>
          <w:szCs w:val="24"/>
          <w:lang w:val="en-US" w:bidi="en-US"/>
        </w:rPr>
        <w:t>c</w:t>
      </w:r>
      <w:r w:rsidRPr="00421650">
        <w:rPr>
          <w:rFonts w:ascii="Arial" w:eastAsia="Times New Roman" w:hAnsi="Arial" w:cs="Arial"/>
          <w:szCs w:val="24"/>
          <w:lang w:val="en-US" w:bidi="en-US"/>
        </w:rPr>
        <w:t xml:space="preserve">ommittee papers </w:t>
      </w:r>
      <w:r w:rsidR="00F92C3C">
        <w:rPr>
          <w:rFonts w:ascii="Arial" w:eastAsia="Times New Roman" w:hAnsi="Arial" w:cs="Arial"/>
          <w:szCs w:val="24"/>
          <w:lang w:val="en-US" w:bidi="en-US"/>
        </w:rPr>
        <w:t>is</w:t>
      </w:r>
      <w:r w:rsidRPr="00421650">
        <w:rPr>
          <w:rFonts w:ascii="Arial" w:eastAsia="Times New Roman" w:hAnsi="Arial" w:cs="Arial"/>
          <w:szCs w:val="24"/>
          <w:lang w:val="en-US" w:bidi="en-US"/>
        </w:rPr>
        <w:t xml:space="preserve"> made available to Board and </w:t>
      </w:r>
      <w:r w:rsidR="00F92C3C">
        <w:rPr>
          <w:rFonts w:ascii="Arial" w:eastAsia="Times New Roman" w:hAnsi="Arial" w:cs="Arial"/>
          <w:szCs w:val="24"/>
          <w:lang w:val="en-US" w:bidi="en-US"/>
        </w:rPr>
        <w:t>c</w:t>
      </w:r>
      <w:r w:rsidRPr="00421650">
        <w:rPr>
          <w:rFonts w:ascii="Arial" w:eastAsia="Times New Roman" w:hAnsi="Arial" w:cs="Arial"/>
          <w:szCs w:val="24"/>
          <w:lang w:val="en-US" w:bidi="en-US"/>
        </w:rPr>
        <w:t xml:space="preserve">ommittee members. </w:t>
      </w:r>
    </w:p>
    <w:p w14:paraId="4856EDFC" w14:textId="77777777" w:rsidR="00421650" w:rsidRPr="00421650" w:rsidRDefault="00421650" w:rsidP="008C656A">
      <w:pPr>
        <w:pStyle w:val="ListParagraph"/>
        <w:spacing w:after="240"/>
        <w:ind w:left="709"/>
        <w:rPr>
          <w:rFonts w:ascii="Arial" w:eastAsia="Times New Roman" w:hAnsi="Arial" w:cs="Arial"/>
          <w:szCs w:val="24"/>
          <w:lang w:val="en-US" w:bidi="en-US"/>
        </w:rPr>
      </w:pPr>
    </w:p>
    <w:p w14:paraId="49F4A90C" w14:textId="2B806DFC"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lastRenderedPageBreak/>
        <w:t xml:space="preserve">Communication between and among officers and Board and </w:t>
      </w:r>
      <w:r w:rsidR="00354FFB">
        <w:rPr>
          <w:rFonts w:ascii="Arial" w:eastAsia="Times New Roman" w:hAnsi="Arial" w:cs="Arial"/>
          <w:szCs w:val="24"/>
          <w:lang w:val="en-US" w:bidi="en-US"/>
        </w:rPr>
        <w:t>c</w:t>
      </w:r>
      <w:r w:rsidRPr="00421650">
        <w:rPr>
          <w:rFonts w:ascii="Arial" w:eastAsia="Times New Roman" w:hAnsi="Arial" w:cs="Arial"/>
          <w:szCs w:val="24"/>
          <w:lang w:val="en-US" w:bidi="en-US"/>
        </w:rPr>
        <w:t>ommittee members must be responsive to any reasonable adjustments required by individuals. This may involve, for example (but not limited to), providing large print versions of papers, or formatting pa</w:t>
      </w:r>
      <w:r w:rsidR="00726811">
        <w:rPr>
          <w:rFonts w:ascii="Arial" w:eastAsia="Times New Roman" w:hAnsi="Arial" w:cs="Arial"/>
          <w:szCs w:val="24"/>
          <w:lang w:val="en-US" w:bidi="en-US"/>
        </w:rPr>
        <w:t xml:space="preserve">pers to facilitate the use of screen </w:t>
      </w:r>
      <w:r w:rsidRPr="00421650">
        <w:rPr>
          <w:rFonts w:ascii="Arial" w:eastAsia="Times New Roman" w:hAnsi="Arial" w:cs="Arial"/>
          <w:szCs w:val="24"/>
          <w:lang w:val="en-US" w:bidi="en-US"/>
        </w:rPr>
        <w:t>read</w:t>
      </w:r>
      <w:r w:rsidR="00421650">
        <w:rPr>
          <w:rFonts w:ascii="Arial" w:eastAsia="Times New Roman" w:hAnsi="Arial" w:cs="Arial"/>
          <w:szCs w:val="24"/>
          <w:lang w:val="en-US" w:bidi="en-US"/>
        </w:rPr>
        <w:t>ers.</w:t>
      </w:r>
    </w:p>
    <w:p w14:paraId="2FDB203A" w14:textId="77777777" w:rsidR="0020077B" w:rsidRDefault="0020077B" w:rsidP="008C656A">
      <w:pPr>
        <w:pStyle w:val="ListParagraph"/>
        <w:spacing w:after="240"/>
        <w:ind w:left="709"/>
        <w:rPr>
          <w:rFonts w:ascii="Arial" w:eastAsia="Times New Roman" w:hAnsi="Arial" w:cs="Arial"/>
          <w:szCs w:val="24"/>
          <w:lang w:val="en-US" w:bidi="en-US"/>
        </w:rPr>
      </w:pPr>
    </w:p>
    <w:p w14:paraId="67863710" w14:textId="030B15CD" w:rsidR="00821E86"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In the interests of information security, cost efficiency and </w:t>
      </w:r>
      <w:proofErr w:type="spellStart"/>
      <w:r w:rsidRPr="00421650">
        <w:rPr>
          <w:rFonts w:ascii="Arial" w:eastAsia="Times New Roman" w:hAnsi="Arial" w:cs="Arial"/>
          <w:szCs w:val="24"/>
          <w:lang w:val="en-US" w:bidi="en-US"/>
        </w:rPr>
        <w:t>minimising</w:t>
      </w:r>
      <w:proofErr w:type="spellEnd"/>
      <w:r w:rsidRPr="00421650">
        <w:rPr>
          <w:rFonts w:ascii="Arial" w:eastAsia="Times New Roman" w:hAnsi="Arial" w:cs="Arial"/>
          <w:szCs w:val="24"/>
          <w:lang w:val="en-US" w:bidi="en-US"/>
        </w:rPr>
        <w:t xml:space="preserve"> environmental impacts, hard copies of meeting papers </w:t>
      </w:r>
      <w:r w:rsidR="00777EB5">
        <w:rPr>
          <w:rFonts w:ascii="Arial" w:eastAsia="Times New Roman" w:hAnsi="Arial" w:cs="Arial"/>
          <w:szCs w:val="24"/>
          <w:lang w:val="en-US" w:bidi="en-US"/>
        </w:rPr>
        <w:t xml:space="preserve">will </w:t>
      </w:r>
      <w:r w:rsidRPr="00421650">
        <w:rPr>
          <w:rFonts w:ascii="Arial" w:eastAsia="Times New Roman" w:hAnsi="Arial" w:cs="Arial"/>
          <w:szCs w:val="24"/>
          <w:lang w:val="en-US" w:bidi="en-US"/>
        </w:rPr>
        <w:t>be issued as an exception or as a reasonable adjustment.</w:t>
      </w:r>
    </w:p>
    <w:p w14:paraId="5B50048E" w14:textId="77777777" w:rsidR="007654C8" w:rsidRPr="007654C8" w:rsidRDefault="007654C8" w:rsidP="008C656A">
      <w:pPr>
        <w:rPr>
          <w:rFonts w:ascii="Arial" w:eastAsia="Times New Roman" w:hAnsi="Arial" w:cs="Arial"/>
          <w:szCs w:val="24"/>
          <w:lang w:val="en-US" w:bidi="en-US"/>
        </w:rPr>
      </w:pPr>
    </w:p>
    <w:p w14:paraId="22FB5F72" w14:textId="77777777" w:rsidR="00821E86" w:rsidRPr="00821E86" w:rsidRDefault="00821E86" w:rsidP="008C656A">
      <w:pPr>
        <w:pStyle w:val="Heading2"/>
        <w:spacing w:line="276" w:lineRule="auto"/>
      </w:pPr>
      <w:bookmarkStart w:id="171" w:name="_Toc416880743"/>
      <w:bookmarkStart w:id="172" w:name="_Toc452041828"/>
      <w:bookmarkStart w:id="173" w:name="_Toc431196976"/>
      <w:bookmarkStart w:id="174" w:name="_Toc492562008"/>
      <w:bookmarkStart w:id="175" w:name="_Toc63436065"/>
      <w:bookmarkStart w:id="176" w:name="_Toc112744589"/>
      <w:bookmarkStart w:id="177" w:name="_Toc122012424"/>
      <w:r w:rsidRPr="00821E86">
        <w:t>Reviews of the Board's effectiveness</w:t>
      </w:r>
      <w:bookmarkEnd w:id="171"/>
      <w:bookmarkEnd w:id="172"/>
      <w:bookmarkEnd w:id="173"/>
      <w:bookmarkEnd w:id="174"/>
      <w:bookmarkEnd w:id="175"/>
      <w:bookmarkEnd w:id="176"/>
      <w:bookmarkEnd w:id="177"/>
    </w:p>
    <w:p w14:paraId="20894AD8" w14:textId="54BE307C"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The Board </w:t>
      </w:r>
      <w:r w:rsidR="007F4E20" w:rsidRPr="00421650">
        <w:rPr>
          <w:rFonts w:ascii="Arial" w:eastAsia="Times New Roman" w:hAnsi="Arial" w:cs="Arial"/>
          <w:szCs w:val="24"/>
          <w:lang w:val="en-US" w:bidi="en-US"/>
        </w:rPr>
        <w:t>review</w:t>
      </w:r>
      <w:r w:rsidR="007F4E20">
        <w:rPr>
          <w:rFonts w:ascii="Arial" w:eastAsia="Times New Roman" w:hAnsi="Arial" w:cs="Arial"/>
          <w:szCs w:val="24"/>
          <w:lang w:val="en-US" w:bidi="en-US"/>
        </w:rPr>
        <w:t>s</w:t>
      </w:r>
      <w:r w:rsidR="007F4E20" w:rsidRPr="00421650">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its </w:t>
      </w:r>
      <w:r w:rsidRPr="0020077B">
        <w:rPr>
          <w:rFonts w:ascii="Arial" w:eastAsia="Times New Roman" w:hAnsi="Arial" w:cs="Arial"/>
          <w:szCs w:val="24"/>
          <w:lang w:val="en-US" w:bidi="en-US"/>
        </w:rPr>
        <w:t xml:space="preserve">effectiveness </w:t>
      </w:r>
      <w:r w:rsidR="006F2219" w:rsidRPr="0020077B">
        <w:rPr>
          <w:rFonts w:ascii="Arial" w:eastAsia="Times New Roman" w:hAnsi="Arial" w:cs="Arial"/>
          <w:szCs w:val="24"/>
          <w:lang w:val="en-US" w:bidi="en-US"/>
        </w:rPr>
        <w:t>informally</w:t>
      </w:r>
      <w:r w:rsidRPr="0020077B">
        <w:rPr>
          <w:rFonts w:ascii="Arial" w:eastAsia="Times New Roman" w:hAnsi="Arial" w:cs="Arial"/>
          <w:szCs w:val="24"/>
          <w:lang w:val="en-US" w:bidi="en-US"/>
        </w:rPr>
        <w:t xml:space="preserve"> every 18</w:t>
      </w:r>
      <w:r w:rsidR="00726811">
        <w:rPr>
          <w:rFonts w:ascii="Arial" w:eastAsia="Times New Roman" w:hAnsi="Arial" w:cs="Arial"/>
          <w:szCs w:val="24"/>
          <w:lang w:val="en-US" w:bidi="en-US"/>
        </w:rPr>
        <w:t xml:space="preserve"> to </w:t>
      </w:r>
      <w:r w:rsidR="0020077B">
        <w:rPr>
          <w:rFonts w:ascii="Arial" w:eastAsia="Times New Roman" w:hAnsi="Arial" w:cs="Arial"/>
          <w:szCs w:val="24"/>
          <w:lang w:val="en-US" w:bidi="en-US"/>
        </w:rPr>
        <w:t>24</w:t>
      </w:r>
      <w:r w:rsidRPr="0020077B">
        <w:rPr>
          <w:rFonts w:ascii="Arial" w:eastAsia="Times New Roman" w:hAnsi="Arial" w:cs="Arial"/>
          <w:szCs w:val="24"/>
          <w:lang w:val="en-US" w:bidi="en-US"/>
        </w:rPr>
        <w:t xml:space="preserve"> months and</w:t>
      </w:r>
      <w:r w:rsidRPr="00421650">
        <w:rPr>
          <w:rFonts w:ascii="Arial" w:eastAsia="Times New Roman" w:hAnsi="Arial" w:cs="Arial"/>
          <w:szCs w:val="24"/>
          <w:lang w:val="en-US" w:bidi="en-US"/>
        </w:rPr>
        <w:t xml:space="preserve"> </w:t>
      </w:r>
      <w:r w:rsidR="007F4E20" w:rsidRPr="00421650">
        <w:rPr>
          <w:rFonts w:ascii="Arial" w:eastAsia="Times New Roman" w:hAnsi="Arial" w:cs="Arial"/>
          <w:szCs w:val="24"/>
          <w:lang w:val="en-US" w:bidi="en-US"/>
        </w:rPr>
        <w:t>make</w:t>
      </w:r>
      <w:r w:rsidR="007F4E20">
        <w:rPr>
          <w:rFonts w:ascii="Arial" w:eastAsia="Times New Roman" w:hAnsi="Arial" w:cs="Arial"/>
          <w:szCs w:val="24"/>
          <w:lang w:val="en-US" w:bidi="en-US"/>
        </w:rPr>
        <w:t>s</w:t>
      </w:r>
      <w:r w:rsidRPr="00421650">
        <w:rPr>
          <w:rFonts w:ascii="Arial" w:eastAsia="Times New Roman" w:hAnsi="Arial" w:cs="Arial"/>
          <w:szCs w:val="24"/>
          <w:lang w:val="en-US" w:bidi="en-US"/>
        </w:rPr>
        <w:t xml:space="preserve"> any changes necessary to </w:t>
      </w:r>
      <w:r w:rsidR="00754040">
        <w:rPr>
          <w:rFonts w:ascii="Arial" w:eastAsia="Times New Roman" w:hAnsi="Arial" w:cs="Arial"/>
          <w:szCs w:val="24"/>
          <w:lang w:val="en-US" w:bidi="en-US"/>
        </w:rPr>
        <w:t>improve</w:t>
      </w:r>
      <w:r w:rsidR="00754040" w:rsidRPr="00421650">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the effective and efficient conduct of its business, </w:t>
      </w:r>
      <w:r w:rsidR="006D0BF0">
        <w:rPr>
          <w:rFonts w:ascii="Arial" w:eastAsia="Times New Roman" w:hAnsi="Arial" w:cs="Arial"/>
          <w:szCs w:val="24"/>
          <w:lang w:val="en-US" w:bidi="en-US"/>
        </w:rPr>
        <w:t>reflecting</w:t>
      </w:r>
      <w:r w:rsidRPr="00421650">
        <w:rPr>
          <w:rFonts w:ascii="Arial" w:eastAsia="Times New Roman" w:hAnsi="Arial" w:cs="Arial"/>
          <w:szCs w:val="24"/>
          <w:lang w:val="en-US" w:bidi="en-US"/>
        </w:rPr>
        <w:t xml:space="preserve"> best practice in corporate governance.</w:t>
      </w:r>
    </w:p>
    <w:p w14:paraId="4E08FD4F" w14:textId="77777777" w:rsidR="00421650" w:rsidRDefault="00421650" w:rsidP="008C656A">
      <w:pPr>
        <w:pStyle w:val="ListParagraph"/>
        <w:spacing w:after="240"/>
        <w:ind w:left="709"/>
        <w:rPr>
          <w:rFonts w:ascii="Arial" w:eastAsia="Times New Roman" w:hAnsi="Arial" w:cs="Arial"/>
          <w:szCs w:val="24"/>
          <w:lang w:val="en-US" w:bidi="en-US"/>
        </w:rPr>
      </w:pPr>
    </w:p>
    <w:p w14:paraId="49EAAC6B" w14:textId="35CA907E"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The Chair </w:t>
      </w:r>
      <w:r w:rsidR="007F4E20" w:rsidRPr="00421650">
        <w:rPr>
          <w:rFonts w:ascii="Arial" w:eastAsia="Times New Roman" w:hAnsi="Arial" w:cs="Arial"/>
          <w:szCs w:val="24"/>
          <w:lang w:val="en-US" w:bidi="en-US"/>
        </w:rPr>
        <w:t>agrees</w:t>
      </w:r>
      <w:r w:rsidRPr="00421650">
        <w:rPr>
          <w:rFonts w:ascii="Arial" w:eastAsia="Times New Roman" w:hAnsi="Arial" w:cs="Arial"/>
          <w:szCs w:val="24"/>
          <w:lang w:val="en-US" w:bidi="en-US"/>
        </w:rPr>
        <w:t xml:space="preserve"> the framework for this review, which may include consideration of the Board as a whole, the operation of committees and the contributions of individual members of the Board</w:t>
      </w:r>
      <w:r w:rsidR="00754040">
        <w:rPr>
          <w:rFonts w:ascii="Arial" w:eastAsia="Times New Roman" w:hAnsi="Arial" w:cs="Arial"/>
          <w:szCs w:val="24"/>
          <w:lang w:val="en-US" w:bidi="en-US"/>
        </w:rPr>
        <w:t>. The review</w:t>
      </w:r>
      <w:r w:rsidRPr="00421650">
        <w:rPr>
          <w:rFonts w:ascii="Arial" w:eastAsia="Times New Roman" w:hAnsi="Arial" w:cs="Arial"/>
          <w:szCs w:val="24"/>
          <w:lang w:val="en-US" w:bidi="en-US"/>
        </w:rPr>
        <w:t xml:space="preserve"> may involve the completion of the</w:t>
      </w:r>
      <w:r w:rsidR="00DF1FDC">
        <w:rPr>
          <w:rFonts w:ascii="Arial" w:eastAsia="Times New Roman" w:hAnsi="Arial" w:cs="Arial"/>
          <w:szCs w:val="24"/>
          <w:lang w:val="en-US" w:bidi="en-US"/>
        </w:rPr>
        <w:t xml:space="preserve"> National Audit Office’s</w:t>
      </w:r>
      <w:r w:rsidRPr="00421650">
        <w:rPr>
          <w:rFonts w:ascii="Arial" w:eastAsia="Times New Roman" w:hAnsi="Arial" w:cs="Arial"/>
          <w:szCs w:val="24"/>
          <w:lang w:val="en-US" w:bidi="en-US"/>
        </w:rPr>
        <w:t xml:space="preserve"> </w:t>
      </w:r>
      <w:hyperlink r:id="rId40" w:tooltip="Hyperlink to the National Audit Office (NAO) Compliance Checklist for the Code of Good Practice for Corporate Governance in Central Government Departments" w:history="1">
        <w:r w:rsidR="00DF1FDC" w:rsidRPr="00F634AE">
          <w:rPr>
            <w:rFonts w:ascii="Arial" w:eastAsia="Times New Roman" w:hAnsi="Arial" w:cs="Arial"/>
            <w:color w:val="551E40" w:themeColor="accent5" w:themeShade="BF"/>
            <w:szCs w:val="24"/>
            <w:u w:val="single"/>
            <w:lang w:val="en-US" w:bidi="en-US"/>
          </w:rPr>
          <w:t>c</w:t>
        </w:r>
        <w:r w:rsidRPr="00F634AE">
          <w:rPr>
            <w:rFonts w:ascii="Arial" w:eastAsia="Times New Roman" w:hAnsi="Arial" w:cs="Arial"/>
            <w:color w:val="551E40" w:themeColor="accent5" w:themeShade="BF"/>
            <w:szCs w:val="24"/>
            <w:u w:val="single"/>
            <w:lang w:val="en-US" w:bidi="en-US"/>
          </w:rPr>
          <w:t>hecklist for</w:t>
        </w:r>
        <w:r w:rsidR="00623245" w:rsidRPr="00F634AE">
          <w:rPr>
            <w:rFonts w:ascii="Arial" w:eastAsia="Times New Roman" w:hAnsi="Arial" w:cs="Arial"/>
            <w:color w:val="551E40" w:themeColor="accent5" w:themeShade="BF"/>
            <w:szCs w:val="24"/>
            <w:u w:val="single"/>
            <w:lang w:val="en-US" w:bidi="en-US"/>
          </w:rPr>
          <w:t xml:space="preserve"> compliance with</w:t>
        </w:r>
        <w:r w:rsidRPr="00F634AE">
          <w:rPr>
            <w:rFonts w:ascii="Arial" w:eastAsia="Times New Roman" w:hAnsi="Arial" w:cs="Arial"/>
            <w:color w:val="551E40" w:themeColor="accent5" w:themeShade="BF"/>
            <w:szCs w:val="24"/>
            <w:u w:val="single"/>
            <w:lang w:val="en-US" w:bidi="en-US"/>
          </w:rPr>
          <w:t xml:space="preserve"> the Code of Good Practice for Corporate Governance in Central Government Departments</w:t>
        </w:r>
      </w:hyperlink>
      <w:r w:rsidRPr="00F634AE">
        <w:rPr>
          <w:rFonts w:ascii="Arial" w:eastAsia="Times New Roman" w:hAnsi="Arial" w:cs="Arial"/>
          <w:color w:val="551E40" w:themeColor="accent5" w:themeShade="BF"/>
          <w:szCs w:val="24"/>
          <w:lang w:val="en-US" w:bidi="en-US"/>
        </w:rPr>
        <w:t>.</w:t>
      </w:r>
      <w:r w:rsidRPr="00421650">
        <w:rPr>
          <w:rFonts w:ascii="Arial" w:eastAsia="Times New Roman" w:hAnsi="Arial" w:cs="Arial"/>
          <w:szCs w:val="24"/>
          <w:lang w:val="en-US" w:bidi="en-US"/>
        </w:rPr>
        <w:t xml:space="preserve"> </w:t>
      </w:r>
    </w:p>
    <w:p w14:paraId="4AE57437" w14:textId="77777777" w:rsidR="00421650" w:rsidRPr="00421650" w:rsidRDefault="00421650" w:rsidP="008C656A">
      <w:pPr>
        <w:pStyle w:val="ListParagraph"/>
        <w:rPr>
          <w:rFonts w:ascii="Arial" w:eastAsia="Times New Roman" w:hAnsi="Arial" w:cs="Arial"/>
          <w:szCs w:val="24"/>
          <w:lang w:val="en-US" w:bidi="en-US"/>
        </w:rPr>
      </w:pPr>
    </w:p>
    <w:p w14:paraId="5FA838AC" w14:textId="584C8D3B" w:rsidR="00821E86" w:rsidRDefault="006F2219" w:rsidP="008C656A">
      <w:pPr>
        <w:pStyle w:val="ListParagraph"/>
        <w:numPr>
          <w:ilvl w:val="1"/>
          <w:numId w:val="13"/>
        </w:numPr>
        <w:ind w:hanging="720"/>
        <w:rPr>
          <w:rFonts w:ascii="Arial" w:eastAsia="Times New Roman" w:hAnsi="Arial" w:cs="Arial"/>
          <w:szCs w:val="24"/>
          <w:lang w:val="en-US" w:bidi="en-US"/>
        </w:rPr>
      </w:pPr>
      <w:r>
        <w:rPr>
          <w:rFonts w:ascii="Arial" w:eastAsia="Times New Roman" w:hAnsi="Arial" w:cs="Arial"/>
          <w:szCs w:val="24"/>
          <w:lang w:val="en-US" w:bidi="en-US"/>
        </w:rPr>
        <w:t>A</w:t>
      </w:r>
      <w:r w:rsidR="00821E86" w:rsidRPr="00421650">
        <w:rPr>
          <w:rFonts w:ascii="Arial" w:eastAsia="Times New Roman" w:hAnsi="Arial" w:cs="Arial"/>
          <w:szCs w:val="24"/>
          <w:lang w:val="en-US" w:bidi="en-US"/>
        </w:rPr>
        <w:t xml:space="preserve"> </w:t>
      </w:r>
      <w:r w:rsidR="00777EB5">
        <w:rPr>
          <w:rFonts w:ascii="Arial" w:eastAsia="Times New Roman" w:hAnsi="Arial" w:cs="Arial"/>
          <w:szCs w:val="24"/>
          <w:lang w:val="en-US" w:bidi="en-US"/>
        </w:rPr>
        <w:t xml:space="preserve">more </w:t>
      </w:r>
      <w:r w:rsidR="00970B48">
        <w:rPr>
          <w:rFonts w:ascii="Arial" w:eastAsia="Times New Roman" w:hAnsi="Arial" w:cs="Arial"/>
          <w:szCs w:val="24"/>
          <w:lang w:val="en-US" w:bidi="en-US"/>
        </w:rPr>
        <w:t>in-depth</w:t>
      </w:r>
      <w:r w:rsidR="00777EB5">
        <w:rPr>
          <w:rFonts w:ascii="Arial" w:eastAsia="Times New Roman" w:hAnsi="Arial" w:cs="Arial"/>
          <w:szCs w:val="24"/>
          <w:lang w:val="en-US" w:bidi="en-US"/>
        </w:rPr>
        <w:t xml:space="preserve"> </w:t>
      </w:r>
      <w:r w:rsidR="00821E86" w:rsidRPr="00421650">
        <w:rPr>
          <w:rFonts w:ascii="Arial" w:eastAsia="Times New Roman" w:hAnsi="Arial" w:cs="Arial"/>
          <w:szCs w:val="24"/>
          <w:lang w:val="en-US" w:bidi="en-US"/>
        </w:rPr>
        <w:t xml:space="preserve">review </w:t>
      </w:r>
      <w:r>
        <w:rPr>
          <w:rFonts w:ascii="Arial" w:eastAsia="Times New Roman" w:hAnsi="Arial" w:cs="Arial"/>
          <w:szCs w:val="24"/>
          <w:lang w:val="en-US" w:bidi="en-US"/>
        </w:rPr>
        <w:t xml:space="preserve">of the Board’s effectiveness is </w:t>
      </w:r>
      <w:r w:rsidR="00821E86" w:rsidRPr="00421650">
        <w:rPr>
          <w:rFonts w:ascii="Arial" w:eastAsia="Times New Roman" w:hAnsi="Arial" w:cs="Arial"/>
          <w:szCs w:val="24"/>
          <w:lang w:val="en-US" w:bidi="en-US"/>
        </w:rPr>
        <w:t>usually carried out every three years or whe</w:t>
      </w:r>
      <w:r w:rsidR="00623245">
        <w:rPr>
          <w:rFonts w:ascii="Arial" w:eastAsia="Times New Roman" w:hAnsi="Arial" w:cs="Arial"/>
          <w:szCs w:val="24"/>
          <w:lang w:val="en-US" w:bidi="en-US"/>
        </w:rPr>
        <w:t xml:space="preserve">n </w:t>
      </w:r>
      <w:r w:rsidR="00821E86" w:rsidRPr="00421650">
        <w:rPr>
          <w:rFonts w:ascii="Arial" w:eastAsia="Times New Roman" w:hAnsi="Arial" w:cs="Arial"/>
          <w:szCs w:val="24"/>
          <w:lang w:val="en-US" w:bidi="en-US"/>
        </w:rPr>
        <w:t>there is a substanti</w:t>
      </w:r>
      <w:r w:rsidR="006D0BF0">
        <w:rPr>
          <w:rFonts w:ascii="Arial" w:eastAsia="Times New Roman" w:hAnsi="Arial" w:cs="Arial"/>
          <w:szCs w:val="24"/>
          <w:lang w:val="en-US" w:bidi="en-US"/>
        </w:rPr>
        <w:t>ve</w:t>
      </w:r>
      <w:r w:rsidR="00821E86" w:rsidRPr="00421650">
        <w:rPr>
          <w:rFonts w:ascii="Arial" w:eastAsia="Times New Roman" w:hAnsi="Arial" w:cs="Arial"/>
          <w:szCs w:val="24"/>
          <w:lang w:val="en-US" w:bidi="en-US"/>
        </w:rPr>
        <w:t xml:space="preserve"> change to the Board</w:t>
      </w:r>
      <w:r w:rsidR="00BB5BDC">
        <w:rPr>
          <w:rFonts w:ascii="Arial" w:eastAsia="Times New Roman" w:hAnsi="Arial" w:cs="Arial"/>
          <w:szCs w:val="24"/>
          <w:lang w:val="en-US" w:bidi="en-US"/>
        </w:rPr>
        <w:t>’s membership</w:t>
      </w:r>
      <w:r w:rsidR="00821E86" w:rsidRPr="00421650">
        <w:rPr>
          <w:rFonts w:ascii="Arial" w:eastAsia="Times New Roman" w:hAnsi="Arial" w:cs="Arial"/>
          <w:szCs w:val="24"/>
          <w:lang w:val="en-US" w:bidi="en-US"/>
        </w:rPr>
        <w:t>. This review may involve external advisers to provide an independent, expert perspective.</w:t>
      </w:r>
    </w:p>
    <w:p w14:paraId="0BD2EA80" w14:textId="08B9EC72" w:rsidR="00726811" w:rsidRPr="00726811" w:rsidRDefault="00726811" w:rsidP="00726811">
      <w:pPr>
        <w:rPr>
          <w:rFonts w:ascii="Arial" w:eastAsia="Times New Roman" w:hAnsi="Arial" w:cs="Arial"/>
          <w:szCs w:val="24"/>
          <w:lang w:val="en-US" w:bidi="en-US"/>
        </w:rPr>
      </w:pPr>
    </w:p>
    <w:p w14:paraId="5392FE64" w14:textId="77777777" w:rsidR="00821E86" w:rsidRPr="00821E86" w:rsidRDefault="00821E86" w:rsidP="008C656A">
      <w:pPr>
        <w:pStyle w:val="Heading2"/>
        <w:spacing w:line="276" w:lineRule="auto"/>
      </w:pPr>
      <w:bookmarkStart w:id="178" w:name="_Toc112744590"/>
      <w:bookmarkStart w:id="179" w:name="_Toc122012425"/>
      <w:r w:rsidRPr="00821E86">
        <w:lastRenderedPageBreak/>
        <w:t>Appraisals</w:t>
      </w:r>
      <w:bookmarkEnd w:id="178"/>
      <w:bookmarkEnd w:id="179"/>
    </w:p>
    <w:p w14:paraId="49362F59" w14:textId="77777777"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The Chair </w:t>
      </w:r>
      <w:r w:rsidR="00B755F8" w:rsidRPr="00421650">
        <w:rPr>
          <w:rFonts w:ascii="Arial" w:eastAsia="Times New Roman" w:hAnsi="Arial" w:cs="Arial"/>
          <w:szCs w:val="24"/>
          <w:lang w:val="en-US" w:bidi="en-US"/>
        </w:rPr>
        <w:t>assesses</w:t>
      </w:r>
      <w:r w:rsidRPr="00421650">
        <w:rPr>
          <w:rFonts w:ascii="Arial" w:eastAsia="Times New Roman" w:hAnsi="Arial" w:cs="Arial"/>
          <w:szCs w:val="24"/>
          <w:lang w:val="en-US" w:bidi="en-US"/>
        </w:rPr>
        <w:t xml:space="preserve"> the performance of individual Board </w:t>
      </w:r>
      <w:r w:rsidR="00A32B3E">
        <w:rPr>
          <w:rFonts w:ascii="Arial" w:eastAsia="Times New Roman" w:hAnsi="Arial" w:cs="Arial"/>
          <w:szCs w:val="24"/>
          <w:lang w:val="en-US" w:bidi="en-US"/>
        </w:rPr>
        <w:t>m</w:t>
      </w:r>
      <w:r w:rsidRPr="00421650">
        <w:rPr>
          <w:rFonts w:ascii="Arial" w:eastAsia="Times New Roman" w:hAnsi="Arial" w:cs="Arial"/>
          <w:szCs w:val="24"/>
          <w:lang w:val="en-US" w:bidi="en-US"/>
        </w:rPr>
        <w:t xml:space="preserve">embers through annual appraisal meetings and </w:t>
      </w:r>
      <w:r w:rsidR="00B755F8" w:rsidRPr="00421650">
        <w:rPr>
          <w:rFonts w:ascii="Arial" w:eastAsia="Times New Roman" w:hAnsi="Arial" w:cs="Arial"/>
          <w:szCs w:val="24"/>
          <w:lang w:val="en-US" w:bidi="en-US"/>
        </w:rPr>
        <w:t>advise</w:t>
      </w:r>
      <w:r w:rsidR="00B755F8">
        <w:rPr>
          <w:rFonts w:ascii="Arial" w:eastAsia="Times New Roman" w:hAnsi="Arial" w:cs="Arial"/>
          <w:szCs w:val="24"/>
          <w:lang w:val="en-US" w:bidi="en-US"/>
        </w:rPr>
        <w:t>s</w:t>
      </w:r>
      <w:r w:rsidR="00B755F8" w:rsidRPr="00421650">
        <w:rPr>
          <w:rFonts w:ascii="Arial" w:eastAsia="Times New Roman" w:hAnsi="Arial" w:cs="Arial"/>
          <w:szCs w:val="24"/>
          <w:lang w:val="en-US" w:bidi="en-US"/>
        </w:rPr>
        <w:t xml:space="preserve"> </w:t>
      </w:r>
      <w:r w:rsidRPr="00421650">
        <w:rPr>
          <w:rFonts w:ascii="Arial" w:eastAsia="Times New Roman" w:hAnsi="Arial" w:cs="Arial"/>
          <w:szCs w:val="24"/>
          <w:lang w:val="en-US" w:bidi="en-US"/>
        </w:rPr>
        <w:t xml:space="preserve">the </w:t>
      </w:r>
      <w:r w:rsidR="00777EB5">
        <w:rPr>
          <w:rFonts w:ascii="Arial" w:eastAsia="Times New Roman" w:hAnsi="Arial" w:cs="Arial"/>
          <w:szCs w:val="24"/>
          <w:lang w:val="en-US" w:bidi="en-US"/>
        </w:rPr>
        <w:t>S</w:t>
      </w:r>
      <w:r w:rsidRPr="00421650">
        <w:rPr>
          <w:rFonts w:ascii="Arial" w:eastAsia="Times New Roman" w:hAnsi="Arial" w:cs="Arial"/>
          <w:szCs w:val="24"/>
          <w:lang w:val="en-US" w:bidi="en-US"/>
        </w:rPr>
        <w:t xml:space="preserve">ecretary of </w:t>
      </w:r>
      <w:r w:rsidR="00777EB5">
        <w:rPr>
          <w:rFonts w:ascii="Arial" w:eastAsia="Times New Roman" w:hAnsi="Arial" w:cs="Arial"/>
          <w:szCs w:val="24"/>
          <w:lang w:val="en-US" w:bidi="en-US"/>
        </w:rPr>
        <w:t>S</w:t>
      </w:r>
      <w:r w:rsidRPr="00421650">
        <w:rPr>
          <w:rFonts w:ascii="Arial" w:eastAsia="Times New Roman" w:hAnsi="Arial" w:cs="Arial"/>
          <w:szCs w:val="24"/>
          <w:lang w:val="en-US" w:bidi="en-US"/>
        </w:rPr>
        <w:t xml:space="preserve">tate on the reappointment of </w:t>
      </w:r>
      <w:r w:rsidR="00A32B3E">
        <w:rPr>
          <w:rFonts w:ascii="Arial" w:eastAsia="Times New Roman" w:hAnsi="Arial" w:cs="Arial"/>
          <w:szCs w:val="24"/>
          <w:lang w:val="en-US" w:bidi="en-US"/>
        </w:rPr>
        <w:t>m</w:t>
      </w:r>
      <w:r w:rsidRPr="00421650">
        <w:rPr>
          <w:rFonts w:ascii="Arial" w:eastAsia="Times New Roman" w:hAnsi="Arial" w:cs="Arial"/>
          <w:szCs w:val="24"/>
          <w:lang w:val="en-US" w:bidi="en-US"/>
        </w:rPr>
        <w:t xml:space="preserve">embers to the Board. </w:t>
      </w:r>
      <w:r w:rsidR="00A32B3E">
        <w:rPr>
          <w:rFonts w:ascii="Arial" w:eastAsia="Times New Roman" w:hAnsi="Arial" w:cs="Arial"/>
          <w:szCs w:val="24"/>
          <w:lang w:val="en-US" w:bidi="en-US"/>
        </w:rPr>
        <w:t xml:space="preserve">If a Board member’s </w:t>
      </w:r>
      <w:r w:rsidRPr="00421650">
        <w:rPr>
          <w:rFonts w:ascii="Arial" w:eastAsia="Times New Roman" w:hAnsi="Arial" w:cs="Arial"/>
          <w:szCs w:val="24"/>
          <w:lang w:val="en-US" w:bidi="en-US"/>
        </w:rPr>
        <w:t>performance or conduct is not satisfactory</w:t>
      </w:r>
      <w:r w:rsidR="002F726D">
        <w:rPr>
          <w:rFonts w:ascii="Arial" w:eastAsia="Times New Roman" w:hAnsi="Arial" w:cs="Arial"/>
          <w:szCs w:val="24"/>
          <w:lang w:val="en-US" w:bidi="en-US"/>
        </w:rPr>
        <w:t xml:space="preserve"> and</w:t>
      </w:r>
      <w:r w:rsidRPr="00421650">
        <w:rPr>
          <w:rFonts w:ascii="Arial" w:eastAsia="Times New Roman" w:hAnsi="Arial" w:cs="Arial"/>
          <w:szCs w:val="24"/>
          <w:lang w:val="en-US" w:bidi="en-US"/>
        </w:rPr>
        <w:t xml:space="preserve"> the Chair considers </w:t>
      </w:r>
      <w:r w:rsidR="002F726D">
        <w:rPr>
          <w:rFonts w:ascii="Arial" w:eastAsia="Times New Roman" w:hAnsi="Arial" w:cs="Arial"/>
          <w:szCs w:val="24"/>
          <w:lang w:val="en-US" w:bidi="en-US"/>
        </w:rPr>
        <w:t>them</w:t>
      </w:r>
      <w:r w:rsidRPr="00421650">
        <w:rPr>
          <w:rFonts w:ascii="Arial" w:eastAsia="Times New Roman" w:hAnsi="Arial" w:cs="Arial"/>
          <w:szCs w:val="24"/>
          <w:lang w:val="en-US" w:bidi="en-US"/>
        </w:rPr>
        <w:t xml:space="preserve"> unable or unfit to carry out the duties of their office, the Chair may recommend to the </w:t>
      </w:r>
      <w:r w:rsidR="00777EB5">
        <w:rPr>
          <w:rFonts w:ascii="Arial" w:eastAsia="Times New Roman" w:hAnsi="Arial" w:cs="Arial"/>
          <w:szCs w:val="24"/>
          <w:lang w:val="en-US" w:bidi="en-US"/>
        </w:rPr>
        <w:t>S</w:t>
      </w:r>
      <w:r w:rsidRPr="00421650">
        <w:rPr>
          <w:rFonts w:ascii="Arial" w:eastAsia="Times New Roman" w:hAnsi="Arial" w:cs="Arial"/>
          <w:szCs w:val="24"/>
          <w:lang w:val="en-US" w:bidi="en-US"/>
        </w:rPr>
        <w:t xml:space="preserve">ecretary of </w:t>
      </w:r>
      <w:r w:rsidR="00777EB5">
        <w:rPr>
          <w:rFonts w:ascii="Arial" w:eastAsia="Times New Roman" w:hAnsi="Arial" w:cs="Arial"/>
          <w:szCs w:val="24"/>
          <w:lang w:val="en-US" w:bidi="en-US"/>
        </w:rPr>
        <w:t>S</w:t>
      </w:r>
      <w:r w:rsidRPr="00421650">
        <w:rPr>
          <w:rFonts w:ascii="Arial" w:eastAsia="Times New Roman" w:hAnsi="Arial" w:cs="Arial"/>
          <w:szCs w:val="24"/>
          <w:lang w:val="en-US" w:bidi="en-US"/>
        </w:rPr>
        <w:t>tate that their appointment be terminated.</w:t>
      </w:r>
    </w:p>
    <w:p w14:paraId="3EC34E30" w14:textId="77777777" w:rsidR="00421650" w:rsidRDefault="00421650" w:rsidP="008C656A">
      <w:pPr>
        <w:pStyle w:val="ListParagraph"/>
        <w:spacing w:after="240"/>
        <w:ind w:left="709"/>
        <w:rPr>
          <w:rFonts w:ascii="Arial" w:eastAsia="Times New Roman" w:hAnsi="Arial" w:cs="Arial"/>
          <w:szCs w:val="24"/>
          <w:lang w:val="en-US" w:bidi="en-US"/>
        </w:rPr>
      </w:pPr>
    </w:p>
    <w:p w14:paraId="659B4DA5" w14:textId="725A07C8"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The effectiveness of the Chair will be reviewed by the </w:t>
      </w:r>
      <w:r w:rsidR="00B755F8">
        <w:rPr>
          <w:rFonts w:ascii="Arial" w:eastAsia="Times New Roman" w:hAnsi="Arial" w:cs="Arial"/>
          <w:szCs w:val="24"/>
          <w:lang w:val="en-US" w:bidi="en-US"/>
        </w:rPr>
        <w:t>d</w:t>
      </w:r>
      <w:r w:rsidRPr="00421650">
        <w:rPr>
          <w:rFonts w:ascii="Arial" w:eastAsia="Times New Roman" w:hAnsi="Arial" w:cs="Arial"/>
          <w:szCs w:val="24"/>
          <w:lang w:val="en-US" w:bidi="en-US"/>
        </w:rPr>
        <w:t>irector of the G</w:t>
      </w:r>
      <w:r w:rsidR="006D0BF0">
        <w:rPr>
          <w:rFonts w:ascii="Arial" w:eastAsia="Times New Roman" w:hAnsi="Arial" w:cs="Arial"/>
          <w:szCs w:val="24"/>
          <w:lang w:val="en-US" w:bidi="en-US"/>
        </w:rPr>
        <w:t>EO</w:t>
      </w:r>
      <w:r w:rsidRPr="00421650">
        <w:rPr>
          <w:rFonts w:ascii="Arial" w:eastAsia="Times New Roman" w:hAnsi="Arial" w:cs="Arial"/>
          <w:szCs w:val="24"/>
          <w:lang w:val="en-US" w:bidi="en-US"/>
        </w:rPr>
        <w:t xml:space="preserve"> on behalf of the </w:t>
      </w:r>
      <w:r w:rsidR="00777EB5">
        <w:rPr>
          <w:rFonts w:ascii="Arial" w:eastAsia="Times New Roman" w:hAnsi="Arial" w:cs="Arial"/>
          <w:szCs w:val="24"/>
          <w:lang w:val="en-US" w:bidi="en-US"/>
        </w:rPr>
        <w:t>S</w:t>
      </w:r>
      <w:r w:rsidRPr="00421650">
        <w:rPr>
          <w:rFonts w:ascii="Arial" w:eastAsia="Times New Roman" w:hAnsi="Arial" w:cs="Arial"/>
          <w:szCs w:val="24"/>
          <w:lang w:val="en-US" w:bidi="en-US"/>
        </w:rPr>
        <w:t xml:space="preserve">ecretary of </w:t>
      </w:r>
      <w:r w:rsidR="00777EB5">
        <w:rPr>
          <w:rFonts w:ascii="Arial" w:eastAsia="Times New Roman" w:hAnsi="Arial" w:cs="Arial"/>
          <w:szCs w:val="24"/>
          <w:lang w:val="en-US" w:bidi="en-US"/>
        </w:rPr>
        <w:t>S</w:t>
      </w:r>
      <w:r w:rsidRPr="00421650">
        <w:rPr>
          <w:rFonts w:ascii="Arial" w:eastAsia="Times New Roman" w:hAnsi="Arial" w:cs="Arial"/>
          <w:szCs w:val="24"/>
          <w:lang w:val="en-US" w:bidi="en-US"/>
        </w:rPr>
        <w:t xml:space="preserve">tate, </w:t>
      </w:r>
      <w:r w:rsidR="006D0BF0" w:rsidRPr="00421650">
        <w:rPr>
          <w:rFonts w:ascii="Arial" w:eastAsia="Times New Roman" w:hAnsi="Arial" w:cs="Arial"/>
          <w:szCs w:val="24"/>
          <w:lang w:val="en-US" w:bidi="en-US"/>
        </w:rPr>
        <w:t>considering</w:t>
      </w:r>
      <w:r w:rsidRPr="00421650">
        <w:rPr>
          <w:rFonts w:ascii="Arial" w:eastAsia="Times New Roman" w:hAnsi="Arial" w:cs="Arial"/>
          <w:szCs w:val="24"/>
          <w:lang w:val="en-US" w:bidi="en-US"/>
        </w:rPr>
        <w:t xml:space="preserve"> a range of views.</w:t>
      </w:r>
    </w:p>
    <w:p w14:paraId="11FE945A" w14:textId="77777777" w:rsidR="00421650" w:rsidRPr="00421650" w:rsidRDefault="00421650" w:rsidP="008C656A">
      <w:pPr>
        <w:pStyle w:val="ListParagraph"/>
        <w:spacing w:after="240"/>
        <w:ind w:left="709"/>
        <w:rPr>
          <w:rFonts w:ascii="Arial" w:eastAsia="Times New Roman" w:hAnsi="Arial" w:cs="Arial"/>
          <w:szCs w:val="24"/>
          <w:lang w:val="en-US" w:bidi="en-US"/>
        </w:rPr>
      </w:pPr>
    </w:p>
    <w:p w14:paraId="6E8DF943" w14:textId="10D1FE65" w:rsidR="00821E86"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Committee member appraisals </w:t>
      </w:r>
      <w:r w:rsidR="00255F9E">
        <w:rPr>
          <w:rFonts w:ascii="Arial" w:eastAsia="Times New Roman" w:hAnsi="Arial" w:cs="Arial"/>
          <w:szCs w:val="24"/>
          <w:lang w:val="en-US" w:bidi="en-US"/>
        </w:rPr>
        <w:t>are</w:t>
      </w:r>
      <w:r w:rsidRPr="00421650">
        <w:rPr>
          <w:rFonts w:ascii="Arial" w:eastAsia="Times New Roman" w:hAnsi="Arial" w:cs="Arial"/>
          <w:szCs w:val="24"/>
          <w:lang w:val="en-US" w:bidi="en-US"/>
        </w:rPr>
        <w:t xml:space="preserve"> conducted by the relevant </w:t>
      </w:r>
      <w:r w:rsidR="00255F9E">
        <w:rPr>
          <w:rFonts w:ascii="Arial" w:eastAsia="Times New Roman" w:hAnsi="Arial" w:cs="Arial"/>
          <w:szCs w:val="24"/>
          <w:lang w:val="en-US" w:bidi="en-US"/>
        </w:rPr>
        <w:t>c</w:t>
      </w:r>
      <w:r w:rsidRPr="00421650">
        <w:rPr>
          <w:rFonts w:ascii="Arial" w:eastAsia="Times New Roman" w:hAnsi="Arial" w:cs="Arial"/>
          <w:szCs w:val="24"/>
          <w:lang w:val="en-US" w:bidi="en-US"/>
        </w:rPr>
        <w:t xml:space="preserve">ommittee </w:t>
      </w:r>
      <w:r w:rsidR="00255F9E">
        <w:rPr>
          <w:rFonts w:ascii="Arial" w:eastAsia="Times New Roman" w:hAnsi="Arial" w:cs="Arial"/>
          <w:szCs w:val="24"/>
          <w:lang w:val="en-US" w:bidi="en-US"/>
        </w:rPr>
        <w:t>c</w:t>
      </w:r>
      <w:r w:rsidRPr="00421650">
        <w:rPr>
          <w:rFonts w:ascii="Arial" w:eastAsia="Times New Roman" w:hAnsi="Arial" w:cs="Arial"/>
          <w:szCs w:val="24"/>
          <w:lang w:val="en-US" w:bidi="en-US"/>
        </w:rPr>
        <w:t xml:space="preserve">hairs as set out in their </w:t>
      </w:r>
      <w:r w:rsidR="00255F9E">
        <w:rPr>
          <w:rFonts w:ascii="Arial" w:eastAsia="Times New Roman" w:hAnsi="Arial" w:cs="Arial"/>
          <w:szCs w:val="24"/>
          <w:lang w:val="en-US" w:bidi="en-US"/>
        </w:rPr>
        <w:t>t</w:t>
      </w:r>
      <w:r w:rsidRPr="00421650">
        <w:rPr>
          <w:rFonts w:ascii="Arial" w:eastAsia="Times New Roman" w:hAnsi="Arial" w:cs="Arial"/>
          <w:szCs w:val="24"/>
          <w:lang w:val="en-US" w:bidi="en-US"/>
        </w:rPr>
        <w:t xml:space="preserve">erms of </w:t>
      </w:r>
      <w:r w:rsidR="00255F9E">
        <w:rPr>
          <w:rFonts w:ascii="Arial" w:eastAsia="Times New Roman" w:hAnsi="Arial" w:cs="Arial"/>
          <w:szCs w:val="24"/>
          <w:lang w:val="en-US" w:bidi="en-US"/>
        </w:rPr>
        <w:t>r</w:t>
      </w:r>
      <w:r w:rsidRPr="00421650">
        <w:rPr>
          <w:rFonts w:ascii="Arial" w:eastAsia="Times New Roman" w:hAnsi="Arial" w:cs="Arial"/>
          <w:szCs w:val="24"/>
          <w:lang w:val="en-US" w:bidi="en-US"/>
        </w:rPr>
        <w:t>eference.</w:t>
      </w:r>
    </w:p>
    <w:p w14:paraId="63192AED" w14:textId="3F129FDE" w:rsidR="005B5400" w:rsidRPr="005B5400" w:rsidRDefault="005B5400" w:rsidP="008C656A">
      <w:pPr>
        <w:rPr>
          <w:rFonts w:ascii="Arial" w:eastAsia="Times New Roman" w:hAnsi="Arial" w:cs="Arial"/>
          <w:szCs w:val="24"/>
          <w:lang w:val="en-US" w:bidi="en-US"/>
        </w:rPr>
      </w:pPr>
    </w:p>
    <w:p w14:paraId="57A084DC" w14:textId="77777777" w:rsidR="00821E86" w:rsidRPr="00821E86" w:rsidRDefault="00821E86" w:rsidP="008C656A">
      <w:pPr>
        <w:pStyle w:val="Heading2"/>
        <w:spacing w:line="276" w:lineRule="auto"/>
      </w:pPr>
      <w:bookmarkStart w:id="180" w:name="_Toc416880744"/>
      <w:bookmarkStart w:id="181" w:name="_Toc452041829"/>
      <w:bookmarkStart w:id="182" w:name="_Toc431196977"/>
      <w:bookmarkStart w:id="183" w:name="_Toc492562009"/>
      <w:bookmarkStart w:id="184" w:name="_Toc63436066"/>
      <w:bookmarkStart w:id="185" w:name="_Toc112744591"/>
      <w:bookmarkStart w:id="186" w:name="_Toc122012426"/>
      <w:r w:rsidRPr="00821E86">
        <w:t>Induction and training</w:t>
      </w:r>
      <w:bookmarkEnd w:id="180"/>
      <w:bookmarkEnd w:id="181"/>
      <w:bookmarkEnd w:id="182"/>
      <w:bookmarkEnd w:id="183"/>
      <w:bookmarkEnd w:id="184"/>
      <w:bookmarkEnd w:id="185"/>
      <w:bookmarkEnd w:id="186"/>
    </w:p>
    <w:p w14:paraId="4415E023" w14:textId="1AE12530"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The Chair </w:t>
      </w:r>
      <w:r w:rsidR="00B755F8" w:rsidRPr="00421650">
        <w:rPr>
          <w:rFonts w:ascii="Arial" w:eastAsia="Times New Roman" w:hAnsi="Arial" w:cs="Arial"/>
          <w:szCs w:val="24"/>
          <w:lang w:val="en-US" w:bidi="en-US"/>
        </w:rPr>
        <w:t>ensures</w:t>
      </w:r>
      <w:r w:rsidRPr="00421650">
        <w:rPr>
          <w:rFonts w:ascii="Arial" w:eastAsia="Times New Roman" w:hAnsi="Arial" w:cs="Arial"/>
          <w:szCs w:val="24"/>
          <w:lang w:val="en-US" w:bidi="en-US"/>
        </w:rPr>
        <w:t xml:space="preserve"> that individual </w:t>
      </w:r>
      <w:r w:rsidR="006F2219" w:rsidRPr="00421650">
        <w:rPr>
          <w:rFonts w:ascii="Arial" w:eastAsia="Times New Roman" w:hAnsi="Arial" w:cs="Arial"/>
          <w:szCs w:val="24"/>
          <w:lang w:val="en-US" w:bidi="en-US"/>
        </w:rPr>
        <w:t xml:space="preserve">Board </w:t>
      </w:r>
      <w:r w:rsidRPr="00421650">
        <w:rPr>
          <w:rFonts w:ascii="Arial" w:eastAsia="Times New Roman" w:hAnsi="Arial" w:cs="Arial"/>
          <w:szCs w:val="24"/>
          <w:lang w:val="en-US" w:bidi="en-US"/>
        </w:rPr>
        <w:t xml:space="preserve">members understand the terms of their appointment, duties and responsibilities. The Chair </w:t>
      </w:r>
      <w:r w:rsidR="00B755F8" w:rsidRPr="00421650">
        <w:rPr>
          <w:rFonts w:ascii="Arial" w:eastAsia="Times New Roman" w:hAnsi="Arial" w:cs="Arial"/>
          <w:szCs w:val="24"/>
          <w:lang w:val="en-US" w:bidi="en-US"/>
        </w:rPr>
        <w:t>sets</w:t>
      </w:r>
      <w:r w:rsidRPr="00421650">
        <w:rPr>
          <w:rFonts w:ascii="Arial" w:eastAsia="Times New Roman" w:hAnsi="Arial" w:cs="Arial"/>
          <w:szCs w:val="24"/>
          <w:lang w:val="en-US" w:bidi="en-US"/>
        </w:rPr>
        <w:t xml:space="preserve"> the framework for the training and development of Board </w:t>
      </w:r>
      <w:r w:rsidR="00855768">
        <w:rPr>
          <w:rFonts w:ascii="Arial" w:eastAsia="Times New Roman" w:hAnsi="Arial" w:cs="Arial"/>
          <w:szCs w:val="24"/>
          <w:lang w:val="en-US" w:bidi="en-US"/>
        </w:rPr>
        <w:t>m</w:t>
      </w:r>
      <w:r w:rsidRPr="00421650">
        <w:rPr>
          <w:rFonts w:ascii="Arial" w:eastAsia="Times New Roman" w:hAnsi="Arial" w:cs="Arial"/>
          <w:szCs w:val="24"/>
          <w:lang w:val="en-US" w:bidi="en-US"/>
        </w:rPr>
        <w:t>embers</w:t>
      </w:r>
      <w:r w:rsidR="00855768">
        <w:rPr>
          <w:rFonts w:ascii="Arial" w:eastAsia="Times New Roman" w:hAnsi="Arial" w:cs="Arial"/>
          <w:szCs w:val="24"/>
          <w:lang w:val="en-US" w:bidi="en-US"/>
        </w:rPr>
        <w:t xml:space="preserve"> and</w:t>
      </w:r>
      <w:r w:rsidRPr="00421650">
        <w:rPr>
          <w:rFonts w:ascii="Arial" w:eastAsia="Times New Roman" w:hAnsi="Arial" w:cs="Arial"/>
          <w:szCs w:val="24"/>
          <w:lang w:val="en-US" w:bidi="en-US"/>
        </w:rPr>
        <w:t xml:space="preserve"> individual pe</w:t>
      </w:r>
      <w:r w:rsidR="00726811">
        <w:rPr>
          <w:rFonts w:ascii="Arial" w:eastAsia="Times New Roman" w:hAnsi="Arial" w:cs="Arial"/>
          <w:szCs w:val="24"/>
          <w:lang w:val="en-US" w:bidi="en-US"/>
        </w:rPr>
        <w:t>rformance objectives each year.</w:t>
      </w:r>
    </w:p>
    <w:p w14:paraId="16446DFE" w14:textId="77777777" w:rsidR="00421650" w:rsidRDefault="00421650" w:rsidP="008C656A">
      <w:pPr>
        <w:pStyle w:val="ListParagraph"/>
        <w:spacing w:after="240"/>
        <w:ind w:left="709"/>
        <w:rPr>
          <w:rFonts w:ascii="Arial" w:eastAsia="Times New Roman" w:hAnsi="Arial" w:cs="Arial"/>
          <w:szCs w:val="24"/>
          <w:lang w:val="en-US" w:bidi="en-US"/>
        </w:rPr>
      </w:pPr>
    </w:p>
    <w:p w14:paraId="5A3C637E" w14:textId="3D875C8F"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Board </w:t>
      </w:r>
      <w:r w:rsidR="00595AD4">
        <w:rPr>
          <w:rFonts w:ascii="Arial" w:eastAsia="Times New Roman" w:hAnsi="Arial" w:cs="Arial"/>
          <w:szCs w:val="24"/>
          <w:lang w:val="en-US" w:bidi="en-US"/>
        </w:rPr>
        <w:t>m</w:t>
      </w:r>
      <w:r w:rsidRPr="00421650">
        <w:rPr>
          <w:rFonts w:ascii="Arial" w:eastAsia="Times New Roman" w:hAnsi="Arial" w:cs="Arial"/>
          <w:szCs w:val="24"/>
          <w:lang w:val="en-US" w:bidi="en-US"/>
        </w:rPr>
        <w:t xml:space="preserve">embers </w:t>
      </w:r>
      <w:r w:rsidR="006F2219">
        <w:rPr>
          <w:rFonts w:ascii="Arial" w:eastAsia="Times New Roman" w:hAnsi="Arial" w:cs="Arial"/>
          <w:szCs w:val="24"/>
          <w:lang w:val="en-US" w:bidi="en-US"/>
        </w:rPr>
        <w:t>are</w:t>
      </w:r>
      <w:r w:rsidRPr="00421650">
        <w:rPr>
          <w:rFonts w:ascii="Arial" w:eastAsia="Times New Roman" w:hAnsi="Arial" w:cs="Arial"/>
          <w:szCs w:val="24"/>
          <w:lang w:val="en-US" w:bidi="en-US"/>
        </w:rPr>
        <w:t xml:space="preserve"> expected to ensure they have the skills, knowledge and training to fulfil their dut</w:t>
      </w:r>
      <w:r w:rsidR="00726811">
        <w:rPr>
          <w:rFonts w:ascii="Arial" w:eastAsia="Times New Roman" w:hAnsi="Arial" w:cs="Arial"/>
          <w:szCs w:val="24"/>
          <w:lang w:val="en-US" w:bidi="en-US"/>
        </w:rPr>
        <w:t xml:space="preserve">ies and responsibilities and </w:t>
      </w:r>
      <w:r w:rsidRPr="00421650">
        <w:rPr>
          <w:rFonts w:ascii="Arial" w:eastAsia="Times New Roman" w:hAnsi="Arial" w:cs="Arial"/>
          <w:szCs w:val="24"/>
          <w:lang w:val="en-US" w:bidi="en-US"/>
        </w:rPr>
        <w:t>meet their objectives.</w:t>
      </w:r>
    </w:p>
    <w:p w14:paraId="59C1B7C8" w14:textId="77777777" w:rsidR="00421650" w:rsidRPr="00421650" w:rsidRDefault="00421650" w:rsidP="008C656A">
      <w:pPr>
        <w:pStyle w:val="ListParagraph"/>
        <w:spacing w:after="240"/>
        <w:ind w:left="709"/>
        <w:rPr>
          <w:rFonts w:ascii="Arial" w:eastAsia="Times New Roman" w:hAnsi="Arial" w:cs="Arial"/>
          <w:szCs w:val="24"/>
          <w:lang w:val="en-US" w:bidi="en-US"/>
        </w:rPr>
      </w:pPr>
    </w:p>
    <w:p w14:paraId="77B459C8" w14:textId="77777777" w:rsidR="00421650" w:rsidRDefault="00821E86" w:rsidP="008C656A">
      <w:pPr>
        <w:pStyle w:val="ListParagraph"/>
        <w:numPr>
          <w:ilvl w:val="1"/>
          <w:numId w:val="13"/>
        </w:numPr>
        <w:ind w:hanging="720"/>
        <w:rPr>
          <w:rFonts w:ascii="Arial" w:eastAsia="Times New Roman" w:hAnsi="Arial" w:cs="Arial"/>
          <w:szCs w:val="24"/>
          <w:lang w:val="en-US" w:bidi="en-US"/>
        </w:rPr>
      </w:pPr>
      <w:r w:rsidRPr="00421650">
        <w:rPr>
          <w:rFonts w:ascii="Arial" w:eastAsia="Times New Roman" w:hAnsi="Arial" w:cs="Arial"/>
          <w:szCs w:val="24"/>
          <w:lang w:val="en-US" w:bidi="en-US"/>
        </w:rPr>
        <w:t xml:space="preserve">The </w:t>
      </w:r>
      <w:r w:rsidR="00353EEC">
        <w:rPr>
          <w:rFonts w:ascii="Arial" w:eastAsia="Times New Roman" w:hAnsi="Arial" w:cs="Arial"/>
          <w:szCs w:val="24"/>
          <w:lang w:val="en-US" w:bidi="en-US"/>
        </w:rPr>
        <w:t>Chief Executive</w:t>
      </w:r>
      <w:r w:rsidRPr="00421650">
        <w:rPr>
          <w:rFonts w:ascii="Arial" w:eastAsia="Times New Roman" w:hAnsi="Arial" w:cs="Arial"/>
          <w:szCs w:val="24"/>
          <w:lang w:val="en-US" w:bidi="en-US"/>
        </w:rPr>
        <w:t xml:space="preserve"> </w:t>
      </w:r>
      <w:r w:rsidR="00B755F8" w:rsidRPr="00421650">
        <w:rPr>
          <w:rFonts w:ascii="Arial" w:eastAsia="Times New Roman" w:hAnsi="Arial" w:cs="Arial"/>
          <w:szCs w:val="24"/>
          <w:lang w:val="en-US" w:bidi="en-US"/>
        </w:rPr>
        <w:t>arranges</w:t>
      </w:r>
      <w:r w:rsidRPr="00421650">
        <w:rPr>
          <w:rFonts w:ascii="Arial" w:eastAsia="Times New Roman" w:hAnsi="Arial" w:cs="Arial"/>
          <w:szCs w:val="24"/>
          <w:lang w:val="en-US" w:bidi="en-US"/>
        </w:rPr>
        <w:t xml:space="preserve"> a comprehensive induction </w:t>
      </w:r>
      <w:proofErr w:type="spellStart"/>
      <w:r w:rsidRPr="00421650">
        <w:rPr>
          <w:rFonts w:ascii="Arial" w:eastAsia="Times New Roman" w:hAnsi="Arial" w:cs="Arial"/>
          <w:szCs w:val="24"/>
          <w:lang w:val="en-US" w:bidi="en-US"/>
        </w:rPr>
        <w:t>programme</w:t>
      </w:r>
      <w:proofErr w:type="spellEnd"/>
      <w:r w:rsidRPr="00421650">
        <w:rPr>
          <w:rFonts w:ascii="Arial" w:eastAsia="Times New Roman" w:hAnsi="Arial" w:cs="Arial"/>
          <w:szCs w:val="24"/>
          <w:lang w:val="en-US" w:bidi="en-US"/>
        </w:rPr>
        <w:t xml:space="preserve">, including additional briefings as appropriate, for Board </w:t>
      </w:r>
      <w:r w:rsidR="00894FF3">
        <w:rPr>
          <w:rFonts w:ascii="Arial" w:eastAsia="Times New Roman" w:hAnsi="Arial" w:cs="Arial"/>
          <w:szCs w:val="24"/>
          <w:lang w:val="en-US" w:bidi="en-US"/>
        </w:rPr>
        <w:t>m</w:t>
      </w:r>
      <w:r w:rsidRPr="00421650">
        <w:rPr>
          <w:rFonts w:ascii="Arial" w:eastAsia="Times New Roman" w:hAnsi="Arial" w:cs="Arial"/>
          <w:szCs w:val="24"/>
          <w:lang w:val="en-US" w:bidi="en-US"/>
        </w:rPr>
        <w:t xml:space="preserve">embers on their appointment. The induction </w:t>
      </w:r>
      <w:proofErr w:type="spellStart"/>
      <w:r w:rsidRPr="00421650">
        <w:rPr>
          <w:rFonts w:ascii="Arial" w:eastAsia="Times New Roman" w:hAnsi="Arial" w:cs="Arial"/>
          <w:szCs w:val="24"/>
          <w:lang w:val="en-US" w:bidi="en-US"/>
        </w:rPr>
        <w:t>programme</w:t>
      </w:r>
      <w:proofErr w:type="spellEnd"/>
      <w:r w:rsidRPr="00421650">
        <w:rPr>
          <w:rFonts w:ascii="Arial" w:eastAsia="Times New Roman" w:hAnsi="Arial" w:cs="Arial"/>
          <w:szCs w:val="24"/>
          <w:lang w:val="en-US" w:bidi="en-US"/>
        </w:rPr>
        <w:t xml:space="preserve"> </w:t>
      </w:r>
      <w:r w:rsidR="00B755F8" w:rsidRPr="00421650">
        <w:rPr>
          <w:rFonts w:ascii="Arial" w:eastAsia="Times New Roman" w:hAnsi="Arial" w:cs="Arial"/>
          <w:szCs w:val="24"/>
          <w:lang w:val="en-US" w:bidi="en-US"/>
        </w:rPr>
        <w:t>includes</w:t>
      </w:r>
      <w:r w:rsidRPr="00421650">
        <w:rPr>
          <w:rFonts w:ascii="Arial" w:eastAsia="Times New Roman" w:hAnsi="Arial" w:cs="Arial"/>
          <w:szCs w:val="24"/>
          <w:lang w:val="en-US" w:bidi="en-US"/>
        </w:rPr>
        <w:t xml:space="preserve"> an overview of the role of the Board, statutory functions and powers, governance, strategic and operational frameworks and </w:t>
      </w:r>
      <w:r w:rsidR="006F2219">
        <w:rPr>
          <w:rFonts w:ascii="Arial" w:eastAsia="Times New Roman" w:hAnsi="Arial" w:cs="Arial"/>
          <w:szCs w:val="24"/>
          <w:lang w:val="en-US" w:bidi="en-US"/>
        </w:rPr>
        <w:t xml:space="preserve">the </w:t>
      </w:r>
      <w:proofErr w:type="spellStart"/>
      <w:r w:rsidRPr="00421650">
        <w:rPr>
          <w:rFonts w:ascii="Arial" w:eastAsia="Times New Roman" w:hAnsi="Arial" w:cs="Arial"/>
          <w:szCs w:val="24"/>
          <w:lang w:val="en-US" w:bidi="en-US"/>
        </w:rPr>
        <w:t>organisational</w:t>
      </w:r>
      <w:proofErr w:type="spellEnd"/>
      <w:r w:rsidRPr="00421650">
        <w:rPr>
          <w:rFonts w:ascii="Arial" w:eastAsia="Times New Roman" w:hAnsi="Arial" w:cs="Arial"/>
          <w:szCs w:val="24"/>
          <w:lang w:val="en-US" w:bidi="en-US"/>
        </w:rPr>
        <w:t xml:space="preserve"> structure.</w:t>
      </w:r>
    </w:p>
    <w:p w14:paraId="5CE53D99" w14:textId="77777777" w:rsidR="00421650" w:rsidRPr="00421650" w:rsidRDefault="00421650" w:rsidP="008C656A">
      <w:pPr>
        <w:pStyle w:val="ListParagraph"/>
        <w:spacing w:after="240"/>
        <w:ind w:left="709"/>
        <w:rPr>
          <w:rFonts w:ascii="Arial" w:eastAsia="Times New Roman" w:hAnsi="Arial" w:cs="Arial"/>
          <w:szCs w:val="24"/>
          <w:lang w:val="en-US" w:bidi="en-US"/>
        </w:rPr>
      </w:pPr>
    </w:p>
    <w:p w14:paraId="6178FECE" w14:textId="77777777" w:rsidR="00821E86" w:rsidRPr="00421650" w:rsidRDefault="002B33AF" w:rsidP="008C656A">
      <w:pPr>
        <w:pStyle w:val="ListParagraph"/>
        <w:numPr>
          <w:ilvl w:val="1"/>
          <w:numId w:val="13"/>
        </w:numPr>
        <w:ind w:hanging="720"/>
        <w:rPr>
          <w:rFonts w:ascii="Arial" w:eastAsia="Times New Roman" w:hAnsi="Arial" w:cs="Arial"/>
          <w:szCs w:val="24"/>
          <w:lang w:val="en-US" w:bidi="en-US"/>
        </w:rPr>
      </w:pPr>
      <w:r>
        <w:rPr>
          <w:rFonts w:ascii="Arial" w:eastAsia="Times New Roman" w:hAnsi="Arial" w:cs="Arial"/>
          <w:szCs w:val="24"/>
          <w:lang w:val="en-US" w:bidi="en-US"/>
        </w:rPr>
        <w:t xml:space="preserve">The </w:t>
      </w:r>
      <w:r w:rsidR="00353EEC">
        <w:rPr>
          <w:rFonts w:ascii="Arial" w:eastAsia="Times New Roman" w:hAnsi="Arial" w:cs="Arial"/>
          <w:szCs w:val="24"/>
          <w:lang w:val="en-US" w:bidi="en-US"/>
        </w:rPr>
        <w:t>Chief Executive</w:t>
      </w:r>
      <w:r>
        <w:rPr>
          <w:rFonts w:ascii="Arial" w:eastAsia="Times New Roman" w:hAnsi="Arial" w:cs="Arial"/>
          <w:szCs w:val="24"/>
          <w:lang w:val="en-US" w:bidi="en-US"/>
        </w:rPr>
        <w:t xml:space="preserve"> also </w:t>
      </w:r>
      <w:r w:rsidR="00B755F8">
        <w:rPr>
          <w:rFonts w:ascii="Arial" w:eastAsia="Times New Roman" w:hAnsi="Arial" w:cs="Arial"/>
          <w:szCs w:val="24"/>
          <w:lang w:val="en-US" w:bidi="en-US"/>
        </w:rPr>
        <w:t>arranges</w:t>
      </w:r>
      <w:r w:rsidR="00821E86" w:rsidRPr="00421650">
        <w:rPr>
          <w:rFonts w:ascii="Arial" w:eastAsia="Times New Roman" w:hAnsi="Arial" w:cs="Arial"/>
          <w:szCs w:val="24"/>
          <w:lang w:val="en-US" w:bidi="en-US"/>
        </w:rPr>
        <w:t xml:space="preserve"> for the Board to undertake</w:t>
      </w:r>
      <w:r>
        <w:rPr>
          <w:rFonts w:ascii="Arial" w:eastAsia="Times New Roman" w:hAnsi="Arial" w:cs="Arial"/>
          <w:szCs w:val="24"/>
          <w:lang w:val="en-US" w:bidi="en-US"/>
        </w:rPr>
        <w:t xml:space="preserve">, </w:t>
      </w:r>
      <w:r w:rsidR="00821E86" w:rsidRPr="00421650">
        <w:rPr>
          <w:rFonts w:ascii="Arial" w:eastAsia="Times New Roman" w:hAnsi="Arial" w:cs="Arial"/>
          <w:szCs w:val="24"/>
          <w:lang w:val="en-US" w:bidi="en-US"/>
        </w:rPr>
        <w:t xml:space="preserve">where necessary: </w:t>
      </w:r>
    </w:p>
    <w:p w14:paraId="79D41813" w14:textId="77777777" w:rsidR="00821E86" w:rsidRPr="00821E86" w:rsidRDefault="00821E86" w:rsidP="008C656A">
      <w:pPr>
        <w:numPr>
          <w:ilvl w:val="0"/>
          <w:numId w:val="12"/>
        </w:numPr>
        <w:spacing w:after="240"/>
        <w:ind w:left="1134" w:hanging="425"/>
        <w:contextualSpacing/>
        <w:rPr>
          <w:rFonts w:ascii="Arial" w:eastAsia="Times New Roman" w:hAnsi="Arial" w:cs="Arial"/>
          <w:szCs w:val="24"/>
          <w:lang w:val="en-US" w:bidi="en-US"/>
        </w:rPr>
      </w:pPr>
      <w:r w:rsidRPr="00821E86">
        <w:rPr>
          <w:rFonts w:ascii="Arial" w:eastAsia="Times New Roman" w:hAnsi="Arial" w:cs="Arial"/>
          <w:szCs w:val="24"/>
          <w:lang w:val="en-US" w:bidi="en-US"/>
        </w:rPr>
        <w:lastRenderedPageBreak/>
        <w:t>training on corporate governance and related issues as part of improving Board efficiency</w:t>
      </w:r>
      <w:r w:rsidR="002B33AF">
        <w:rPr>
          <w:rFonts w:ascii="Arial" w:eastAsia="Times New Roman" w:hAnsi="Arial" w:cs="Arial"/>
          <w:szCs w:val="24"/>
          <w:lang w:val="en-US" w:bidi="en-US"/>
        </w:rPr>
        <w:t>, and</w:t>
      </w:r>
    </w:p>
    <w:p w14:paraId="6B9E74B7" w14:textId="77777777" w:rsidR="00821E86" w:rsidRPr="00421650" w:rsidRDefault="00821E86" w:rsidP="008C656A">
      <w:pPr>
        <w:numPr>
          <w:ilvl w:val="0"/>
          <w:numId w:val="12"/>
        </w:numPr>
        <w:spacing w:after="240"/>
        <w:ind w:left="1134" w:hanging="425"/>
        <w:contextualSpacing/>
        <w:rPr>
          <w:rFonts w:ascii="Arial" w:eastAsia="Times New Roman" w:hAnsi="Arial" w:cs="Arial"/>
          <w:szCs w:val="24"/>
          <w:lang w:val="en-US" w:bidi="en-US"/>
        </w:rPr>
      </w:pPr>
      <w:proofErr w:type="gramStart"/>
      <w:r w:rsidRPr="00821E86">
        <w:rPr>
          <w:rFonts w:ascii="Arial" w:eastAsia="Times New Roman" w:hAnsi="Arial" w:cs="Arial"/>
          <w:szCs w:val="24"/>
          <w:lang w:val="en-US" w:bidi="en-US"/>
        </w:rPr>
        <w:t>training</w:t>
      </w:r>
      <w:proofErr w:type="gramEnd"/>
      <w:r w:rsidRPr="00821E86">
        <w:rPr>
          <w:rFonts w:ascii="Arial" w:eastAsia="Times New Roman" w:hAnsi="Arial" w:cs="Arial"/>
          <w:szCs w:val="24"/>
          <w:lang w:val="en-US" w:bidi="en-US"/>
        </w:rPr>
        <w:t xml:space="preserve"> </w:t>
      </w:r>
      <w:r w:rsidR="00C846DC">
        <w:rPr>
          <w:rFonts w:ascii="Arial" w:eastAsia="Times New Roman" w:hAnsi="Arial" w:cs="Arial"/>
          <w:szCs w:val="24"/>
          <w:lang w:val="en-US" w:bidi="en-US"/>
        </w:rPr>
        <w:t>related to</w:t>
      </w:r>
      <w:r w:rsidRPr="00821E86">
        <w:rPr>
          <w:rFonts w:ascii="Arial" w:eastAsia="Times New Roman" w:hAnsi="Arial" w:cs="Arial"/>
          <w:szCs w:val="24"/>
          <w:lang w:val="en-US" w:bidi="en-US"/>
        </w:rPr>
        <w:t xml:space="preserve"> ongoing work </w:t>
      </w:r>
      <w:proofErr w:type="spellStart"/>
      <w:r w:rsidR="00B755F8">
        <w:rPr>
          <w:rFonts w:ascii="Arial" w:eastAsia="Times New Roman" w:hAnsi="Arial" w:cs="Arial"/>
          <w:szCs w:val="24"/>
          <w:lang w:val="en-US" w:bidi="en-US"/>
        </w:rPr>
        <w:t>p</w:t>
      </w:r>
      <w:r w:rsidR="00B755F8" w:rsidRPr="00821E86">
        <w:rPr>
          <w:rFonts w:ascii="Arial" w:eastAsia="Times New Roman" w:hAnsi="Arial" w:cs="Arial"/>
          <w:szCs w:val="24"/>
          <w:lang w:val="en-US" w:bidi="en-US"/>
        </w:rPr>
        <w:t>rogramme</w:t>
      </w:r>
      <w:r w:rsidR="00B755F8">
        <w:rPr>
          <w:rFonts w:ascii="Arial" w:eastAsia="Times New Roman" w:hAnsi="Arial" w:cs="Arial"/>
          <w:szCs w:val="24"/>
          <w:lang w:val="en-US" w:bidi="en-US"/>
        </w:rPr>
        <w:t>s</w:t>
      </w:r>
      <w:proofErr w:type="spellEnd"/>
      <w:r w:rsidR="00B755F8" w:rsidRPr="00821E86">
        <w:rPr>
          <w:rFonts w:ascii="Arial" w:eastAsia="Times New Roman" w:hAnsi="Arial" w:cs="Arial"/>
          <w:szCs w:val="24"/>
          <w:lang w:val="en-US" w:bidi="en-US"/>
        </w:rPr>
        <w:t xml:space="preserve"> </w:t>
      </w:r>
      <w:r w:rsidR="006F2219">
        <w:rPr>
          <w:rFonts w:ascii="Arial" w:eastAsia="Times New Roman" w:hAnsi="Arial" w:cs="Arial"/>
          <w:szCs w:val="24"/>
          <w:lang w:val="en-US" w:bidi="en-US"/>
        </w:rPr>
        <w:t>if</w:t>
      </w:r>
      <w:r w:rsidRPr="00821E86">
        <w:rPr>
          <w:rFonts w:ascii="Arial" w:eastAsia="Times New Roman" w:hAnsi="Arial" w:cs="Arial"/>
          <w:szCs w:val="24"/>
          <w:lang w:val="en-US" w:bidi="en-US"/>
        </w:rPr>
        <w:t xml:space="preserve"> identified in reviews of Board effectiveness. </w:t>
      </w:r>
    </w:p>
    <w:p w14:paraId="38F07197" w14:textId="02A08EF7" w:rsidR="00821E86" w:rsidRDefault="00B755F8" w:rsidP="008C656A">
      <w:pPr>
        <w:pStyle w:val="ListParagraph"/>
        <w:numPr>
          <w:ilvl w:val="1"/>
          <w:numId w:val="13"/>
        </w:numPr>
        <w:ind w:hanging="720"/>
        <w:rPr>
          <w:rFonts w:ascii="Arial" w:eastAsia="Times New Roman" w:hAnsi="Arial" w:cs="Arial"/>
          <w:szCs w:val="24"/>
          <w:lang w:val="en-US" w:bidi="en-US"/>
        </w:rPr>
      </w:pPr>
      <w:r>
        <w:rPr>
          <w:rFonts w:ascii="Arial" w:eastAsia="Times New Roman" w:hAnsi="Arial" w:cs="Arial"/>
          <w:szCs w:val="24"/>
          <w:lang w:val="en-US" w:bidi="en-US"/>
        </w:rPr>
        <w:t>A</w:t>
      </w:r>
      <w:r w:rsidRPr="00421650">
        <w:rPr>
          <w:rFonts w:ascii="Arial" w:eastAsia="Times New Roman" w:hAnsi="Arial" w:cs="Arial"/>
          <w:szCs w:val="24"/>
          <w:lang w:val="en-US" w:bidi="en-US"/>
        </w:rPr>
        <w:t>rrangements</w:t>
      </w:r>
      <w:r w:rsidR="00821E86" w:rsidRPr="00421650">
        <w:rPr>
          <w:rFonts w:ascii="Arial" w:eastAsia="Times New Roman" w:hAnsi="Arial" w:cs="Arial"/>
          <w:szCs w:val="24"/>
          <w:lang w:val="en-US" w:bidi="en-US"/>
        </w:rPr>
        <w:t xml:space="preserve"> </w:t>
      </w:r>
      <w:r w:rsidR="006F2219">
        <w:rPr>
          <w:rFonts w:ascii="Arial" w:eastAsia="Times New Roman" w:hAnsi="Arial" w:cs="Arial"/>
          <w:szCs w:val="24"/>
          <w:lang w:val="en-US" w:bidi="en-US"/>
        </w:rPr>
        <w:t>are</w:t>
      </w:r>
      <w:r w:rsidR="00821E86" w:rsidRPr="00421650">
        <w:rPr>
          <w:rFonts w:ascii="Arial" w:eastAsia="Times New Roman" w:hAnsi="Arial" w:cs="Arial"/>
          <w:szCs w:val="24"/>
          <w:lang w:val="en-US" w:bidi="en-US"/>
        </w:rPr>
        <w:t xml:space="preserve"> made for the induction, training and </w:t>
      </w:r>
      <w:r w:rsidR="00F634AE">
        <w:rPr>
          <w:rFonts w:ascii="Arial" w:eastAsia="Times New Roman" w:hAnsi="Arial" w:cs="Arial"/>
          <w:szCs w:val="24"/>
          <w:lang w:val="en-US" w:bidi="en-US"/>
        </w:rPr>
        <w:t xml:space="preserve">development of </w:t>
      </w:r>
      <w:r w:rsidR="009457AF">
        <w:rPr>
          <w:rFonts w:ascii="Arial" w:eastAsia="Times New Roman" w:hAnsi="Arial" w:cs="Arial"/>
          <w:szCs w:val="24"/>
          <w:lang w:val="en-US" w:bidi="en-US"/>
        </w:rPr>
        <w:t>c</w:t>
      </w:r>
      <w:r w:rsidR="00821E86" w:rsidRPr="00421650">
        <w:rPr>
          <w:rFonts w:ascii="Arial" w:eastAsia="Times New Roman" w:hAnsi="Arial" w:cs="Arial"/>
          <w:szCs w:val="24"/>
          <w:lang w:val="en-US" w:bidi="en-US"/>
        </w:rPr>
        <w:t xml:space="preserve">ommittee members to </w:t>
      </w:r>
      <w:r w:rsidR="009457AF">
        <w:rPr>
          <w:rFonts w:ascii="Arial" w:eastAsia="Times New Roman" w:hAnsi="Arial" w:cs="Arial"/>
          <w:szCs w:val="24"/>
          <w:lang w:val="en-US" w:bidi="en-US"/>
        </w:rPr>
        <w:t xml:space="preserve">help them </w:t>
      </w:r>
      <w:r w:rsidR="009457AF" w:rsidRPr="00421650">
        <w:rPr>
          <w:rFonts w:ascii="Arial" w:eastAsia="Times New Roman" w:hAnsi="Arial" w:cs="Arial"/>
          <w:szCs w:val="24"/>
          <w:lang w:val="en-US" w:bidi="en-US"/>
        </w:rPr>
        <w:t>discharge their roles and responsibilities</w:t>
      </w:r>
      <w:r w:rsidR="009457AF">
        <w:rPr>
          <w:rFonts w:ascii="Arial" w:eastAsia="Times New Roman" w:hAnsi="Arial" w:cs="Arial"/>
          <w:szCs w:val="24"/>
          <w:lang w:val="en-US" w:bidi="en-US"/>
        </w:rPr>
        <w:t xml:space="preserve"> </w:t>
      </w:r>
      <w:r w:rsidR="00821E86" w:rsidRPr="00421650">
        <w:rPr>
          <w:rFonts w:ascii="Arial" w:eastAsia="Times New Roman" w:hAnsi="Arial" w:cs="Arial"/>
          <w:szCs w:val="24"/>
          <w:lang w:val="en-US" w:bidi="en-US"/>
        </w:rPr>
        <w:t>effective</w:t>
      </w:r>
      <w:r w:rsidR="009457AF">
        <w:rPr>
          <w:rFonts w:ascii="Arial" w:eastAsia="Times New Roman" w:hAnsi="Arial" w:cs="Arial"/>
          <w:szCs w:val="24"/>
          <w:lang w:val="en-US" w:bidi="en-US"/>
        </w:rPr>
        <w:t>ly</w:t>
      </w:r>
      <w:r w:rsidR="00821E86" w:rsidRPr="00421650">
        <w:rPr>
          <w:rFonts w:ascii="Arial" w:eastAsia="Times New Roman" w:hAnsi="Arial" w:cs="Arial"/>
          <w:szCs w:val="24"/>
          <w:lang w:val="en-US" w:bidi="en-US"/>
        </w:rPr>
        <w:t>.</w:t>
      </w:r>
    </w:p>
    <w:p w14:paraId="64993DC5" w14:textId="77777777" w:rsidR="00302259" w:rsidRPr="00302259" w:rsidRDefault="00302259" w:rsidP="008C656A">
      <w:pPr>
        <w:rPr>
          <w:rFonts w:ascii="Arial" w:eastAsia="Times New Roman" w:hAnsi="Arial" w:cs="Arial"/>
          <w:szCs w:val="24"/>
          <w:lang w:val="en-US" w:bidi="en-US"/>
        </w:rPr>
      </w:pPr>
    </w:p>
    <w:p w14:paraId="7B4270EA" w14:textId="77777777" w:rsidR="00DC0180" w:rsidRPr="0071111C" w:rsidRDefault="00DC0180" w:rsidP="008C656A">
      <w:pPr>
        <w:pStyle w:val="Heading2"/>
        <w:spacing w:line="276" w:lineRule="auto"/>
      </w:pPr>
      <w:bookmarkStart w:id="187" w:name="_Toc63436032"/>
      <w:bookmarkStart w:id="188" w:name="_Toc112744592"/>
      <w:bookmarkStart w:id="189" w:name="_Toc122012427"/>
      <w:r w:rsidRPr="0071111C">
        <w:t>External engagement</w:t>
      </w:r>
      <w:bookmarkEnd w:id="187"/>
      <w:bookmarkEnd w:id="188"/>
      <w:bookmarkEnd w:id="189"/>
    </w:p>
    <w:p w14:paraId="3EF2B0A7" w14:textId="795AC8DD" w:rsidR="00DC0180" w:rsidRPr="00386A66" w:rsidRDefault="008518D7" w:rsidP="008C656A">
      <w:pPr>
        <w:pStyle w:val="ListParagraph"/>
        <w:numPr>
          <w:ilvl w:val="1"/>
          <w:numId w:val="13"/>
        </w:numPr>
        <w:ind w:hanging="720"/>
        <w:rPr>
          <w:rFonts w:ascii="Arial" w:eastAsia="Times New Roman" w:hAnsi="Arial" w:cs="Arial"/>
          <w:szCs w:val="24"/>
          <w:lang w:val="en-US" w:bidi="en-US"/>
        </w:rPr>
      </w:pPr>
      <w:r>
        <w:rPr>
          <w:rFonts w:ascii="Arial" w:eastAsia="Times New Roman" w:hAnsi="Arial" w:cs="Arial"/>
          <w:szCs w:val="24"/>
          <w:lang w:val="en-US" w:bidi="en-US"/>
        </w:rPr>
        <w:t xml:space="preserve">It is possible that </w:t>
      </w:r>
      <w:r w:rsidR="00DC0180" w:rsidRPr="0071111C">
        <w:rPr>
          <w:rFonts w:ascii="Arial" w:eastAsia="Times New Roman" w:hAnsi="Arial" w:cs="Arial"/>
          <w:szCs w:val="24"/>
          <w:lang w:val="en-US" w:bidi="en-US"/>
        </w:rPr>
        <w:t xml:space="preserve">Commissioners </w:t>
      </w:r>
      <w:r w:rsidR="00970B48">
        <w:rPr>
          <w:rFonts w:ascii="Arial" w:eastAsia="Times New Roman" w:hAnsi="Arial" w:cs="Arial"/>
          <w:szCs w:val="24"/>
          <w:lang w:val="en-US" w:bidi="en-US"/>
        </w:rPr>
        <w:t xml:space="preserve">and </w:t>
      </w:r>
      <w:r w:rsidR="00970B48" w:rsidRPr="00386A66">
        <w:rPr>
          <w:rFonts w:ascii="Arial" w:eastAsia="Times New Roman" w:hAnsi="Arial" w:cs="Arial"/>
          <w:szCs w:val="24"/>
          <w:lang w:val="en-US" w:bidi="en-US"/>
        </w:rPr>
        <w:t xml:space="preserve">committee members </w:t>
      </w:r>
      <w:r>
        <w:rPr>
          <w:rFonts w:ascii="Arial" w:eastAsia="Times New Roman" w:hAnsi="Arial" w:cs="Arial"/>
          <w:szCs w:val="24"/>
          <w:lang w:val="en-US" w:bidi="en-US"/>
        </w:rPr>
        <w:t>will receive direct approaches from</w:t>
      </w:r>
      <w:r w:rsidR="00DC0180" w:rsidRPr="00386A66">
        <w:rPr>
          <w:rFonts w:ascii="Arial" w:eastAsia="Times New Roman" w:hAnsi="Arial" w:cs="Arial"/>
          <w:szCs w:val="24"/>
          <w:lang w:val="en-US" w:bidi="en-US"/>
        </w:rPr>
        <w:t xml:space="preserve"> stakeholders or the media to provide comment or </w:t>
      </w:r>
      <w:r>
        <w:rPr>
          <w:rFonts w:ascii="Arial" w:eastAsia="Times New Roman" w:hAnsi="Arial" w:cs="Arial"/>
          <w:szCs w:val="24"/>
          <w:lang w:val="en-US" w:bidi="en-US"/>
        </w:rPr>
        <w:t>attend</w:t>
      </w:r>
      <w:r w:rsidRPr="00386A66">
        <w:rPr>
          <w:rFonts w:ascii="Arial" w:eastAsia="Times New Roman" w:hAnsi="Arial" w:cs="Arial"/>
          <w:szCs w:val="24"/>
          <w:lang w:val="en-US" w:bidi="en-US"/>
        </w:rPr>
        <w:t xml:space="preserve"> </w:t>
      </w:r>
      <w:r w:rsidR="00DC0180" w:rsidRPr="00386A66">
        <w:rPr>
          <w:rFonts w:ascii="Arial" w:eastAsia="Times New Roman" w:hAnsi="Arial" w:cs="Arial"/>
          <w:szCs w:val="24"/>
          <w:lang w:val="en-US" w:bidi="en-US"/>
        </w:rPr>
        <w:t>engagements on behalf</w:t>
      </w:r>
      <w:r w:rsidR="006F2219" w:rsidRPr="00386A66">
        <w:rPr>
          <w:rFonts w:ascii="Arial" w:eastAsia="Times New Roman" w:hAnsi="Arial" w:cs="Arial"/>
          <w:szCs w:val="24"/>
          <w:lang w:val="en-US" w:bidi="en-US"/>
        </w:rPr>
        <w:t xml:space="preserve"> of the </w:t>
      </w:r>
      <w:proofErr w:type="spellStart"/>
      <w:r w:rsidR="006F2219" w:rsidRPr="00386A66">
        <w:rPr>
          <w:rFonts w:ascii="Arial" w:eastAsia="Times New Roman" w:hAnsi="Arial" w:cs="Arial"/>
          <w:szCs w:val="24"/>
          <w:lang w:val="en-US" w:bidi="en-US"/>
        </w:rPr>
        <w:t>organisation</w:t>
      </w:r>
      <w:proofErr w:type="spellEnd"/>
      <w:r w:rsidR="00DC0180" w:rsidRPr="00386A66">
        <w:rPr>
          <w:rFonts w:ascii="Arial" w:eastAsia="Times New Roman" w:hAnsi="Arial" w:cs="Arial"/>
          <w:szCs w:val="24"/>
          <w:lang w:val="en-US" w:bidi="en-US"/>
        </w:rPr>
        <w:t xml:space="preserve">. Commissioners and committee members </w:t>
      </w:r>
      <w:r w:rsidR="00DC6A57">
        <w:rPr>
          <w:rFonts w:ascii="Arial" w:eastAsia="Times New Roman" w:hAnsi="Arial" w:cs="Arial"/>
          <w:szCs w:val="24"/>
          <w:lang w:val="en-US" w:bidi="en-US"/>
        </w:rPr>
        <w:t xml:space="preserve">must </w:t>
      </w:r>
      <w:r>
        <w:rPr>
          <w:rFonts w:ascii="Arial" w:eastAsia="Times New Roman" w:hAnsi="Arial" w:cs="Arial"/>
          <w:szCs w:val="24"/>
          <w:lang w:val="en-US" w:bidi="en-US"/>
        </w:rPr>
        <w:t xml:space="preserve">always </w:t>
      </w:r>
      <w:r w:rsidR="006B118F">
        <w:rPr>
          <w:rFonts w:ascii="Arial" w:eastAsia="Times New Roman" w:hAnsi="Arial" w:cs="Arial"/>
          <w:szCs w:val="24"/>
          <w:lang w:val="en-US" w:bidi="en-US"/>
        </w:rPr>
        <w:t>abide by the code of c</w:t>
      </w:r>
      <w:r w:rsidR="00726811">
        <w:rPr>
          <w:rFonts w:ascii="Arial" w:eastAsia="Times New Roman" w:hAnsi="Arial" w:cs="Arial"/>
          <w:szCs w:val="24"/>
          <w:lang w:val="en-US" w:bidi="en-US"/>
        </w:rPr>
        <w:t>onduct in Appendi</w:t>
      </w:r>
      <w:r w:rsidR="00520049" w:rsidRPr="00386A66">
        <w:rPr>
          <w:rFonts w:ascii="Arial" w:eastAsia="Times New Roman" w:hAnsi="Arial" w:cs="Arial"/>
          <w:szCs w:val="24"/>
          <w:lang w:val="en-US" w:bidi="en-US"/>
        </w:rPr>
        <w:t>x A</w:t>
      </w:r>
      <w:r w:rsidR="00DC0180" w:rsidRPr="00386A66">
        <w:rPr>
          <w:rFonts w:ascii="Arial" w:eastAsia="Times New Roman" w:hAnsi="Arial" w:cs="Arial"/>
          <w:szCs w:val="24"/>
          <w:lang w:val="en-US" w:bidi="en-US"/>
        </w:rPr>
        <w:t>.</w:t>
      </w:r>
    </w:p>
    <w:p w14:paraId="7F6FC304" w14:textId="77777777" w:rsidR="00970B48" w:rsidRPr="00970B48" w:rsidRDefault="00970B48" w:rsidP="008C656A">
      <w:pPr>
        <w:pStyle w:val="ListParagraph"/>
        <w:rPr>
          <w:rFonts w:ascii="Arial" w:eastAsia="Times New Roman" w:hAnsi="Arial" w:cs="Arial"/>
          <w:szCs w:val="24"/>
          <w:lang w:val="en-US" w:bidi="en-US"/>
        </w:rPr>
      </w:pPr>
    </w:p>
    <w:p w14:paraId="7D99742C" w14:textId="77777777" w:rsidR="00DC0180" w:rsidRPr="001C1025" w:rsidRDefault="00DC0180" w:rsidP="008C656A">
      <w:pPr>
        <w:pStyle w:val="Heading2"/>
        <w:spacing w:line="276" w:lineRule="auto"/>
      </w:pPr>
      <w:bookmarkStart w:id="190" w:name="_Toc63350331"/>
      <w:bookmarkStart w:id="191" w:name="_Toc63436033"/>
      <w:bookmarkStart w:id="192" w:name="_Toc112744593"/>
      <w:bookmarkStart w:id="193" w:name="_Toc122012428"/>
      <w:r>
        <w:t>E</w:t>
      </w:r>
      <w:r w:rsidRPr="001C1025">
        <w:t xml:space="preserve">vidence to </w:t>
      </w:r>
      <w:r>
        <w:t>p</w:t>
      </w:r>
      <w:r w:rsidRPr="001C1025">
        <w:t xml:space="preserve">arliamentary </w:t>
      </w:r>
      <w:r>
        <w:t>c</w:t>
      </w:r>
      <w:r w:rsidRPr="001C1025">
        <w:t>ommittees</w:t>
      </w:r>
      <w:bookmarkEnd w:id="190"/>
      <w:bookmarkEnd w:id="191"/>
      <w:bookmarkEnd w:id="192"/>
      <w:bookmarkEnd w:id="193"/>
    </w:p>
    <w:p w14:paraId="030AC8C7" w14:textId="77777777" w:rsidR="00DC0180" w:rsidRDefault="00DC0180" w:rsidP="008C656A">
      <w:pPr>
        <w:pStyle w:val="ListParagraph"/>
        <w:numPr>
          <w:ilvl w:val="1"/>
          <w:numId w:val="13"/>
        </w:numPr>
        <w:spacing w:after="240"/>
        <w:ind w:left="709" w:hanging="709"/>
        <w:rPr>
          <w:rFonts w:ascii="Arial" w:eastAsia="Times New Roman" w:hAnsi="Arial" w:cs="Arial"/>
          <w:szCs w:val="24"/>
          <w:lang w:val="en-US" w:bidi="en-US"/>
        </w:rPr>
      </w:pPr>
      <w:r w:rsidRPr="001C1025">
        <w:rPr>
          <w:rFonts w:ascii="Arial" w:eastAsia="Times New Roman" w:hAnsi="Arial" w:cs="Arial"/>
          <w:szCs w:val="24"/>
          <w:lang w:val="en-US" w:bidi="en-US"/>
        </w:rPr>
        <w:t xml:space="preserve">Parliamentary </w:t>
      </w:r>
      <w:r>
        <w:rPr>
          <w:rFonts w:ascii="Arial" w:eastAsia="Times New Roman" w:hAnsi="Arial" w:cs="Arial"/>
          <w:szCs w:val="24"/>
          <w:lang w:val="en-US" w:bidi="en-US"/>
        </w:rPr>
        <w:t>c</w:t>
      </w:r>
      <w:r w:rsidRPr="001C1025">
        <w:rPr>
          <w:rFonts w:ascii="Arial" w:eastAsia="Times New Roman" w:hAnsi="Arial" w:cs="Arial"/>
          <w:szCs w:val="24"/>
          <w:lang w:val="en-US" w:bidi="en-US"/>
        </w:rPr>
        <w:t xml:space="preserve">ommittees have an important role in examining </w:t>
      </w:r>
      <w:r w:rsidR="005378ED">
        <w:rPr>
          <w:rFonts w:ascii="Arial" w:eastAsia="Times New Roman" w:hAnsi="Arial" w:cs="Arial"/>
          <w:szCs w:val="24"/>
          <w:lang w:val="en-US" w:bidi="en-US"/>
        </w:rPr>
        <w:t xml:space="preserve">the </w:t>
      </w:r>
      <w:proofErr w:type="spellStart"/>
      <w:r w:rsidR="005378ED">
        <w:rPr>
          <w:rFonts w:ascii="Arial" w:eastAsia="Times New Roman" w:hAnsi="Arial" w:cs="Arial"/>
          <w:szCs w:val="24"/>
          <w:lang w:val="en-US" w:bidi="en-US"/>
        </w:rPr>
        <w:t>organisation’s</w:t>
      </w:r>
      <w:proofErr w:type="spellEnd"/>
      <w:r w:rsidR="005378ED">
        <w:rPr>
          <w:rFonts w:ascii="Arial" w:eastAsia="Times New Roman" w:hAnsi="Arial" w:cs="Arial"/>
          <w:szCs w:val="24"/>
          <w:lang w:val="en-US" w:bidi="en-US"/>
        </w:rPr>
        <w:t xml:space="preserve"> </w:t>
      </w:r>
      <w:r w:rsidRPr="001C1025">
        <w:rPr>
          <w:rFonts w:ascii="Arial" w:eastAsia="Times New Roman" w:hAnsi="Arial" w:cs="Arial"/>
          <w:szCs w:val="24"/>
          <w:lang w:val="en-US" w:bidi="en-US"/>
        </w:rPr>
        <w:t>expenditure, administration and policies.</w:t>
      </w:r>
    </w:p>
    <w:p w14:paraId="4FC53975" w14:textId="77777777" w:rsidR="00DC0180" w:rsidRDefault="00DC0180" w:rsidP="008C656A">
      <w:pPr>
        <w:pStyle w:val="ListParagraph"/>
        <w:spacing w:after="240"/>
        <w:ind w:left="709"/>
        <w:rPr>
          <w:rFonts w:ascii="Arial" w:eastAsia="Times New Roman" w:hAnsi="Arial" w:cs="Arial"/>
          <w:szCs w:val="24"/>
          <w:lang w:val="en-US" w:bidi="en-US"/>
        </w:rPr>
      </w:pPr>
    </w:p>
    <w:p w14:paraId="5C3A1C10" w14:textId="65E5165A" w:rsidR="00DC0180" w:rsidRDefault="00777EB5" w:rsidP="008C656A">
      <w:pPr>
        <w:pStyle w:val="ListParagraph"/>
        <w:numPr>
          <w:ilvl w:val="1"/>
          <w:numId w:val="13"/>
        </w:numPr>
        <w:spacing w:after="240"/>
        <w:ind w:left="709" w:hanging="709"/>
        <w:rPr>
          <w:rFonts w:ascii="Arial" w:eastAsia="Times New Roman" w:hAnsi="Arial" w:cs="Arial"/>
          <w:szCs w:val="24"/>
          <w:lang w:val="en-US" w:bidi="en-US"/>
        </w:rPr>
      </w:pPr>
      <w:r>
        <w:rPr>
          <w:rFonts w:ascii="Arial" w:eastAsia="Times New Roman" w:hAnsi="Arial" w:cs="Arial"/>
          <w:szCs w:val="24"/>
          <w:lang w:val="en-US" w:bidi="en-US"/>
        </w:rPr>
        <w:t xml:space="preserve">Board </w:t>
      </w:r>
      <w:r w:rsidR="007F25A5">
        <w:rPr>
          <w:rFonts w:ascii="Arial" w:eastAsia="Times New Roman" w:hAnsi="Arial" w:cs="Arial"/>
          <w:szCs w:val="24"/>
          <w:lang w:val="en-US" w:bidi="en-US"/>
        </w:rPr>
        <w:t xml:space="preserve">and committee </w:t>
      </w:r>
      <w:r>
        <w:rPr>
          <w:rFonts w:ascii="Arial" w:eastAsia="Times New Roman" w:hAnsi="Arial" w:cs="Arial"/>
          <w:szCs w:val="24"/>
          <w:lang w:val="en-US" w:bidi="en-US"/>
        </w:rPr>
        <w:t>members</w:t>
      </w:r>
      <w:r w:rsidR="00DC0180" w:rsidRPr="001C1025">
        <w:rPr>
          <w:rFonts w:ascii="Arial" w:eastAsia="Times New Roman" w:hAnsi="Arial" w:cs="Arial"/>
          <w:szCs w:val="24"/>
          <w:lang w:val="en-US" w:bidi="en-US"/>
        </w:rPr>
        <w:t xml:space="preserve"> may be </w:t>
      </w:r>
      <w:r w:rsidR="007245D3">
        <w:rPr>
          <w:rFonts w:ascii="Arial" w:eastAsia="Times New Roman" w:hAnsi="Arial" w:cs="Arial"/>
          <w:szCs w:val="24"/>
          <w:lang w:val="en-US" w:bidi="en-US"/>
        </w:rPr>
        <w:t xml:space="preserve">invited or required </w:t>
      </w:r>
      <w:r w:rsidR="00DC0180" w:rsidRPr="001C1025">
        <w:rPr>
          <w:rFonts w:ascii="Arial" w:eastAsia="Times New Roman" w:hAnsi="Arial" w:cs="Arial"/>
          <w:szCs w:val="24"/>
          <w:lang w:val="en-US" w:bidi="en-US"/>
        </w:rPr>
        <w:t xml:space="preserve">to give evidence to </w:t>
      </w:r>
      <w:r w:rsidR="00DC0180">
        <w:rPr>
          <w:rFonts w:ascii="Arial" w:eastAsia="Times New Roman" w:hAnsi="Arial" w:cs="Arial"/>
          <w:szCs w:val="24"/>
          <w:lang w:val="en-US" w:bidi="en-US"/>
        </w:rPr>
        <w:t>p</w:t>
      </w:r>
      <w:r w:rsidR="00DC0180" w:rsidRPr="001C1025">
        <w:rPr>
          <w:rFonts w:ascii="Arial" w:eastAsia="Times New Roman" w:hAnsi="Arial" w:cs="Arial"/>
          <w:szCs w:val="24"/>
          <w:lang w:val="en-US" w:bidi="en-US"/>
        </w:rPr>
        <w:t xml:space="preserve">arliamentary </w:t>
      </w:r>
      <w:r w:rsidR="00DC0180">
        <w:rPr>
          <w:rFonts w:ascii="Arial" w:eastAsia="Times New Roman" w:hAnsi="Arial" w:cs="Arial"/>
          <w:szCs w:val="24"/>
          <w:lang w:val="en-US" w:bidi="en-US"/>
        </w:rPr>
        <w:t>c</w:t>
      </w:r>
      <w:r w:rsidR="00DC0180" w:rsidRPr="001C1025">
        <w:rPr>
          <w:rFonts w:ascii="Arial" w:eastAsia="Times New Roman" w:hAnsi="Arial" w:cs="Arial"/>
          <w:szCs w:val="24"/>
          <w:lang w:val="en-US" w:bidi="en-US"/>
        </w:rPr>
        <w:t xml:space="preserve">ommittees. When they do so, they should </w:t>
      </w:r>
      <w:r w:rsidR="005378ED">
        <w:rPr>
          <w:rFonts w:ascii="Arial" w:eastAsia="Times New Roman" w:hAnsi="Arial" w:cs="Arial"/>
          <w:szCs w:val="24"/>
          <w:lang w:val="en-US" w:bidi="en-US"/>
        </w:rPr>
        <w:t xml:space="preserve">consult the Chair and Chief Executive, and provide any such parliamentary committees with </w:t>
      </w:r>
      <w:r w:rsidR="00DC0180" w:rsidRPr="001C1025">
        <w:rPr>
          <w:rFonts w:ascii="Arial" w:eastAsia="Times New Roman" w:hAnsi="Arial" w:cs="Arial"/>
          <w:szCs w:val="24"/>
          <w:lang w:val="en-US" w:bidi="en-US"/>
        </w:rPr>
        <w:t>accurate information</w:t>
      </w:r>
      <w:r w:rsidR="005378ED">
        <w:rPr>
          <w:rFonts w:ascii="Arial" w:eastAsia="Times New Roman" w:hAnsi="Arial" w:cs="Arial"/>
          <w:szCs w:val="24"/>
          <w:lang w:val="en-US" w:bidi="en-US"/>
        </w:rPr>
        <w:t>,</w:t>
      </w:r>
      <w:r w:rsidR="00DC0180">
        <w:rPr>
          <w:rFonts w:ascii="Arial" w:eastAsia="Times New Roman" w:hAnsi="Arial" w:cs="Arial"/>
          <w:szCs w:val="24"/>
          <w:lang w:val="en-US" w:bidi="en-US"/>
        </w:rPr>
        <w:t xml:space="preserve"> only </w:t>
      </w:r>
      <w:r w:rsidR="00DC0180" w:rsidRPr="001C1025">
        <w:rPr>
          <w:rFonts w:ascii="Arial" w:eastAsia="Times New Roman" w:hAnsi="Arial" w:cs="Arial"/>
          <w:szCs w:val="24"/>
          <w:lang w:val="en-US" w:bidi="en-US"/>
        </w:rPr>
        <w:t>refusing to provide information when disclosure would not be in the public interest</w:t>
      </w:r>
      <w:r w:rsidR="005378ED">
        <w:rPr>
          <w:rFonts w:ascii="Arial" w:eastAsia="Times New Roman" w:hAnsi="Arial" w:cs="Arial"/>
          <w:szCs w:val="24"/>
          <w:lang w:val="en-US" w:bidi="en-US"/>
        </w:rPr>
        <w:t xml:space="preserve">, </w:t>
      </w:r>
      <w:r w:rsidR="00DC0180" w:rsidRPr="001C1025">
        <w:rPr>
          <w:rFonts w:ascii="Arial" w:eastAsia="Times New Roman" w:hAnsi="Arial" w:cs="Arial"/>
          <w:szCs w:val="24"/>
          <w:lang w:val="en-US" w:bidi="en-US"/>
        </w:rPr>
        <w:t xml:space="preserve">in </w:t>
      </w:r>
      <w:r w:rsidR="005378ED">
        <w:rPr>
          <w:rFonts w:ascii="Arial" w:eastAsia="Times New Roman" w:hAnsi="Arial" w:cs="Arial"/>
          <w:szCs w:val="24"/>
          <w:lang w:val="en-US" w:bidi="en-US"/>
        </w:rPr>
        <w:t>line</w:t>
      </w:r>
      <w:r w:rsidR="00DC0180" w:rsidRPr="001C1025">
        <w:rPr>
          <w:rFonts w:ascii="Arial" w:eastAsia="Times New Roman" w:hAnsi="Arial" w:cs="Arial"/>
          <w:szCs w:val="24"/>
          <w:lang w:val="en-US" w:bidi="en-US"/>
        </w:rPr>
        <w:t xml:space="preserve"> with the relevant statutes and the </w:t>
      </w:r>
      <w:hyperlink r:id="rId41" w:tooltip="Hyperlink to the Cabinet Office's Public Bodies: A Guide to Departments, Chapter 8: Policy - Openness and Accountability" w:history="1">
        <w:r w:rsidR="00DC0180" w:rsidRPr="00F634AE">
          <w:rPr>
            <w:rFonts w:ascii="Arial" w:eastAsia="Times New Roman" w:hAnsi="Arial" w:cs="Arial"/>
            <w:color w:val="0070C0"/>
            <w:szCs w:val="24"/>
            <w:u w:val="single"/>
            <w:lang w:val="en-US" w:bidi="en-US"/>
          </w:rPr>
          <w:t>Cabinet Office’s Public Bodies: A Guide for Departments, Chapter 8: Policy – Openness and Accountability</w:t>
        </w:r>
      </w:hyperlink>
      <w:r w:rsidR="00DC0180" w:rsidRPr="00F634AE">
        <w:rPr>
          <w:rFonts w:ascii="Arial" w:eastAsia="Times New Roman" w:hAnsi="Arial" w:cs="Arial"/>
          <w:color w:val="0070C0"/>
          <w:szCs w:val="24"/>
          <w:lang w:val="en-US" w:bidi="en-US"/>
        </w:rPr>
        <w:t>.</w:t>
      </w:r>
    </w:p>
    <w:p w14:paraId="3C538B7F" w14:textId="77777777" w:rsidR="00DC0180" w:rsidRPr="001C1025" w:rsidRDefault="00DC0180" w:rsidP="008C656A">
      <w:pPr>
        <w:pStyle w:val="ListParagraph"/>
        <w:rPr>
          <w:rFonts w:ascii="Arial" w:eastAsia="Times New Roman" w:hAnsi="Arial" w:cs="Arial"/>
          <w:szCs w:val="24"/>
          <w:lang w:val="en-US" w:bidi="en-US"/>
        </w:rPr>
      </w:pPr>
    </w:p>
    <w:p w14:paraId="383EF430" w14:textId="07FDA964" w:rsidR="00943DD4" w:rsidRPr="005D3B7C" w:rsidRDefault="005378ED" w:rsidP="008C656A">
      <w:pPr>
        <w:pStyle w:val="ListParagraph"/>
        <w:numPr>
          <w:ilvl w:val="1"/>
          <w:numId w:val="13"/>
        </w:numPr>
        <w:spacing w:after="240"/>
        <w:ind w:left="709" w:hanging="709"/>
        <w:rPr>
          <w:rFonts w:ascii="Arial" w:eastAsia="Times New Roman" w:hAnsi="Arial" w:cs="Arial"/>
          <w:szCs w:val="24"/>
          <w:lang w:val="en-US" w:bidi="en-US"/>
        </w:rPr>
      </w:pPr>
      <w:r>
        <w:rPr>
          <w:rFonts w:ascii="Arial" w:eastAsia="Times New Roman" w:hAnsi="Arial" w:cs="Arial"/>
          <w:szCs w:val="24"/>
          <w:lang w:val="en-US" w:bidi="en-US"/>
        </w:rPr>
        <w:t>The</w:t>
      </w:r>
      <w:r w:rsidR="00DC0180" w:rsidRPr="001C1025">
        <w:rPr>
          <w:rFonts w:ascii="Arial" w:eastAsia="Times New Roman" w:hAnsi="Arial" w:cs="Arial"/>
          <w:szCs w:val="24"/>
          <w:lang w:val="en-US" w:bidi="en-US"/>
        </w:rPr>
        <w:t xml:space="preserve"> </w:t>
      </w:r>
      <w:r w:rsidR="00353EEC">
        <w:rPr>
          <w:rFonts w:ascii="Arial" w:eastAsia="Times New Roman" w:hAnsi="Arial" w:cs="Arial"/>
          <w:szCs w:val="24"/>
          <w:lang w:val="en-US" w:bidi="en-US"/>
        </w:rPr>
        <w:t>Chief Executive</w:t>
      </w:r>
      <w:r w:rsidR="00DC0180" w:rsidRPr="001C1025">
        <w:rPr>
          <w:rFonts w:ascii="Arial" w:eastAsia="Times New Roman" w:hAnsi="Arial" w:cs="Arial"/>
          <w:szCs w:val="24"/>
          <w:lang w:val="en-US" w:bidi="en-US"/>
        </w:rPr>
        <w:t xml:space="preserve"> may be called</w:t>
      </w:r>
      <w:r w:rsidR="00DC0180">
        <w:rPr>
          <w:rFonts w:ascii="Arial" w:eastAsia="Times New Roman" w:hAnsi="Arial" w:cs="Arial"/>
          <w:szCs w:val="24"/>
          <w:lang w:val="en-US" w:bidi="en-US"/>
        </w:rPr>
        <w:t xml:space="preserve"> on</w:t>
      </w:r>
      <w:r w:rsidR="00DC0180" w:rsidRPr="001C1025">
        <w:rPr>
          <w:rFonts w:ascii="Arial" w:eastAsia="Times New Roman" w:hAnsi="Arial" w:cs="Arial"/>
          <w:szCs w:val="24"/>
          <w:lang w:val="en-US" w:bidi="en-US"/>
        </w:rPr>
        <w:t xml:space="preserve">, as an </w:t>
      </w:r>
      <w:r w:rsidR="00353EEC">
        <w:rPr>
          <w:rFonts w:ascii="Arial" w:eastAsia="Times New Roman" w:hAnsi="Arial" w:cs="Arial"/>
          <w:szCs w:val="24"/>
          <w:lang w:val="en-US" w:bidi="en-US"/>
        </w:rPr>
        <w:t>Accounting Officer</w:t>
      </w:r>
      <w:r w:rsidR="00DC0180" w:rsidRPr="001C1025">
        <w:rPr>
          <w:rFonts w:ascii="Arial" w:eastAsia="Times New Roman" w:hAnsi="Arial" w:cs="Arial"/>
          <w:szCs w:val="24"/>
          <w:lang w:val="en-US" w:bidi="en-US"/>
        </w:rPr>
        <w:t>, to give evidence to the Public Accounts Committee</w:t>
      </w:r>
      <w:r w:rsidR="00B755F8">
        <w:rPr>
          <w:rFonts w:ascii="Arial" w:eastAsia="Times New Roman" w:hAnsi="Arial" w:cs="Arial"/>
          <w:szCs w:val="24"/>
          <w:lang w:val="en-US" w:bidi="en-US"/>
        </w:rPr>
        <w:t xml:space="preserve"> (PAC)</w:t>
      </w:r>
      <w:r w:rsidR="00DC0180" w:rsidRPr="001C1025">
        <w:rPr>
          <w:rFonts w:ascii="Arial" w:eastAsia="Times New Roman" w:hAnsi="Arial" w:cs="Arial"/>
          <w:szCs w:val="24"/>
          <w:lang w:val="en-US" w:bidi="en-US"/>
        </w:rPr>
        <w:t xml:space="preserve">. </w:t>
      </w:r>
      <w:r>
        <w:rPr>
          <w:rFonts w:ascii="Arial" w:eastAsia="Times New Roman" w:hAnsi="Arial" w:cs="Arial"/>
          <w:szCs w:val="24"/>
          <w:lang w:val="en-US" w:bidi="en-US"/>
        </w:rPr>
        <w:t xml:space="preserve">He or she is required to do so. </w:t>
      </w:r>
      <w:r w:rsidR="00DC0180" w:rsidRPr="00915D67">
        <w:rPr>
          <w:rFonts w:ascii="Arial" w:eastAsia="Times New Roman" w:hAnsi="Arial" w:cs="Arial"/>
          <w:szCs w:val="24"/>
          <w:lang w:val="en-US" w:bidi="en-US"/>
        </w:rPr>
        <w:t xml:space="preserve">Guidance </w:t>
      </w:r>
      <w:r w:rsidR="00DC0180">
        <w:rPr>
          <w:rFonts w:ascii="Arial" w:eastAsia="Times New Roman" w:hAnsi="Arial" w:cs="Arial"/>
          <w:szCs w:val="24"/>
          <w:lang w:val="en-US" w:bidi="en-US"/>
        </w:rPr>
        <w:t xml:space="preserve">for </w:t>
      </w:r>
      <w:r w:rsidR="00353EEC">
        <w:rPr>
          <w:rFonts w:ascii="Arial" w:eastAsia="Times New Roman" w:hAnsi="Arial" w:cs="Arial"/>
          <w:szCs w:val="24"/>
          <w:lang w:val="en-US" w:bidi="en-US"/>
        </w:rPr>
        <w:t>Accounting Officer</w:t>
      </w:r>
      <w:r w:rsidR="00DC0180">
        <w:rPr>
          <w:rFonts w:ascii="Arial" w:eastAsia="Times New Roman" w:hAnsi="Arial" w:cs="Arial"/>
          <w:szCs w:val="24"/>
          <w:lang w:val="en-US" w:bidi="en-US"/>
        </w:rPr>
        <w:t xml:space="preserve">s </w:t>
      </w:r>
      <w:r w:rsidR="00DC0180" w:rsidRPr="00915D67">
        <w:rPr>
          <w:rFonts w:ascii="Arial" w:eastAsia="Times New Roman" w:hAnsi="Arial" w:cs="Arial"/>
          <w:szCs w:val="24"/>
          <w:lang w:val="en-US" w:bidi="en-US"/>
        </w:rPr>
        <w:t xml:space="preserve">on giving evidence to the PAC is in </w:t>
      </w:r>
      <w:r w:rsidR="00DC0180">
        <w:rPr>
          <w:rFonts w:ascii="Arial" w:eastAsia="Times New Roman" w:hAnsi="Arial" w:cs="Arial"/>
          <w:szCs w:val="24"/>
          <w:lang w:val="en-US" w:bidi="en-US"/>
        </w:rPr>
        <w:t xml:space="preserve">chapter 3 of </w:t>
      </w:r>
      <w:hyperlink r:id="rId42" w:tooltip="Hyperlinl to HM Treasury’s Managing Public Money" w:history="1">
        <w:r w:rsidR="00DC0180" w:rsidRPr="001B79C1">
          <w:rPr>
            <w:rStyle w:val="Hyperlink"/>
            <w:rFonts w:ascii="Arial" w:eastAsia="Times New Roman" w:hAnsi="Arial" w:cs="Arial"/>
            <w:szCs w:val="24"/>
            <w:lang w:val="en-US" w:bidi="en-US"/>
          </w:rPr>
          <w:t>HM Treasury’s Managing Public Money</w:t>
        </w:r>
      </w:hyperlink>
      <w:r w:rsidR="00DC0180" w:rsidRPr="00E71A40">
        <w:rPr>
          <w:rFonts w:ascii="Arial" w:eastAsia="Times New Roman" w:hAnsi="Arial" w:cs="Arial"/>
          <w:szCs w:val="24"/>
          <w:lang w:val="en-US" w:bidi="en-US"/>
        </w:rPr>
        <w:t>.</w:t>
      </w:r>
      <w:r w:rsidR="00DC0180" w:rsidRPr="001C1025">
        <w:rPr>
          <w:rFonts w:ascii="Arial" w:eastAsia="Times New Roman" w:hAnsi="Arial" w:cs="Arial"/>
          <w:szCs w:val="24"/>
          <w:lang w:val="en-US" w:bidi="en-US"/>
        </w:rPr>
        <w:t xml:space="preserve"> </w:t>
      </w:r>
    </w:p>
    <w:p w14:paraId="1A7C0981" w14:textId="4D356ABE" w:rsidR="00943DD4" w:rsidRDefault="00FE2DB7" w:rsidP="008C656A">
      <w:pPr>
        <w:pStyle w:val="Heading1"/>
        <w:spacing w:line="276" w:lineRule="auto"/>
      </w:pPr>
      <w:bookmarkStart w:id="194" w:name="_Toc112744594"/>
      <w:bookmarkStart w:id="195" w:name="_Toc122012429"/>
      <w:r>
        <w:lastRenderedPageBreak/>
        <w:t>A</w:t>
      </w:r>
      <w:r w:rsidR="00CF2CDA">
        <w:t>ppendix A</w:t>
      </w:r>
      <w:bookmarkStart w:id="196" w:name="_Toc112744595"/>
      <w:bookmarkEnd w:id="194"/>
      <w:r w:rsidR="00726811">
        <w:t xml:space="preserve">: </w:t>
      </w:r>
      <w:r w:rsidR="00943DD4">
        <w:t>Commissioner a</w:t>
      </w:r>
      <w:r w:rsidR="00005509">
        <w:t>nd committee me</w:t>
      </w:r>
      <w:r w:rsidR="006B118F">
        <w:t>mber code of c</w:t>
      </w:r>
      <w:r w:rsidR="00943DD4">
        <w:t>onduct</w:t>
      </w:r>
      <w:bookmarkEnd w:id="196"/>
      <w:bookmarkEnd w:id="195"/>
    </w:p>
    <w:p w14:paraId="2385477F" w14:textId="536B4B33" w:rsidR="00943DD4" w:rsidRDefault="00943DD4" w:rsidP="008C656A">
      <w:pPr>
        <w:spacing w:after="240"/>
        <w:rPr>
          <w:rFonts w:ascii="Arial" w:hAnsi="Arial" w:cs="Arial"/>
          <w:szCs w:val="24"/>
        </w:rPr>
      </w:pPr>
      <w:r>
        <w:rPr>
          <w:rFonts w:ascii="Arial" w:hAnsi="Arial" w:cs="Arial"/>
          <w:szCs w:val="24"/>
        </w:rPr>
        <w:t xml:space="preserve">This </w:t>
      </w:r>
      <w:r w:rsidR="005E5098">
        <w:rPr>
          <w:rFonts w:ascii="Arial" w:hAnsi="Arial" w:cs="Arial"/>
          <w:szCs w:val="24"/>
        </w:rPr>
        <w:t>code</w:t>
      </w:r>
      <w:r w:rsidR="00CF2CDA">
        <w:rPr>
          <w:rFonts w:ascii="Arial" w:hAnsi="Arial" w:cs="Arial"/>
          <w:szCs w:val="24"/>
        </w:rPr>
        <w:t xml:space="preserve"> </w:t>
      </w:r>
      <w:r>
        <w:rPr>
          <w:rFonts w:ascii="Arial" w:hAnsi="Arial" w:cs="Arial"/>
          <w:szCs w:val="24"/>
        </w:rPr>
        <w:t xml:space="preserve">outlines the </w:t>
      </w:r>
      <w:r w:rsidR="00C350BE">
        <w:rPr>
          <w:rFonts w:ascii="Arial" w:hAnsi="Arial" w:cs="Arial"/>
          <w:szCs w:val="24"/>
        </w:rPr>
        <w:t>standards of</w:t>
      </w:r>
      <w:r w:rsidR="00005509">
        <w:rPr>
          <w:rFonts w:ascii="Arial" w:hAnsi="Arial" w:cs="Arial"/>
          <w:szCs w:val="24"/>
        </w:rPr>
        <w:t xml:space="preserve"> conduct for Commissioners and committee m</w:t>
      </w:r>
      <w:r w:rsidR="00C350BE">
        <w:rPr>
          <w:rFonts w:ascii="Arial" w:hAnsi="Arial" w:cs="Arial"/>
          <w:szCs w:val="24"/>
        </w:rPr>
        <w:t>embers</w:t>
      </w:r>
      <w:r w:rsidR="00BB7260">
        <w:rPr>
          <w:rFonts w:ascii="Arial" w:hAnsi="Arial" w:cs="Arial"/>
          <w:szCs w:val="24"/>
        </w:rPr>
        <w:t xml:space="preserve"> (together ‘</w:t>
      </w:r>
      <w:r w:rsidR="005E5098">
        <w:rPr>
          <w:rFonts w:ascii="Arial" w:hAnsi="Arial" w:cs="Arial"/>
          <w:szCs w:val="24"/>
        </w:rPr>
        <w:t>M</w:t>
      </w:r>
      <w:r w:rsidR="00BB7260">
        <w:rPr>
          <w:rFonts w:ascii="Arial" w:hAnsi="Arial" w:cs="Arial"/>
          <w:szCs w:val="24"/>
        </w:rPr>
        <w:t>embers’</w:t>
      </w:r>
      <w:r w:rsidR="00286143">
        <w:rPr>
          <w:rFonts w:ascii="Arial" w:hAnsi="Arial" w:cs="Arial"/>
          <w:szCs w:val="24"/>
        </w:rPr>
        <w:t>)</w:t>
      </w:r>
      <w:r w:rsidR="00C350BE">
        <w:rPr>
          <w:rFonts w:ascii="Arial" w:hAnsi="Arial" w:cs="Arial"/>
          <w:szCs w:val="24"/>
        </w:rPr>
        <w:t xml:space="preserve">. The standards of conduct for </w:t>
      </w:r>
      <w:r w:rsidR="005378ED">
        <w:rPr>
          <w:rFonts w:ascii="Arial" w:hAnsi="Arial" w:cs="Arial"/>
          <w:szCs w:val="24"/>
        </w:rPr>
        <w:t>o</w:t>
      </w:r>
      <w:r w:rsidR="00C350BE">
        <w:rPr>
          <w:rFonts w:ascii="Arial" w:hAnsi="Arial" w:cs="Arial"/>
          <w:szCs w:val="24"/>
        </w:rPr>
        <w:t xml:space="preserve">fficers are in a separate </w:t>
      </w:r>
      <w:r w:rsidR="005E5098">
        <w:rPr>
          <w:rFonts w:ascii="Arial" w:hAnsi="Arial" w:cs="Arial"/>
          <w:szCs w:val="24"/>
        </w:rPr>
        <w:t>‘E</w:t>
      </w:r>
      <w:r w:rsidR="00FC489B">
        <w:rPr>
          <w:rFonts w:ascii="Arial" w:hAnsi="Arial" w:cs="Arial"/>
          <w:szCs w:val="24"/>
        </w:rPr>
        <w:t xml:space="preserve">mployee </w:t>
      </w:r>
      <w:r w:rsidR="006B118F">
        <w:rPr>
          <w:rFonts w:ascii="Arial" w:hAnsi="Arial" w:cs="Arial"/>
          <w:szCs w:val="24"/>
        </w:rPr>
        <w:t>code of c</w:t>
      </w:r>
      <w:r w:rsidR="00C350BE">
        <w:rPr>
          <w:rFonts w:ascii="Arial" w:hAnsi="Arial" w:cs="Arial"/>
          <w:szCs w:val="24"/>
        </w:rPr>
        <w:t>onduct</w:t>
      </w:r>
      <w:r w:rsidR="005E5098">
        <w:rPr>
          <w:rFonts w:ascii="Arial" w:hAnsi="Arial" w:cs="Arial"/>
          <w:szCs w:val="24"/>
        </w:rPr>
        <w:t>’</w:t>
      </w:r>
      <w:r w:rsidR="00C350BE">
        <w:rPr>
          <w:rFonts w:ascii="Arial" w:hAnsi="Arial" w:cs="Arial"/>
          <w:szCs w:val="24"/>
        </w:rPr>
        <w:t>.</w:t>
      </w:r>
    </w:p>
    <w:p w14:paraId="4B149E5D" w14:textId="77777777" w:rsidR="00FC489B" w:rsidRPr="00821E86" w:rsidRDefault="00FC489B" w:rsidP="008C656A">
      <w:pPr>
        <w:pStyle w:val="Heading2"/>
        <w:numPr>
          <w:ilvl w:val="0"/>
          <w:numId w:val="31"/>
        </w:numPr>
        <w:spacing w:line="276" w:lineRule="auto"/>
      </w:pPr>
      <w:bookmarkStart w:id="197" w:name="_Toc416880723"/>
      <w:bookmarkStart w:id="198" w:name="_Toc452041809"/>
      <w:bookmarkStart w:id="199" w:name="_Toc431196958"/>
      <w:bookmarkStart w:id="200" w:name="_Toc492561990"/>
      <w:bookmarkStart w:id="201" w:name="_Toc63436027"/>
      <w:bookmarkStart w:id="202" w:name="_Toc112744596"/>
      <w:bookmarkStart w:id="203" w:name="_Toc122012430"/>
      <w:r w:rsidRPr="00821E86">
        <w:t>General principles</w:t>
      </w:r>
      <w:bookmarkEnd w:id="197"/>
      <w:bookmarkEnd w:id="198"/>
      <w:bookmarkEnd w:id="199"/>
      <w:bookmarkEnd w:id="200"/>
      <w:bookmarkEnd w:id="201"/>
      <w:bookmarkEnd w:id="202"/>
      <w:bookmarkEnd w:id="203"/>
    </w:p>
    <w:p w14:paraId="710C3DB5" w14:textId="2A638112" w:rsidR="00FC489B" w:rsidRDefault="00FC489B" w:rsidP="008C656A">
      <w:pPr>
        <w:pStyle w:val="ListParagraph"/>
        <w:numPr>
          <w:ilvl w:val="1"/>
          <w:numId w:val="32"/>
        </w:numPr>
        <w:spacing w:after="240"/>
        <w:ind w:left="720" w:hanging="720"/>
        <w:rPr>
          <w:rFonts w:ascii="Arial" w:eastAsia="Times New Roman" w:hAnsi="Arial" w:cs="Arial"/>
          <w:szCs w:val="24"/>
          <w:lang w:val="en-US" w:bidi="en-US"/>
        </w:rPr>
      </w:pPr>
      <w:r w:rsidRPr="00693D06">
        <w:rPr>
          <w:rFonts w:ascii="Arial" w:eastAsia="Times New Roman" w:hAnsi="Arial" w:cs="Arial"/>
          <w:szCs w:val="24"/>
          <w:lang w:val="en-US" w:bidi="en-US"/>
        </w:rPr>
        <w:t xml:space="preserve">Members must </w:t>
      </w:r>
      <w:r w:rsidR="00286143" w:rsidRPr="00693D06">
        <w:rPr>
          <w:rFonts w:ascii="Arial" w:eastAsia="Times New Roman" w:hAnsi="Arial" w:cs="Arial"/>
          <w:szCs w:val="24"/>
          <w:lang w:val="en-US" w:bidi="en-US"/>
        </w:rPr>
        <w:t>always adhere to this code of conduct</w:t>
      </w:r>
      <w:r w:rsidRPr="00693D06">
        <w:rPr>
          <w:rFonts w:ascii="Arial" w:eastAsia="Times New Roman" w:hAnsi="Arial" w:cs="Arial"/>
          <w:szCs w:val="24"/>
          <w:lang w:val="en-US" w:bidi="en-US"/>
        </w:rPr>
        <w:t xml:space="preserve"> in the exercise of their functions as part of our </w:t>
      </w:r>
      <w:proofErr w:type="spellStart"/>
      <w:r w:rsidRPr="00693D06">
        <w:rPr>
          <w:rFonts w:ascii="Arial" w:eastAsia="Times New Roman" w:hAnsi="Arial" w:cs="Arial"/>
          <w:szCs w:val="24"/>
          <w:lang w:val="en-US" w:bidi="en-US"/>
        </w:rPr>
        <w:t>organisation</w:t>
      </w:r>
      <w:proofErr w:type="spellEnd"/>
      <w:r w:rsidRPr="00693D06">
        <w:rPr>
          <w:rFonts w:ascii="Arial" w:eastAsia="Times New Roman" w:hAnsi="Arial" w:cs="Arial"/>
          <w:szCs w:val="24"/>
          <w:lang w:val="en-US" w:bidi="en-US"/>
        </w:rPr>
        <w:t xml:space="preserve">. </w:t>
      </w:r>
    </w:p>
    <w:p w14:paraId="7DA8467B" w14:textId="77777777" w:rsidR="00297C29" w:rsidRPr="00693D06" w:rsidRDefault="00297C29" w:rsidP="008C656A">
      <w:pPr>
        <w:pStyle w:val="ListParagraph"/>
        <w:spacing w:after="240"/>
        <w:ind w:left="1134"/>
        <w:rPr>
          <w:rFonts w:ascii="Arial" w:eastAsia="Times New Roman" w:hAnsi="Arial" w:cs="Arial"/>
          <w:szCs w:val="24"/>
          <w:lang w:val="en-US" w:bidi="en-US"/>
        </w:rPr>
      </w:pPr>
    </w:p>
    <w:p w14:paraId="3BA4D518" w14:textId="4FF1D573" w:rsidR="00FC489B" w:rsidRDefault="00FC489B" w:rsidP="008C656A">
      <w:pPr>
        <w:pStyle w:val="ListParagraph"/>
        <w:numPr>
          <w:ilvl w:val="1"/>
          <w:numId w:val="32"/>
        </w:numPr>
        <w:spacing w:after="240"/>
        <w:ind w:left="720" w:hanging="720"/>
        <w:rPr>
          <w:rFonts w:ascii="Arial" w:eastAsia="Times New Roman" w:hAnsi="Arial" w:cs="Arial"/>
          <w:color w:val="0070C0"/>
          <w:szCs w:val="24"/>
          <w:lang w:val="en-US" w:bidi="en-US"/>
        </w:rPr>
      </w:pPr>
      <w:r w:rsidRPr="00693D06">
        <w:rPr>
          <w:rFonts w:ascii="Arial" w:eastAsia="Times New Roman" w:hAnsi="Arial" w:cs="Arial"/>
          <w:szCs w:val="24"/>
          <w:lang w:val="en-US" w:bidi="en-US"/>
        </w:rPr>
        <w:t xml:space="preserve">Members must endorse and agree to abide by the </w:t>
      </w:r>
      <w:hyperlink r:id="rId43" w:tooltip="Hyperlink to the Nolan Principles of Standards in Public Life" w:history="1">
        <w:r w:rsidRPr="00F634AE">
          <w:rPr>
            <w:rFonts w:ascii="Arial" w:eastAsia="Times New Roman" w:hAnsi="Arial" w:cs="Arial"/>
            <w:color w:val="0070C0"/>
            <w:szCs w:val="24"/>
            <w:u w:val="single"/>
            <w:lang w:val="en-US" w:bidi="en-US"/>
          </w:rPr>
          <w:t>Nolan Principles of Public Life</w:t>
        </w:r>
      </w:hyperlink>
      <w:r w:rsidRPr="00693D06">
        <w:rPr>
          <w:rFonts w:ascii="Arial" w:eastAsia="Times New Roman" w:hAnsi="Arial" w:cs="Arial"/>
          <w:szCs w:val="24"/>
          <w:lang w:val="en-US" w:bidi="en-US"/>
        </w:rPr>
        <w:t xml:space="preserve"> and </w:t>
      </w:r>
      <w:hyperlink r:id="rId44" w:tooltip="Hyperlink to the Committee on Standards in Public Life's Standards in Public Life (1995)" w:history="1">
        <w:r w:rsidRPr="00F634AE">
          <w:rPr>
            <w:rFonts w:ascii="Arial" w:eastAsia="Times New Roman" w:hAnsi="Arial" w:cs="Arial"/>
            <w:color w:val="0070C0"/>
            <w:szCs w:val="24"/>
            <w:u w:val="single"/>
            <w:lang w:val="en-US" w:bidi="en-US"/>
          </w:rPr>
          <w:t>Standards in Public Life</w:t>
        </w:r>
      </w:hyperlink>
      <w:r w:rsidRPr="00F634AE">
        <w:rPr>
          <w:rFonts w:ascii="Arial" w:eastAsia="Times New Roman" w:hAnsi="Arial" w:cs="Arial"/>
          <w:color w:val="0070C0"/>
          <w:szCs w:val="24"/>
          <w:lang w:val="en-US" w:bidi="en-US"/>
        </w:rPr>
        <w:t>,</w:t>
      </w:r>
      <w:r w:rsidRPr="00693D06">
        <w:rPr>
          <w:rFonts w:ascii="Arial" w:eastAsia="Times New Roman" w:hAnsi="Arial" w:cs="Arial"/>
          <w:szCs w:val="24"/>
          <w:lang w:val="en-US" w:bidi="en-US"/>
        </w:rPr>
        <w:t xml:space="preserve"> and the </w:t>
      </w:r>
      <w:hyperlink r:id="rId45" w:tooltip="HYperlink to the UK Corporate Governance Code 2018" w:history="1">
        <w:r w:rsidRPr="00F634AE">
          <w:rPr>
            <w:rFonts w:ascii="Arial" w:eastAsia="Times New Roman" w:hAnsi="Arial" w:cs="Arial"/>
            <w:color w:val="0070C0"/>
            <w:szCs w:val="24"/>
            <w:u w:val="single"/>
            <w:lang w:val="en-US" w:bidi="en-US"/>
          </w:rPr>
          <w:t>principles of good governance in the UK Corporate Governance</w:t>
        </w:r>
      </w:hyperlink>
      <w:r w:rsidRPr="00F634AE">
        <w:rPr>
          <w:rFonts w:ascii="Arial" w:eastAsia="Times New Roman" w:hAnsi="Arial" w:cs="Arial"/>
          <w:color w:val="0070C0"/>
          <w:szCs w:val="24"/>
          <w:u w:val="single"/>
          <w:lang w:val="en-US" w:bidi="en-US"/>
        </w:rPr>
        <w:t xml:space="preserve"> Code</w:t>
      </w:r>
      <w:r w:rsidRPr="00F634AE">
        <w:rPr>
          <w:rFonts w:ascii="Arial" w:eastAsia="Times New Roman" w:hAnsi="Arial" w:cs="Arial"/>
          <w:color w:val="0070C0"/>
          <w:szCs w:val="24"/>
          <w:lang w:val="en-US" w:bidi="en-US"/>
        </w:rPr>
        <w:t>.</w:t>
      </w:r>
    </w:p>
    <w:p w14:paraId="3D8FCFA9" w14:textId="77777777" w:rsidR="002B1C03" w:rsidRPr="00054617" w:rsidRDefault="002B1C03" w:rsidP="008C656A">
      <w:pPr>
        <w:pStyle w:val="ListParagraph"/>
        <w:rPr>
          <w:rFonts w:ascii="Arial" w:eastAsia="Times New Roman" w:hAnsi="Arial" w:cs="Arial"/>
          <w:color w:val="0070C0"/>
          <w:szCs w:val="24"/>
          <w:lang w:val="en-US" w:bidi="en-US"/>
        </w:rPr>
      </w:pPr>
    </w:p>
    <w:p w14:paraId="511E6D58" w14:textId="6123E3E6" w:rsidR="002B1C03" w:rsidRPr="00054617" w:rsidRDefault="002B1C03" w:rsidP="008C656A">
      <w:pPr>
        <w:pStyle w:val="ListParagraph"/>
        <w:numPr>
          <w:ilvl w:val="1"/>
          <w:numId w:val="32"/>
        </w:numPr>
        <w:spacing w:after="240"/>
        <w:ind w:left="720" w:hanging="720"/>
        <w:rPr>
          <w:rFonts w:ascii="Arial" w:eastAsia="Times New Roman" w:hAnsi="Arial" w:cs="Arial"/>
          <w:color w:val="000000" w:themeColor="text1"/>
          <w:szCs w:val="24"/>
          <w:lang w:val="en-US" w:bidi="en-US"/>
        </w:rPr>
      </w:pPr>
      <w:r w:rsidRPr="00054617">
        <w:rPr>
          <w:rFonts w:ascii="Arial" w:eastAsia="Times New Roman" w:hAnsi="Arial" w:cs="Arial"/>
          <w:color w:val="000000" w:themeColor="text1"/>
          <w:szCs w:val="24"/>
          <w:lang w:val="en-US" w:bidi="en-US"/>
        </w:rPr>
        <w:t xml:space="preserve">As public servants, </w:t>
      </w:r>
      <w:r w:rsidR="00390BE1">
        <w:rPr>
          <w:rFonts w:ascii="Arial" w:eastAsia="Times New Roman" w:hAnsi="Arial" w:cs="Arial"/>
          <w:color w:val="000000" w:themeColor="text1"/>
          <w:szCs w:val="24"/>
          <w:lang w:val="en-US" w:bidi="en-US"/>
        </w:rPr>
        <w:t>m</w:t>
      </w:r>
      <w:r w:rsidRPr="00054617">
        <w:rPr>
          <w:rFonts w:ascii="Arial" w:eastAsia="Times New Roman" w:hAnsi="Arial" w:cs="Arial"/>
          <w:color w:val="000000" w:themeColor="text1"/>
          <w:szCs w:val="24"/>
          <w:lang w:val="en-US" w:bidi="en-US"/>
        </w:rPr>
        <w:t xml:space="preserve">embers are expected to demonstrate integrity, honesty, objectivity and impartiality in the work they do. </w:t>
      </w:r>
    </w:p>
    <w:p w14:paraId="1755B8D7" w14:textId="510CD2DF" w:rsidR="00FC489B" w:rsidRPr="00CD3302" w:rsidRDefault="00286143" w:rsidP="008C656A">
      <w:pPr>
        <w:pStyle w:val="Heading2"/>
        <w:numPr>
          <w:ilvl w:val="0"/>
          <w:numId w:val="31"/>
        </w:numPr>
        <w:spacing w:line="276" w:lineRule="auto"/>
      </w:pPr>
      <w:bookmarkStart w:id="204" w:name="_Toc112744597"/>
      <w:bookmarkStart w:id="205" w:name="_Toc122012431"/>
      <w:r>
        <w:t>M</w:t>
      </w:r>
      <w:r w:rsidR="00FC489B" w:rsidRPr="0090124C">
        <w:t>embers’ collective accountability</w:t>
      </w:r>
      <w:bookmarkEnd w:id="204"/>
      <w:bookmarkEnd w:id="205"/>
    </w:p>
    <w:p w14:paraId="4EA0CAD9" w14:textId="46249DC0" w:rsidR="00FC489B" w:rsidRDefault="00FC489B" w:rsidP="008C656A">
      <w:pPr>
        <w:pStyle w:val="ListParagraph"/>
        <w:numPr>
          <w:ilvl w:val="1"/>
          <w:numId w:val="31"/>
        </w:numPr>
        <w:spacing w:after="240"/>
        <w:ind w:left="720" w:hanging="720"/>
        <w:rPr>
          <w:rFonts w:ascii="Arial" w:eastAsia="Times New Roman" w:hAnsi="Arial" w:cs="Arial"/>
          <w:szCs w:val="24"/>
          <w:lang w:val="en-US" w:bidi="en-US"/>
        </w:rPr>
      </w:pPr>
      <w:r w:rsidRPr="00AF2BDC">
        <w:rPr>
          <w:rFonts w:ascii="Arial" w:eastAsia="Times New Roman" w:hAnsi="Arial" w:cs="Arial"/>
          <w:szCs w:val="24"/>
          <w:lang w:val="en-US" w:bidi="en-US"/>
        </w:rPr>
        <w:t xml:space="preserve">Members have collective responsibility for </w:t>
      </w:r>
      <w:r w:rsidR="00286143">
        <w:rPr>
          <w:rFonts w:ascii="Arial" w:eastAsia="Times New Roman" w:hAnsi="Arial" w:cs="Arial"/>
          <w:szCs w:val="24"/>
          <w:lang w:val="en-US" w:bidi="en-US"/>
        </w:rPr>
        <w:t xml:space="preserve">Board and committee </w:t>
      </w:r>
      <w:r w:rsidRPr="00AF2BDC">
        <w:rPr>
          <w:rFonts w:ascii="Arial" w:eastAsia="Times New Roman" w:hAnsi="Arial" w:cs="Arial"/>
          <w:szCs w:val="24"/>
          <w:lang w:val="en-US" w:bidi="en-US"/>
        </w:rPr>
        <w:t xml:space="preserve">decisions and any public statements arising from these. Members are expected to publicly support our </w:t>
      </w:r>
      <w:proofErr w:type="spellStart"/>
      <w:r w:rsidRPr="00AF2BDC">
        <w:rPr>
          <w:rFonts w:ascii="Arial" w:eastAsia="Times New Roman" w:hAnsi="Arial" w:cs="Arial"/>
          <w:szCs w:val="24"/>
          <w:lang w:val="en-US" w:bidi="en-US"/>
        </w:rPr>
        <w:t>organisation</w:t>
      </w:r>
      <w:proofErr w:type="spellEnd"/>
      <w:r w:rsidRPr="00AF2BDC">
        <w:rPr>
          <w:rFonts w:ascii="Arial" w:eastAsia="Times New Roman" w:hAnsi="Arial" w:cs="Arial"/>
          <w:szCs w:val="24"/>
          <w:lang w:val="en-US" w:bidi="en-US"/>
        </w:rPr>
        <w:t xml:space="preserve"> and to remain fully committed to its decisions and the activities arising from them. This includes any activity or opinions expressed</w:t>
      </w:r>
      <w:r w:rsidR="00443166">
        <w:rPr>
          <w:rFonts w:ascii="Arial" w:eastAsia="Times New Roman" w:hAnsi="Arial" w:cs="Arial"/>
          <w:szCs w:val="24"/>
          <w:lang w:val="en-US" w:bidi="en-US"/>
        </w:rPr>
        <w:t xml:space="preserve"> </w:t>
      </w:r>
      <w:r w:rsidR="00DA3A02">
        <w:rPr>
          <w:rFonts w:ascii="Arial" w:eastAsia="Times New Roman" w:hAnsi="Arial" w:cs="Arial"/>
          <w:szCs w:val="24"/>
          <w:lang w:val="en-US" w:bidi="en-US"/>
        </w:rPr>
        <w:t>publicly</w:t>
      </w:r>
      <w:r w:rsidR="0063746C">
        <w:rPr>
          <w:rFonts w:ascii="Arial" w:eastAsia="Times New Roman" w:hAnsi="Arial" w:cs="Arial"/>
          <w:szCs w:val="24"/>
          <w:lang w:val="en-US" w:bidi="en-US"/>
        </w:rPr>
        <w:t>,</w:t>
      </w:r>
      <w:r w:rsidR="00443166">
        <w:rPr>
          <w:rFonts w:ascii="Arial" w:eastAsia="Times New Roman" w:hAnsi="Arial" w:cs="Arial"/>
          <w:szCs w:val="24"/>
          <w:lang w:val="en-US" w:bidi="en-US"/>
        </w:rPr>
        <w:t xml:space="preserve"> w</w:t>
      </w:r>
      <w:r w:rsidR="006A0B28">
        <w:rPr>
          <w:rFonts w:ascii="Arial" w:eastAsia="Times New Roman" w:hAnsi="Arial" w:cs="Arial"/>
          <w:szCs w:val="24"/>
          <w:lang w:val="en-US" w:bidi="en-US"/>
        </w:rPr>
        <w:t>hether verbally or written (incl</w:t>
      </w:r>
      <w:r w:rsidR="00443166">
        <w:rPr>
          <w:rFonts w:ascii="Arial" w:eastAsia="Times New Roman" w:hAnsi="Arial" w:cs="Arial"/>
          <w:szCs w:val="24"/>
          <w:lang w:val="en-US" w:bidi="en-US"/>
        </w:rPr>
        <w:t xml:space="preserve">uding </w:t>
      </w:r>
      <w:r w:rsidR="00F77BD4">
        <w:rPr>
          <w:rFonts w:ascii="Arial" w:eastAsia="Times New Roman" w:hAnsi="Arial" w:cs="Arial"/>
          <w:szCs w:val="24"/>
          <w:lang w:val="en-US" w:bidi="en-US"/>
        </w:rPr>
        <w:t xml:space="preserve">traditional media or electronic and </w:t>
      </w:r>
      <w:r w:rsidRPr="00AF2BDC">
        <w:rPr>
          <w:rFonts w:ascii="Arial" w:eastAsia="Times New Roman" w:hAnsi="Arial" w:cs="Arial"/>
          <w:szCs w:val="24"/>
          <w:lang w:val="en-US" w:bidi="en-US"/>
        </w:rPr>
        <w:t>social media</w:t>
      </w:r>
      <w:r w:rsidR="00443166">
        <w:rPr>
          <w:rFonts w:ascii="Arial" w:eastAsia="Times New Roman" w:hAnsi="Arial" w:cs="Arial"/>
          <w:szCs w:val="24"/>
          <w:lang w:val="en-US" w:bidi="en-US"/>
        </w:rPr>
        <w:t>)</w:t>
      </w:r>
      <w:r w:rsidRPr="00AF2BDC">
        <w:rPr>
          <w:rFonts w:ascii="Arial" w:eastAsia="Times New Roman" w:hAnsi="Arial" w:cs="Arial"/>
          <w:szCs w:val="24"/>
          <w:lang w:val="en-US" w:bidi="en-US"/>
        </w:rPr>
        <w:t>.</w:t>
      </w:r>
    </w:p>
    <w:p w14:paraId="0992D043" w14:textId="77777777" w:rsidR="00AF2BDC" w:rsidRDefault="00AF2BDC" w:rsidP="008C656A">
      <w:pPr>
        <w:pStyle w:val="ListParagraph"/>
        <w:spacing w:after="240"/>
        <w:ind w:left="1134"/>
        <w:rPr>
          <w:rFonts w:ascii="Arial" w:eastAsia="Times New Roman" w:hAnsi="Arial" w:cs="Arial"/>
          <w:szCs w:val="24"/>
          <w:lang w:val="en-US" w:bidi="en-US"/>
        </w:rPr>
      </w:pPr>
    </w:p>
    <w:p w14:paraId="604C3D41" w14:textId="3734F287" w:rsidR="00FC489B" w:rsidRPr="00AF2BDC" w:rsidRDefault="00FC489B" w:rsidP="008C656A">
      <w:pPr>
        <w:pStyle w:val="ListParagraph"/>
        <w:numPr>
          <w:ilvl w:val="1"/>
          <w:numId w:val="31"/>
        </w:numPr>
        <w:spacing w:after="240"/>
        <w:ind w:left="720" w:hanging="720"/>
        <w:rPr>
          <w:rFonts w:ascii="Arial" w:eastAsia="Times New Roman" w:hAnsi="Arial" w:cs="Arial"/>
          <w:szCs w:val="24"/>
          <w:lang w:val="en-US" w:bidi="en-US"/>
        </w:rPr>
      </w:pPr>
      <w:r w:rsidRPr="00AF2BDC">
        <w:rPr>
          <w:rFonts w:ascii="Arial" w:eastAsia="Times New Roman" w:hAnsi="Arial" w:cs="Arial"/>
          <w:szCs w:val="24"/>
          <w:lang w:val="en-US" w:bidi="en-US"/>
        </w:rPr>
        <w:lastRenderedPageBreak/>
        <w:t xml:space="preserve">The Board </w:t>
      </w:r>
      <w:r w:rsidR="00F77BD4">
        <w:rPr>
          <w:rFonts w:ascii="Arial" w:eastAsia="Times New Roman" w:hAnsi="Arial" w:cs="Arial"/>
          <w:szCs w:val="24"/>
          <w:lang w:val="en-US" w:bidi="en-US"/>
        </w:rPr>
        <w:t>and c</w:t>
      </w:r>
      <w:r w:rsidR="00286143">
        <w:rPr>
          <w:rFonts w:ascii="Arial" w:eastAsia="Times New Roman" w:hAnsi="Arial" w:cs="Arial"/>
          <w:szCs w:val="24"/>
          <w:lang w:val="en-US" w:bidi="en-US"/>
        </w:rPr>
        <w:t xml:space="preserve">ommittees </w:t>
      </w:r>
      <w:r w:rsidRPr="00AF2BDC">
        <w:rPr>
          <w:rFonts w:ascii="Arial" w:eastAsia="Times New Roman" w:hAnsi="Arial" w:cs="Arial"/>
          <w:szCs w:val="24"/>
          <w:lang w:val="en-US" w:bidi="en-US"/>
        </w:rPr>
        <w:t>aim</w:t>
      </w:r>
      <w:r w:rsidR="00286143">
        <w:rPr>
          <w:rFonts w:ascii="Arial" w:eastAsia="Times New Roman" w:hAnsi="Arial" w:cs="Arial"/>
          <w:szCs w:val="24"/>
          <w:lang w:val="en-US" w:bidi="en-US"/>
        </w:rPr>
        <w:t xml:space="preserve"> </w:t>
      </w:r>
      <w:r w:rsidRPr="00AF2BDC">
        <w:rPr>
          <w:rFonts w:ascii="Arial" w:eastAsia="Times New Roman" w:hAnsi="Arial" w:cs="Arial"/>
          <w:szCs w:val="24"/>
          <w:lang w:val="en-US" w:bidi="en-US"/>
        </w:rPr>
        <w:t xml:space="preserve">to debate issues based on appropriate, accurate and timely information and advice. </w:t>
      </w:r>
      <w:r w:rsidR="00286143">
        <w:rPr>
          <w:rFonts w:ascii="Arial" w:eastAsia="Times New Roman" w:hAnsi="Arial" w:cs="Arial"/>
          <w:szCs w:val="24"/>
          <w:lang w:val="en-US" w:bidi="en-US"/>
        </w:rPr>
        <w:t xml:space="preserve">They </w:t>
      </w:r>
      <w:r w:rsidRPr="00AF2BDC">
        <w:rPr>
          <w:rFonts w:ascii="Arial" w:eastAsia="Times New Roman" w:hAnsi="Arial" w:cs="Arial"/>
          <w:szCs w:val="24"/>
          <w:lang w:val="en-US" w:bidi="en-US"/>
        </w:rPr>
        <w:t>seek to achieve consensus on decisions. When it is not possible to achieve consensus, collective decisions will be based on a majority</w:t>
      </w:r>
      <w:r w:rsidR="00286143">
        <w:rPr>
          <w:rFonts w:ascii="Arial" w:eastAsia="Times New Roman" w:hAnsi="Arial" w:cs="Arial"/>
          <w:szCs w:val="24"/>
          <w:lang w:val="en-US" w:bidi="en-US"/>
        </w:rPr>
        <w:t xml:space="preserve"> vote</w:t>
      </w:r>
      <w:r w:rsidRPr="00AF2BDC">
        <w:rPr>
          <w:rFonts w:ascii="Arial" w:eastAsia="Times New Roman" w:hAnsi="Arial" w:cs="Arial"/>
          <w:szCs w:val="24"/>
          <w:lang w:val="en-US" w:bidi="en-US"/>
        </w:rPr>
        <w:t xml:space="preserve">, with the Chair </w:t>
      </w:r>
      <w:r w:rsidR="00286143">
        <w:rPr>
          <w:rFonts w:ascii="Arial" w:eastAsia="Times New Roman" w:hAnsi="Arial" w:cs="Arial"/>
          <w:szCs w:val="24"/>
          <w:lang w:val="en-US" w:bidi="en-US"/>
        </w:rPr>
        <w:t>of the Board</w:t>
      </w:r>
      <w:r w:rsidR="00F77BD4">
        <w:rPr>
          <w:rFonts w:ascii="Arial" w:eastAsia="Times New Roman" w:hAnsi="Arial" w:cs="Arial"/>
          <w:szCs w:val="24"/>
          <w:lang w:val="en-US" w:bidi="en-US"/>
        </w:rPr>
        <w:t xml:space="preserve"> or c</w:t>
      </w:r>
      <w:r w:rsidR="00286143">
        <w:rPr>
          <w:rFonts w:ascii="Arial" w:eastAsia="Times New Roman" w:hAnsi="Arial" w:cs="Arial"/>
          <w:szCs w:val="24"/>
          <w:lang w:val="en-US" w:bidi="en-US"/>
        </w:rPr>
        <w:t xml:space="preserve">ommittees </w:t>
      </w:r>
      <w:r w:rsidRPr="00AF2BDC">
        <w:rPr>
          <w:rFonts w:ascii="Arial" w:eastAsia="Times New Roman" w:hAnsi="Arial" w:cs="Arial"/>
          <w:szCs w:val="24"/>
          <w:lang w:val="en-US" w:bidi="en-US"/>
        </w:rPr>
        <w:t>holding a casting vote.</w:t>
      </w:r>
    </w:p>
    <w:p w14:paraId="67D6D92D" w14:textId="77777777" w:rsidR="00AF2BDC" w:rsidRDefault="00AF2BDC" w:rsidP="008C656A">
      <w:pPr>
        <w:pStyle w:val="ListParagraph"/>
        <w:spacing w:after="240"/>
        <w:ind w:left="792"/>
        <w:rPr>
          <w:rFonts w:ascii="Arial" w:eastAsia="Times New Roman" w:hAnsi="Arial" w:cs="Arial"/>
          <w:szCs w:val="24"/>
          <w:lang w:val="en-US" w:bidi="en-US"/>
        </w:rPr>
      </w:pPr>
    </w:p>
    <w:p w14:paraId="38568923" w14:textId="69300602" w:rsidR="00FC489B" w:rsidRPr="0020077B" w:rsidRDefault="001150CC"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A</w:t>
      </w:r>
      <w:r w:rsidR="00FC489B" w:rsidRPr="00AF2BDC">
        <w:rPr>
          <w:rFonts w:ascii="Arial" w:eastAsia="Times New Roman" w:hAnsi="Arial" w:cs="Arial"/>
          <w:szCs w:val="24"/>
          <w:lang w:val="en-US" w:bidi="en-US"/>
        </w:rPr>
        <w:t xml:space="preserve"> </w:t>
      </w:r>
      <w:r w:rsidR="005E5098">
        <w:rPr>
          <w:rFonts w:ascii="Arial" w:eastAsia="Times New Roman" w:hAnsi="Arial" w:cs="Arial"/>
          <w:szCs w:val="24"/>
          <w:lang w:val="en-US" w:bidi="en-US"/>
        </w:rPr>
        <w:t>M</w:t>
      </w:r>
      <w:r w:rsidR="00FC489B" w:rsidRPr="00AF2BDC">
        <w:rPr>
          <w:rFonts w:ascii="Arial" w:eastAsia="Times New Roman" w:hAnsi="Arial" w:cs="Arial"/>
          <w:szCs w:val="24"/>
          <w:lang w:val="en-US" w:bidi="en-US"/>
        </w:rPr>
        <w:t>ember may request that their dissention</w:t>
      </w:r>
      <w:r>
        <w:rPr>
          <w:rFonts w:ascii="Arial" w:eastAsia="Times New Roman" w:hAnsi="Arial" w:cs="Arial"/>
          <w:szCs w:val="24"/>
          <w:lang w:val="en-US" w:bidi="en-US"/>
        </w:rPr>
        <w:t>,</w:t>
      </w:r>
      <w:r w:rsidR="00FC489B" w:rsidRPr="00AF2BDC">
        <w:rPr>
          <w:rFonts w:ascii="Arial" w:eastAsia="Times New Roman" w:hAnsi="Arial" w:cs="Arial"/>
          <w:szCs w:val="24"/>
          <w:lang w:val="en-US" w:bidi="en-US"/>
        </w:rPr>
        <w:t xml:space="preserve"> </w:t>
      </w:r>
      <w:r>
        <w:rPr>
          <w:rFonts w:ascii="Arial" w:eastAsia="Times New Roman" w:hAnsi="Arial" w:cs="Arial"/>
          <w:szCs w:val="24"/>
          <w:lang w:val="en-US" w:bidi="en-US"/>
        </w:rPr>
        <w:t xml:space="preserve">in a decision-making </w:t>
      </w:r>
      <w:r w:rsidR="00FC489B" w:rsidRPr="00AF2BDC">
        <w:rPr>
          <w:rFonts w:ascii="Arial" w:eastAsia="Times New Roman" w:hAnsi="Arial" w:cs="Arial"/>
          <w:szCs w:val="24"/>
          <w:lang w:val="en-US" w:bidi="en-US"/>
        </w:rPr>
        <w:t>vote</w:t>
      </w:r>
      <w:r>
        <w:rPr>
          <w:rFonts w:ascii="Arial" w:eastAsia="Times New Roman" w:hAnsi="Arial" w:cs="Arial"/>
          <w:szCs w:val="24"/>
          <w:lang w:val="en-US" w:bidi="en-US"/>
        </w:rPr>
        <w:t>,</w:t>
      </w:r>
      <w:r w:rsidR="00FC489B" w:rsidRPr="00AF2BDC">
        <w:rPr>
          <w:rFonts w:ascii="Arial" w:eastAsia="Times New Roman" w:hAnsi="Arial" w:cs="Arial"/>
          <w:szCs w:val="24"/>
          <w:lang w:val="en-US" w:bidi="en-US"/>
        </w:rPr>
        <w:t xml:space="preserve"> be recorded in the minutes of the </w:t>
      </w:r>
      <w:r w:rsidR="00FC489B" w:rsidRPr="0020077B">
        <w:rPr>
          <w:rFonts w:ascii="Arial" w:eastAsia="Times New Roman" w:hAnsi="Arial" w:cs="Arial"/>
          <w:szCs w:val="24"/>
          <w:lang w:val="en-US" w:bidi="en-US"/>
        </w:rPr>
        <w:t>relevant meeting</w:t>
      </w:r>
      <w:r w:rsidRPr="0020077B">
        <w:rPr>
          <w:rFonts w:ascii="Arial" w:eastAsia="Times New Roman" w:hAnsi="Arial" w:cs="Arial"/>
          <w:szCs w:val="24"/>
          <w:lang w:val="en-US" w:bidi="en-US"/>
        </w:rPr>
        <w:t xml:space="preserve">. </w:t>
      </w:r>
      <w:r w:rsidR="00853857" w:rsidRPr="0020077B">
        <w:rPr>
          <w:rFonts w:ascii="Arial" w:eastAsia="Times New Roman" w:hAnsi="Arial" w:cs="Arial"/>
          <w:szCs w:val="24"/>
          <w:lang w:val="en-US" w:bidi="en-US"/>
        </w:rPr>
        <w:t>However,</w:t>
      </w:r>
      <w:r w:rsidR="00FC489B" w:rsidRPr="0020077B">
        <w:rPr>
          <w:rFonts w:ascii="Arial" w:eastAsia="Times New Roman" w:hAnsi="Arial" w:cs="Arial"/>
          <w:szCs w:val="24"/>
          <w:lang w:val="en-US" w:bidi="en-US"/>
        </w:rPr>
        <w:t xml:space="preserve"> minority views will not be made public. The</w:t>
      </w:r>
      <w:r w:rsidR="005E5098">
        <w:rPr>
          <w:rFonts w:ascii="Arial" w:eastAsia="Times New Roman" w:hAnsi="Arial" w:cs="Arial"/>
          <w:szCs w:val="24"/>
          <w:lang w:val="en-US" w:bidi="en-US"/>
        </w:rPr>
        <w:t xml:space="preserve"> M</w:t>
      </w:r>
      <w:r w:rsidR="00FC489B" w:rsidRPr="0020077B">
        <w:rPr>
          <w:rFonts w:ascii="Arial" w:eastAsia="Times New Roman" w:hAnsi="Arial" w:cs="Arial"/>
          <w:szCs w:val="24"/>
          <w:lang w:val="en-US" w:bidi="en-US"/>
        </w:rPr>
        <w:t xml:space="preserve">ember concerned </w:t>
      </w:r>
      <w:r w:rsidRPr="0020077B">
        <w:rPr>
          <w:rFonts w:ascii="Arial" w:eastAsia="Times New Roman" w:hAnsi="Arial" w:cs="Arial"/>
          <w:szCs w:val="24"/>
          <w:lang w:val="en-US" w:bidi="en-US"/>
        </w:rPr>
        <w:t>is</w:t>
      </w:r>
      <w:r w:rsidR="00FC489B" w:rsidRPr="0020077B">
        <w:rPr>
          <w:rFonts w:ascii="Arial" w:eastAsia="Times New Roman" w:hAnsi="Arial" w:cs="Arial"/>
          <w:szCs w:val="24"/>
          <w:lang w:val="en-US" w:bidi="en-US"/>
        </w:rPr>
        <w:t xml:space="preserve"> expected to express the majority view externally, or to resign before making their dissent known publicly</w:t>
      </w:r>
      <w:r w:rsidR="006A0B28" w:rsidRPr="0020077B">
        <w:rPr>
          <w:rFonts w:ascii="Arial" w:eastAsia="Times New Roman" w:hAnsi="Arial" w:cs="Arial"/>
          <w:szCs w:val="24"/>
          <w:lang w:val="en-US" w:bidi="en-US"/>
        </w:rPr>
        <w:t>, respecting the confidentiality of Board decision-making</w:t>
      </w:r>
      <w:r w:rsidR="00FC489B" w:rsidRPr="0020077B">
        <w:rPr>
          <w:rFonts w:ascii="Arial" w:eastAsia="Times New Roman" w:hAnsi="Arial" w:cs="Arial"/>
          <w:szCs w:val="24"/>
          <w:lang w:val="en-US" w:bidi="en-US"/>
        </w:rPr>
        <w:t xml:space="preserve">. </w:t>
      </w:r>
    </w:p>
    <w:p w14:paraId="6AD7CBDE" w14:textId="77777777" w:rsidR="00AF2BDC" w:rsidRDefault="00AF2BDC" w:rsidP="008C656A">
      <w:pPr>
        <w:pStyle w:val="ListParagraph"/>
        <w:spacing w:after="240"/>
        <w:ind w:left="792"/>
        <w:rPr>
          <w:rFonts w:ascii="Arial" w:eastAsia="Times New Roman" w:hAnsi="Arial" w:cs="Arial"/>
          <w:szCs w:val="24"/>
          <w:lang w:val="en-US" w:bidi="en-US"/>
        </w:rPr>
      </w:pPr>
    </w:p>
    <w:p w14:paraId="4B314F56" w14:textId="5AD08606" w:rsidR="00297C29" w:rsidRDefault="00FC489B" w:rsidP="008C656A">
      <w:pPr>
        <w:pStyle w:val="ListParagraph"/>
        <w:numPr>
          <w:ilvl w:val="1"/>
          <w:numId w:val="31"/>
        </w:numPr>
        <w:spacing w:after="240"/>
        <w:ind w:left="720" w:hanging="720"/>
        <w:rPr>
          <w:rFonts w:ascii="Arial" w:eastAsia="Times New Roman" w:hAnsi="Arial" w:cs="Arial"/>
          <w:szCs w:val="24"/>
          <w:lang w:val="en-US" w:bidi="en-US"/>
        </w:rPr>
      </w:pPr>
      <w:r w:rsidRPr="00AF2BDC">
        <w:rPr>
          <w:rFonts w:ascii="Arial" w:eastAsia="Times New Roman" w:hAnsi="Arial" w:cs="Arial"/>
          <w:szCs w:val="24"/>
          <w:lang w:val="en-US" w:bidi="en-US"/>
        </w:rPr>
        <w:t xml:space="preserve">If a </w:t>
      </w:r>
      <w:r w:rsidR="005E5098">
        <w:rPr>
          <w:rFonts w:ascii="Arial" w:eastAsia="Times New Roman" w:hAnsi="Arial" w:cs="Arial"/>
          <w:szCs w:val="24"/>
          <w:lang w:val="en-US" w:bidi="en-US"/>
        </w:rPr>
        <w:t>M</w:t>
      </w:r>
      <w:r w:rsidRPr="00AF2BDC">
        <w:rPr>
          <w:rFonts w:ascii="Arial" w:eastAsia="Times New Roman" w:hAnsi="Arial" w:cs="Arial"/>
          <w:szCs w:val="24"/>
          <w:lang w:val="en-US" w:bidi="en-US"/>
        </w:rPr>
        <w:t>ember resigns</w:t>
      </w:r>
      <w:r w:rsidR="00286143">
        <w:rPr>
          <w:rFonts w:ascii="Arial" w:eastAsia="Times New Roman" w:hAnsi="Arial" w:cs="Arial"/>
          <w:szCs w:val="24"/>
          <w:lang w:val="en-US" w:bidi="en-US"/>
        </w:rPr>
        <w:t xml:space="preserve"> by reason of disagreement</w:t>
      </w:r>
      <w:r w:rsidRPr="00AF2BDC">
        <w:rPr>
          <w:rFonts w:ascii="Arial" w:eastAsia="Times New Roman" w:hAnsi="Arial" w:cs="Arial"/>
          <w:szCs w:val="24"/>
          <w:lang w:val="en-US" w:bidi="en-US"/>
        </w:rPr>
        <w:t>, they may state the basis for the disagreement but may not publicly</w:t>
      </w:r>
      <w:r w:rsidR="005E5098">
        <w:rPr>
          <w:rFonts w:ascii="Arial" w:eastAsia="Times New Roman" w:hAnsi="Arial" w:cs="Arial"/>
          <w:szCs w:val="24"/>
          <w:lang w:val="en-US" w:bidi="en-US"/>
        </w:rPr>
        <w:t xml:space="preserve"> repeat the arguments of other M</w:t>
      </w:r>
      <w:r w:rsidRPr="00AF2BDC">
        <w:rPr>
          <w:rFonts w:ascii="Arial" w:eastAsia="Times New Roman" w:hAnsi="Arial" w:cs="Arial"/>
          <w:szCs w:val="24"/>
          <w:lang w:val="en-US" w:bidi="en-US"/>
        </w:rPr>
        <w:t>embers</w:t>
      </w:r>
      <w:r w:rsidR="00943715">
        <w:rPr>
          <w:rFonts w:ascii="Arial" w:eastAsia="Times New Roman" w:hAnsi="Arial" w:cs="Arial"/>
          <w:szCs w:val="24"/>
          <w:lang w:val="en-US" w:bidi="en-US"/>
        </w:rPr>
        <w:t>.</w:t>
      </w:r>
    </w:p>
    <w:p w14:paraId="3DBD7A33" w14:textId="77777777" w:rsidR="00943715" w:rsidRPr="00523A38" w:rsidRDefault="00943715" w:rsidP="008C656A">
      <w:pPr>
        <w:pStyle w:val="ListParagraph"/>
        <w:rPr>
          <w:rFonts w:ascii="Arial" w:eastAsia="Times New Roman" w:hAnsi="Arial" w:cs="Arial"/>
          <w:szCs w:val="24"/>
          <w:lang w:val="en-US" w:bidi="en-US"/>
        </w:rPr>
      </w:pPr>
    </w:p>
    <w:p w14:paraId="2905CCD9" w14:textId="5C035EC4" w:rsidR="00943715" w:rsidRPr="00297C29" w:rsidRDefault="00943715"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 xml:space="preserve">Members should treat </w:t>
      </w:r>
      <w:r w:rsidR="00EB1DDC">
        <w:rPr>
          <w:rFonts w:ascii="Arial" w:eastAsia="Times New Roman" w:hAnsi="Arial" w:cs="Arial"/>
          <w:szCs w:val="24"/>
          <w:lang w:val="en-US" w:bidi="en-US"/>
        </w:rPr>
        <w:t>each other and officers with courte</w:t>
      </w:r>
      <w:r w:rsidR="004949BF">
        <w:rPr>
          <w:rFonts w:ascii="Arial" w:eastAsia="Times New Roman" w:hAnsi="Arial" w:cs="Arial"/>
          <w:szCs w:val="24"/>
          <w:lang w:val="en-US" w:bidi="en-US"/>
        </w:rPr>
        <w:t xml:space="preserve">sy and respect, in line with </w:t>
      </w:r>
      <w:r w:rsidR="00390BE1">
        <w:rPr>
          <w:rFonts w:ascii="Arial" w:eastAsia="Times New Roman" w:hAnsi="Arial" w:cs="Arial"/>
          <w:szCs w:val="24"/>
          <w:lang w:val="en-US" w:bidi="en-US"/>
        </w:rPr>
        <w:t>the EHRC’s</w:t>
      </w:r>
      <w:r w:rsidR="00EB1DDC">
        <w:rPr>
          <w:rFonts w:ascii="Arial" w:eastAsia="Times New Roman" w:hAnsi="Arial" w:cs="Arial"/>
          <w:szCs w:val="24"/>
          <w:lang w:val="en-US" w:bidi="en-US"/>
        </w:rPr>
        <w:t xml:space="preserve"> values of fairness, dignity and respect.</w:t>
      </w:r>
    </w:p>
    <w:p w14:paraId="5E905DE6" w14:textId="767315AD" w:rsidR="00297C29" w:rsidRPr="00821E86" w:rsidRDefault="00390BE1" w:rsidP="008C656A">
      <w:pPr>
        <w:pStyle w:val="Heading2"/>
        <w:numPr>
          <w:ilvl w:val="0"/>
          <w:numId w:val="31"/>
        </w:numPr>
        <w:spacing w:line="276" w:lineRule="auto"/>
      </w:pPr>
      <w:bookmarkStart w:id="206" w:name="_Toc112744598"/>
      <w:bookmarkStart w:id="207" w:name="_Toc122012432"/>
      <w:r>
        <w:t>External e</w:t>
      </w:r>
      <w:r w:rsidR="00297C29">
        <w:t>ngagement</w:t>
      </w:r>
      <w:bookmarkEnd w:id="206"/>
      <w:bookmarkEnd w:id="207"/>
    </w:p>
    <w:p w14:paraId="636F1BD1" w14:textId="318E2CAB" w:rsidR="00297C29" w:rsidRPr="00AE325D" w:rsidRDefault="00297C29" w:rsidP="008C656A">
      <w:pPr>
        <w:pStyle w:val="ListParagraph"/>
        <w:numPr>
          <w:ilvl w:val="1"/>
          <w:numId w:val="31"/>
        </w:numPr>
        <w:spacing w:after="240"/>
        <w:ind w:left="720" w:hanging="720"/>
        <w:rPr>
          <w:rFonts w:ascii="Arial" w:eastAsia="Times New Roman" w:hAnsi="Arial" w:cs="Arial"/>
          <w:szCs w:val="24"/>
          <w:lang w:val="en-US" w:bidi="en-US"/>
        </w:rPr>
      </w:pPr>
      <w:r w:rsidRPr="00AF2BDC">
        <w:rPr>
          <w:rFonts w:ascii="Arial" w:eastAsia="Times New Roman" w:hAnsi="Arial" w:cs="Arial"/>
          <w:szCs w:val="24"/>
          <w:lang w:val="en-US" w:bidi="en-US"/>
        </w:rPr>
        <w:t xml:space="preserve">When </w:t>
      </w:r>
      <w:r w:rsidR="005E5098">
        <w:rPr>
          <w:rFonts w:ascii="Arial" w:eastAsia="Times New Roman" w:hAnsi="Arial" w:cs="Arial"/>
          <w:szCs w:val="24"/>
          <w:lang w:val="en-US" w:bidi="en-US"/>
        </w:rPr>
        <w:t>M</w:t>
      </w:r>
      <w:r w:rsidRPr="00AE325D">
        <w:rPr>
          <w:rFonts w:ascii="Arial" w:eastAsia="Times New Roman" w:hAnsi="Arial" w:cs="Arial"/>
          <w:szCs w:val="24"/>
          <w:lang w:val="en-US" w:bidi="en-US"/>
        </w:rPr>
        <w:t>embers are asked to speak at external engagements or contribute external communications (for example, articles or opinion pieces) relating to their role as Commissioners</w:t>
      </w:r>
      <w:r w:rsidR="00286143">
        <w:rPr>
          <w:rFonts w:ascii="Arial" w:eastAsia="Times New Roman" w:hAnsi="Arial" w:cs="Arial"/>
          <w:szCs w:val="24"/>
          <w:lang w:val="en-US" w:bidi="en-US"/>
        </w:rPr>
        <w:t xml:space="preserve"> or committee members</w:t>
      </w:r>
      <w:r w:rsidRPr="00AE325D">
        <w:rPr>
          <w:rFonts w:ascii="Arial" w:eastAsia="Times New Roman" w:hAnsi="Arial" w:cs="Arial"/>
          <w:szCs w:val="24"/>
          <w:lang w:val="en-US" w:bidi="en-US"/>
        </w:rPr>
        <w:t xml:space="preserve">, they should inform </w:t>
      </w:r>
      <w:r w:rsidR="001E09CD" w:rsidRPr="00AE325D">
        <w:rPr>
          <w:rFonts w:ascii="Arial" w:eastAsia="Times New Roman" w:hAnsi="Arial" w:cs="Arial"/>
          <w:szCs w:val="24"/>
          <w:lang w:val="en-US" w:bidi="en-US"/>
        </w:rPr>
        <w:t xml:space="preserve">the </w:t>
      </w:r>
      <w:r w:rsidRPr="00AE325D">
        <w:rPr>
          <w:rFonts w:ascii="Arial" w:eastAsia="Times New Roman" w:hAnsi="Arial" w:cs="Arial"/>
          <w:szCs w:val="24"/>
          <w:lang w:val="en-US" w:bidi="en-US"/>
        </w:rPr>
        <w:t xml:space="preserve">Chief Executive and </w:t>
      </w:r>
      <w:bookmarkStart w:id="208" w:name="_Hlk103681789"/>
      <w:r w:rsidRPr="00AE325D">
        <w:rPr>
          <w:rFonts w:ascii="Arial" w:eastAsia="Times New Roman" w:hAnsi="Arial" w:cs="Arial"/>
          <w:szCs w:val="24"/>
          <w:lang w:val="en-US" w:bidi="en-US"/>
        </w:rPr>
        <w:t>Director of Communication</w:t>
      </w:r>
      <w:r w:rsidR="00286143">
        <w:rPr>
          <w:rFonts w:ascii="Arial" w:eastAsia="Times New Roman" w:hAnsi="Arial" w:cs="Arial"/>
          <w:szCs w:val="24"/>
          <w:lang w:val="en-US" w:bidi="en-US"/>
        </w:rPr>
        <w:t>s</w:t>
      </w:r>
      <w:r w:rsidRPr="00AE325D">
        <w:rPr>
          <w:rFonts w:ascii="Arial" w:eastAsia="Times New Roman" w:hAnsi="Arial" w:cs="Arial"/>
          <w:szCs w:val="24"/>
          <w:lang w:val="en-US" w:bidi="en-US"/>
        </w:rPr>
        <w:t>, who will advise</w:t>
      </w:r>
      <w:r w:rsidR="00286143">
        <w:rPr>
          <w:rFonts w:ascii="Arial" w:eastAsia="Times New Roman" w:hAnsi="Arial" w:cs="Arial"/>
          <w:szCs w:val="24"/>
          <w:lang w:val="en-US" w:bidi="en-US"/>
        </w:rPr>
        <w:t xml:space="preserve"> </w:t>
      </w:r>
      <w:bookmarkEnd w:id="208"/>
      <w:r w:rsidRPr="00AE325D">
        <w:rPr>
          <w:rFonts w:ascii="Arial" w:eastAsia="Times New Roman" w:hAnsi="Arial" w:cs="Arial"/>
          <w:szCs w:val="24"/>
          <w:lang w:val="en-US" w:bidi="en-US"/>
        </w:rPr>
        <w:t>whether to accept the invitation</w:t>
      </w:r>
      <w:r w:rsidR="00286143">
        <w:rPr>
          <w:rFonts w:ascii="Arial" w:eastAsia="Times New Roman" w:hAnsi="Arial" w:cs="Arial"/>
          <w:szCs w:val="24"/>
          <w:lang w:val="en-US" w:bidi="en-US"/>
        </w:rPr>
        <w:t xml:space="preserve"> and </w:t>
      </w:r>
      <w:r w:rsidRPr="00AE325D">
        <w:rPr>
          <w:rFonts w:ascii="Arial" w:eastAsia="Times New Roman" w:hAnsi="Arial" w:cs="Arial"/>
          <w:szCs w:val="24"/>
          <w:lang w:val="en-US" w:bidi="en-US"/>
        </w:rPr>
        <w:t xml:space="preserve">what lines to use. The press office can be contacted seven days a week by phone: 0161 829 8102 or </w:t>
      </w:r>
      <w:r w:rsidR="00207694">
        <w:rPr>
          <w:rFonts w:ascii="Arial" w:eastAsia="Times New Roman" w:hAnsi="Arial" w:cs="Arial"/>
          <w:szCs w:val="24"/>
          <w:lang w:val="en-US" w:bidi="en-US"/>
        </w:rPr>
        <w:t xml:space="preserve">out of hours on </w:t>
      </w:r>
      <w:r w:rsidRPr="00AE325D">
        <w:rPr>
          <w:rFonts w:ascii="Arial" w:eastAsia="Times New Roman" w:hAnsi="Arial" w:cs="Arial"/>
          <w:szCs w:val="24"/>
          <w:lang w:val="en-US" w:bidi="en-US"/>
        </w:rPr>
        <w:t xml:space="preserve">07767 272 818 and by email: </w:t>
      </w:r>
      <w:hyperlink r:id="rId46" w:history="1">
        <w:r w:rsidRPr="00942C83">
          <w:rPr>
            <w:rFonts w:ascii="Arial" w:eastAsia="Times New Roman" w:hAnsi="Arial" w:cs="Arial"/>
            <w:color w:val="0070C0"/>
            <w:szCs w:val="24"/>
            <w:u w:val="single"/>
            <w:lang w:val="en-US" w:bidi="en-US"/>
          </w:rPr>
          <w:t>media@equalityhumanrights.com</w:t>
        </w:r>
      </w:hyperlink>
      <w:r w:rsidRPr="00AE325D">
        <w:rPr>
          <w:rFonts w:ascii="Arial" w:eastAsia="Times New Roman" w:hAnsi="Arial" w:cs="Arial"/>
          <w:szCs w:val="24"/>
          <w:lang w:val="en-US" w:bidi="en-US"/>
        </w:rPr>
        <w:t>.</w:t>
      </w:r>
    </w:p>
    <w:p w14:paraId="388B03E8" w14:textId="77777777" w:rsidR="00297C29" w:rsidRDefault="00297C29" w:rsidP="008C656A">
      <w:pPr>
        <w:pStyle w:val="ListParagraph"/>
        <w:spacing w:after="240"/>
        <w:ind w:left="1134"/>
        <w:rPr>
          <w:rFonts w:ascii="Arial" w:eastAsia="Times New Roman" w:hAnsi="Arial" w:cs="Arial"/>
          <w:szCs w:val="24"/>
          <w:lang w:val="en-US" w:bidi="en-US"/>
        </w:rPr>
      </w:pPr>
    </w:p>
    <w:p w14:paraId="4821B319" w14:textId="399DFFFC" w:rsidR="008E53EF" w:rsidRPr="00B77EF4" w:rsidRDefault="005E5098"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 xml:space="preserve">Where </w:t>
      </w:r>
      <w:r w:rsidRPr="005E5098">
        <w:rPr>
          <w:rFonts w:ascii="Arial" w:eastAsia="Times New Roman" w:hAnsi="Arial" w:cs="Arial"/>
          <w:szCs w:val="24"/>
          <w:lang w:bidi="en-US"/>
        </w:rPr>
        <w:t>M</w:t>
      </w:r>
      <w:r w:rsidR="00297C29" w:rsidRPr="005E5098">
        <w:rPr>
          <w:rFonts w:ascii="Arial" w:eastAsia="Times New Roman" w:hAnsi="Arial" w:cs="Arial"/>
          <w:szCs w:val="24"/>
          <w:lang w:bidi="en-US"/>
        </w:rPr>
        <w:t>embers</w:t>
      </w:r>
      <w:r w:rsidR="00297C29" w:rsidRPr="00AF2BDC">
        <w:rPr>
          <w:rFonts w:ascii="Arial" w:eastAsia="Times New Roman" w:hAnsi="Arial" w:cs="Arial"/>
          <w:szCs w:val="24"/>
          <w:lang w:val="en-US" w:bidi="en-US"/>
        </w:rPr>
        <w:t xml:space="preserve"> </w:t>
      </w:r>
      <w:r w:rsidR="00286143">
        <w:rPr>
          <w:rFonts w:ascii="Arial" w:eastAsia="Times New Roman" w:hAnsi="Arial" w:cs="Arial"/>
          <w:szCs w:val="24"/>
          <w:lang w:val="en-US" w:bidi="en-US"/>
        </w:rPr>
        <w:t>are</w:t>
      </w:r>
      <w:r w:rsidR="00297C29" w:rsidRPr="00AF2BDC">
        <w:rPr>
          <w:rFonts w:ascii="Arial" w:eastAsia="Times New Roman" w:hAnsi="Arial" w:cs="Arial"/>
          <w:szCs w:val="24"/>
          <w:lang w:val="en-US" w:bidi="en-US"/>
        </w:rPr>
        <w:t xml:space="preserve"> invited to speak </w:t>
      </w:r>
      <w:r w:rsidR="00297C29" w:rsidRPr="00B77EF4">
        <w:rPr>
          <w:rFonts w:ascii="Arial" w:eastAsia="Times New Roman" w:hAnsi="Arial" w:cs="Arial"/>
          <w:szCs w:val="24"/>
          <w:lang w:val="en-US" w:bidi="en-US"/>
        </w:rPr>
        <w:t xml:space="preserve">at external engagements because of their experience and role(s) outside </w:t>
      </w:r>
      <w:r w:rsidR="001E09CD" w:rsidRPr="00B77EF4">
        <w:rPr>
          <w:rFonts w:ascii="Arial" w:eastAsia="Times New Roman" w:hAnsi="Arial" w:cs="Arial"/>
          <w:szCs w:val="24"/>
          <w:lang w:val="en-US" w:bidi="en-US"/>
        </w:rPr>
        <w:t xml:space="preserve">the </w:t>
      </w:r>
      <w:proofErr w:type="spellStart"/>
      <w:r w:rsidR="00286143" w:rsidRPr="00B77EF4">
        <w:rPr>
          <w:rFonts w:ascii="Arial" w:eastAsia="Times New Roman" w:hAnsi="Arial" w:cs="Arial"/>
          <w:szCs w:val="24"/>
          <w:lang w:val="en-US" w:bidi="en-US"/>
        </w:rPr>
        <w:t>organi</w:t>
      </w:r>
      <w:r w:rsidR="00037B9C" w:rsidRPr="00B77EF4">
        <w:rPr>
          <w:rFonts w:ascii="Arial" w:eastAsia="Times New Roman" w:hAnsi="Arial" w:cs="Arial"/>
          <w:szCs w:val="24"/>
          <w:lang w:val="en-US" w:bidi="en-US"/>
        </w:rPr>
        <w:t>s</w:t>
      </w:r>
      <w:r w:rsidR="00286143" w:rsidRPr="00B77EF4">
        <w:rPr>
          <w:rFonts w:ascii="Arial" w:eastAsia="Times New Roman" w:hAnsi="Arial" w:cs="Arial"/>
          <w:szCs w:val="24"/>
          <w:lang w:val="en-US" w:bidi="en-US"/>
        </w:rPr>
        <w:t>ation</w:t>
      </w:r>
      <w:proofErr w:type="spellEnd"/>
      <w:r w:rsidR="00286143" w:rsidRPr="00B77EF4">
        <w:rPr>
          <w:rFonts w:ascii="Arial" w:eastAsia="Times New Roman" w:hAnsi="Arial" w:cs="Arial"/>
          <w:szCs w:val="24"/>
          <w:lang w:val="en-US" w:bidi="en-US"/>
        </w:rPr>
        <w:t>, they should, b</w:t>
      </w:r>
      <w:r w:rsidR="00523A38" w:rsidRPr="00B77EF4">
        <w:rPr>
          <w:rFonts w:ascii="Arial" w:eastAsia="Times New Roman" w:hAnsi="Arial" w:cs="Arial"/>
          <w:szCs w:val="24"/>
          <w:lang w:val="en-US" w:bidi="en-US"/>
        </w:rPr>
        <w:t xml:space="preserve">efore </w:t>
      </w:r>
      <w:r w:rsidR="00297C29" w:rsidRPr="00B77EF4">
        <w:rPr>
          <w:rFonts w:ascii="Arial" w:eastAsia="Times New Roman" w:hAnsi="Arial" w:cs="Arial"/>
          <w:szCs w:val="24"/>
          <w:lang w:val="en-US" w:bidi="en-US"/>
        </w:rPr>
        <w:t>accepting</w:t>
      </w:r>
      <w:r w:rsidR="0063746C" w:rsidRPr="00B77EF4">
        <w:rPr>
          <w:rFonts w:ascii="Arial" w:eastAsia="Times New Roman" w:hAnsi="Arial" w:cs="Arial"/>
          <w:szCs w:val="24"/>
          <w:lang w:val="en-US" w:bidi="en-US"/>
        </w:rPr>
        <w:t xml:space="preserve"> an</w:t>
      </w:r>
      <w:r w:rsidR="00297C29" w:rsidRPr="00B77EF4">
        <w:rPr>
          <w:rFonts w:ascii="Arial" w:eastAsia="Times New Roman" w:hAnsi="Arial" w:cs="Arial"/>
          <w:szCs w:val="24"/>
          <w:lang w:val="en-US" w:bidi="en-US"/>
        </w:rPr>
        <w:t xml:space="preserve"> engagement </w:t>
      </w:r>
      <w:r w:rsidR="001E09CD" w:rsidRPr="00B77EF4">
        <w:rPr>
          <w:rFonts w:ascii="Arial" w:eastAsia="Times New Roman" w:hAnsi="Arial" w:cs="Arial"/>
          <w:szCs w:val="24"/>
          <w:lang w:val="en-US" w:bidi="en-US"/>
        </w:rPr>
        <w:t xml:space="preserve">that may impact on the </w:t>
      </w:r>
      <w:r w:rsidR="006A0B28" w:rsidRPr="00B77EF4">
        <w:rPr>
          <w:rFonts w:ascii="Arial" w:eastAsia="Times New Roman" w:hAnsi="Arial" w:cs="Arial"/>
          <w:szCs w:val="24"/>
          <w:lang w:val="en-US" w:bidi="en-US"/>
        </w:rPr>
        <w:t xml:space="preserve">remit and powers of </w:t>
      </w:r>
      <w:proofErr w:type="spellStart"/>
      <w:r w:rsidR="001E09CD" w:rsidRPr="00B77EF4">
        <w:rPr>
          <w:rFonts w:ascii="Arial" w:eastAsia="Times New Roman" w:hAnsi="Arial" w:cs="Arial"/>
          <w:szCs w:val="24"/>
          <w:lang w:val="en-US" w:bidi="en-US"/>
        </w:rPr>
        <w:t>organisation</w:t>
      </w:r>
      <w:proofErr w:type="spellEnd"/>
      <w:r w:rsidR="001E09CD" w:rsidRPr="00B77EF4">
        <w:rPr>
          <w:rFonts w:ascii="Arial" w:eastAsia="Times New Roman" w:hAnsi="Arial" w:cs="Arial"/>
          <w:szCs w:val="24"/>
          <w:lang w:val="en-US" w:bidi="en-US"/>
        </w:rPr>
        <w:t>,</w:t>
      </w:r>
      <w:r w:rsidR="00297C29" w:rsidRPr="00B77EF4">
        <w:rPr>
          <w:rFonts w:ascii="Arial" w:eastAsia="Times New Roman" w:hAnsi="Arial" w:cs="Arial"/>
          <w:szCs w:val="24"/>
          <w:lang w:val="en-US" w:bidi="en-US"/>
        </w:rPr>
        <w:t xml:space="preserve"> inform the Chief Executive and Director of Communications, who will advise what approach to take and discuss any p</w:t>
      </w:r>
      <w:r w:rsidR="00390BE1">
        <w:rPr>
          <w:rFonts w:ascii="Arial" w:eastAsia="Times New Roman" w:hAnsi="Arial" w:cs="Arial"/>
          <w:szCs w:val="24"/>
          <w:lang w:val="en-US" w:bidi="en-US"/>
        </w:rPr>
        <w:t>otential conflicts of interest.</w:t>
      </w:r>
    </w:p>
    <w:p w14:paraId="4FE09B6D" w14:textId="77777777" w:rsidR="008E53EF" w:rsidRPr="00B77EF4" w:rsidRDefault="008E53EF" w:rsidP="008C656A">
      <w:pPr>
        <w:pStyle w:val="ListParagraph"/>
        <w:rPr>
          <w:rFonts w:ascii="Arial" w:eastAsia="Times New Roman" w:hAnsi="Arial" w:cs="Arial"/>
          <w:szCs w:val="24"/>
          <w:lang w:val="en-US" w:bidi="en-US"/>
        </w:rPr>
      </w:pPr>
    </w:p>
    <w:p w14:paraId="77D687BA" w14:textId="4C74E08C" w:rsidR="00297C29" w:rsidRPr="005D3B7C" w:rsidRDefault="00286143" w:rsidP="005D3B7C">
      <w:pPr>
        <w:pStyle w:val="ListParagraph"/>
        <w:numPr>
          <w:ilvl w:val="1"/>
          <w:numId w:val="31"/>
        </w:numPr>
        <w:spacing w:after="240"/>
        <w:ind w:left="720" w:hanging="720"/>
        <w:rPr>
          <w:rFonts w:ascii="Arial" w:eastAsia="Times New Roman" w:hAnsi="Arial" w:cs="Arial"/>
          <w:szCs w:val="24"/>
          <w:lang w:val="en-US" w:bidi="en-US"/>
        </w:rPr>
      </w:pPr>
      <w:r w:rsidRPr="00B77EF4">
        <w:rPr>
          <w:rFonts w:ascii="Arial" w:eastAsia="Times New Roman" w:hAnsi="Arial" w:cs="Arial"/>
          <w:szCs w:val="24"/>
          <w:lang w:val="en-US" w:bidi="en-US"/>
        </w:rPr>
        <w:t>Members</w:t>
      </w:r>
      <w:r w:rsidR="00297C29" w:rsidRPr="00B77EF4">
        <w:rPr>
          <w:rFonts w:ascii="Arial" w:eastAsia="Times New Roman" w:hAnsi="Arial" w:cs="Arial"/>
          <w:szCs w:val="24"/>
          <w:lang w:val="en-US" w:bidi="en-US"/>
        </w:rPr>
        <w:t xml:space="preserve"> may </w:t>
      </w:r>
      <w:r w:rsidR="001E09CD" w:rsidRPr="00B77EF4">
        <w:rPr>
          <w:rFonts w:ascii="Arial" w:eastAsia="Times New Roman" w:hAnsi="Arial" w:cs="Arial"/>
          <w:szCs w:val="24"/>
          <w:lang w:val="en-US" w:bidi="en-US"/>
        </w:rPr>
        <w:t xml:space="preserve">at times </w:t>
      </w:r>
      <w:r w:rsidR="00297C29" w:rsidRPr="00B77EF4">
        <w:rPr>
          <w:rFonts w:ascii="Arial" w:eastAsia="Times New Roman" w:hAnsi="Arial" w:cs="Arial"/>
          <w:szCs w:val="24"/>
          <w:lang w:val="en-US" w:bidi="en-US"/>
        </w:rPr>
        <w:t xml:space="preserve">be asked not to accept </w:t>
      </w:r>
      <w:r w:rsidR="00F7426C" w:rsidRPr="00B77EF4">
        <w:rPr>
          <w:rFonts w:ascii="Arial" w:eastAsia="Times New Roman" w:hAnsi="Arial" w:cs="Arial"/>
          <w:szCs w:val="24"/>
          <w:lang w:val="en-US" w:bidi="en-US"/>
        </w:rPr>
        <w:t xml:space="preserve">a public </w:t>
      </w:r>
      <w:r w:rsidR="00297C29" w:rsidRPr="00B77EF4">
        <w:rPr>
          <w:rFonts w:ascii="Arial" w:eastAsia="Times New Roman" w:hAnsi="Arial" w:cs="Arial"/>
          <w:szCs w:val="24"/>
          <w:lang w:val="en-US" w:bidi="en-US"/>
        </w:rPr>
        <w:t>engagement</w:t>
      </w:r>
      <w:r w:rsidR="00F7426C" w:rsidRPr="00B77EF4">
        <w:rPr>
          <w:rFonts w:ascii="Arial" w:eastAsia="Times New Roman" w:hAnsi="Arial" w:cs="Arial"/>
          <w:szCs w:val="24"/>
          <w:lang w:val="en-US" w:bidi="en-US"/>
        </w:rPr>
        <w:t xml:space="preserve"> or express a public opinion </w:t>
      </w:r>
      <w:r w:rsidR="00390BE1">
        <w:rPr>
          <w:rFonts w:ascii="Arial" w:eastAsia="Times New Roman" w:hAnsi="Arial" w:cs="Arial"/>
          <w:szCs w:val="24"/>
          <w:lang w:val="en-US" w:bidi="en-US"/>
        </w:rPr>
        <w:t xml:space="preserve">on a topic that is </w:t>
      </w:r>
      <w:r w:rsidR="00F7426C" w:rsidRPr="00B77EF4">
        <w:rPr>
          <w:rFonts w:ascii="Arial" w:eastAsia="Times New Roman" w:hAnsi="Arial" w:cs="Arial"/>
          <w:szCs w:val="24"/>
          <w:lang w:val="en-US" w:bidi="en-US"/>
        </w:rPr>
        <w:t xml:space="preserve">in the remit of the </w:t>
      </w:r>
      <w:proofErr w:type="spellStart"/>
      <w:r w:rsidR="00F7426C" w:rsidRPr="00B77EF4">
        <w:rPr>
          <w:rFonts w:ascii="Arial" w:eastAsia="Times New Roman" w:hAnsi="Arial" w:cs="Arial"/>
          <w:szCs w:val="24"/>
          <w:lang w:val="en-US" w:bidi="en-US"/>
        </w:rPr>
        <w:t>organisation</w:t>
      </w:r>
      <w:proofErr w:type="spellEnd"/>
      <w:r w:rsidR="00297C29" w:rsidRPr="00B77EF4">
        <w:rPr>
          <w:rFonts w:ascii="Arial" w:eastAsia="Times New Roman" w:hAnsi="Arial" w:cs="Arial"/>
          <w:szCs w:val="24"/>
          <w:lang w:val="en-US" w:bidi="en-US"/>
        </w:rPr>
        <w:t>.</w:t>
      </w:r>
      <w:r w:rsidR="00B77EF4" w:rsidRPr="00B77EF4">
        <w:rPr>
          <w:rFonts w:ascii="Arial" w:eastAsia="Times New Roman" w:hAnsi="Arial" w:cs="Arial"/>
          <w:szCs w:val="24"/>
          <w:lang w:val="en-US" w:bidi="en-US"/>
        </w:rPr>
        <w:t xml:space="preserve"> To subsequently accept such an invite may cause a conflict of interest and may therefore be perceived as being</w:t>
      </w:r>
      <w:r w:rsidR="00B77EF4">
        <w:rPr>
          <w:rFonts w:ascii="Arial" w:eastAsia="Times New Roman" w:hAnsi="Arial" w:cs="Arial"/>
          <w:szCs w:val="24"/>
          <w:lang w:val="en-US" w:bidi="en-US"/>
        </w:rPr>
        <w:t xml:space="preserve"> incompatible with their duties.</w:t>
      </w:r>
    </w:p>
    <w:p w14:paraId="3E906EC4" w14:textId="793E3363" w:rsidR="00B77EF4" w:rsidRDefault="001E09CD"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lastRenderedPageBreak/>
        <w:t>In</w:t>
      </w:r>
      <w:r w:rsidR="006A0DD8" w:rsidRPr="0071111C">
        <w:rPr>
          <w:rFonts w:ascii="Arial" w:eastAsia="Times New Roman" w:hAnsi="Arial" w:cs="Arial"/>
          <w:szCs w:val="24"/>
          <w:lang w:val="en-US" w:bidi="en-US"/>
        </w:rPr>
        <w:t xml:space="preserve"> dealing with situations</w:t>
      </w:r>
      <w:r w:rsidR="006A0DD8">
        <w:rPr>
          <w:rFonts w:ascii="Arial" w:eastAsia="Times New Roman" w:hAnsi="Arial" w:cs="Arial"/>
          <w:szCs w:val="24"/>
          <w:lang w:val="en-US" w:bidi="en-US"/>
        </w:rPr>
        <w:t xml:space="preserve"> </w:t>
      </w:r>
      <w:r>
        <w:rPr>
          <w:rFonts w:ascii="Arial" w:eastAsia="Times New Roman" w:hAnsi="Arial" w:cs="Arial"/>
          <w:szCs w:val="24"/>
          <w:lang w:val="en-US" w:bidi="en-US"/>
        </w:rPr>
        <w:t xml:space="preserve">requiring public comment on matters relating to the </w:t>
      </w:r>
      <w:proofErr w:type="spellStart"/>
      <w:r>
        <w:rPr>
          <w:rFonts w:ascii="Arial" w:eastAsia="Times New Roman" w:hAnsi="Arial" w:cs="Arial"/>
          <w:szCs w:val="24"/>
          <w:lang w:val="en-US" w:bidi="en-US"/>
        </w:rPr>
        <w:t>organisation’s</w:t>
      </w:r>
      <w:proofErr w:type="spellEnd"/>
      <w:r>
        <w:rPr>
          <w:rFonts w:ascii="Arial" w:eastAsia="Times New Roman" w:hAnsi="Arial" w:cs="Arial"/>
          <w:szCs w:val="24"/>
          <w:lang w:val="en-US" w:bidi="en-US"/>
        </w:rPr>
        <w:t xml:space="preserve"> work, </w:t>
      </w:r>
      <w:r w:rsidR="005E5098">
        <w:rPr>
          <w:rFonts w:ascii="Arial" w:eastAsia="Times New Roman" w:hAnsi="Arial" w:cs="Arial"/>
          <w:szCs w:val="24"/>
          <w:lang w:val="en-US" w:bidi="en-US"/>
        </w:rPr>
        <w:t>M</w:t>
      </w:r>
      <w:r>
        <w:rPr>
          <w:rFonts w:ascii="Arial" w:eastAsia="Times New Roman" w:hAnsi="Arial" w:cs="Arial"/>
          <w:szCs w:val="24"/>
          <w:lang w:val="en-US" w:bidi="en-US"/>
        </w:rPr>
        <w:t>embers should</w:t>
      </w:r>
      <w:r w:rsidR="006A0DD8">
        <w:rPr>
          <w:rFonts w:ascii="Arial" w:eastAsia="Times New Roman" w:hAnsi="Arial" w:cs="Arial"/>
          <w:szCs w:val="24"/>
          <w:lang w:val="en-US" w:bidi="en-US"/>
        </w:rPr>
        <w:t>:</w:t>
      </w:r>
    </w:p>
    <w:p w14:paraId="554BF9CA" w14:textId="77777777" w:rsidR="001B3FCB" w:rsidRDefault="008E53EF" w:rsidP="001B3FCB">
      <w:pPr>
        <w:pStyle w:val="ListParagraph"/>
        <w:numPr>
          <w:ilvl w:val="0"/>
          <w:numId w:val="37"/>
        </w:numPr>
        <w:spacing w:after="240"/>
        <w:rPr>
          <w:rFonts w:ascii="Arial" w:eastAsia="Times New Roman" w:hAnsi="Arial" w:cs="Arial"/>
          <w:szCs w:val="24"/>
          <w:lang w:val="en-US" w:bidi="en-US"/>
        </w:rPr>
      </w:pPr>
      <w:r w:rsidRPr="001B3FCB">
        <w:rPr>
          <w:rFonts w:ascii="Arial" w:eastAsia="Times New Roman" w:hAnsi="Arial" w:cs="Arial"/>
          <w:szCs w:val="24"/>
          <w:lang w:val="en-US" w:bidi="en-US"/>
        </w:rPr>
        <w:t xml:space="preserve">Contact </w:t>
      </w:r>
      <w:r w:rsidR="006A0DD8" w:rsidRPr="001B3FCB">
        <w:rPr>
          <w:rFonts w:ascii="Arial" w:eastAsia="Times New Roman" w:hAnsi="Arial" w:cs="Arial"/>
          <w:szCs w:val="24"/>
          <w:lang w:val="en-US" w:bidi="en-US"/>
        </w:rPr>
        <w:t xml:space="preserve">the press office </w:t>
      </w:r>
      <w:r w:rsidR="001E09CD" w:rsidRPr="001B3FCB">
        <w:rPr>
          <w:rFonts w:ascii="Arial" w:eastAsia="Times New Roman" w:hAnsi="Arial" w:cs="Arial"/>
          <w:szCs w:val="24"/>
          <w:lang w:val="en-US" w:bidi="en-US"/>
        </w:rPr>
        <w:t xml:space="preserve">or the Chief Executive </w:t>
      </w:r>
      <w:r w:rsidR="006A0DD8" w:rsidRPr="001B3FCB">
        <w:rPr>
          <w:rFonts w:ascii="Arial" w:eastAsia="Times New Roman" w:hAnsi="Arial" w:cs="Arial"/>
          <w:szCs w:val="24"/>
          <w:lang w:val="en-US" w:bidi="en-US"/>
        </w:rPr>
        <w:t xml:space="preserve">before providing a comment. </w:t>
      </w:r>
      <w:r w:rsidR="00902245" w:rsidRPr="001B3FCB">
        <w:rPr>
          <w:rFonts w:ascii="Arial" w:eastAsia="Times New Roman" w:hAnsi="Arial" w:cs="Arial"/>
          <w:szCs w:val="24"/>
          <w:lang w:val="en-US" w:bidi="en-US"/>
        </w:rPr>
        <w:t xml:space="preserve">The press office </w:t>
      </w:r>
      <w:r w:rsidR="00286143" w:rsidRPr="001B3FCB">
        <w:rPr>
          <w:rFonts w:ascii="Arial" w:eastAsia="Times New Roman" w:hAnsi="Arial" w:cs="Arial"/>
          <w:szCs w:val="24"/>
          <w:lang w:val="en-US" w:bidi="en-US"/>
        </w:rPr>
        <w:t>is</w:t>
      </w:r>
      <w:r w:rsidR="00902245" w:rsidRPr="001B3FCB">
        <w:rPr>
          <w:rFonts w:ascii="Arial" w:eastAsia="Times New Roman" w:hAnsi="Arial" w:cs="Arial"/>
          <w:szCs w:val="24"/>
          <w:lang w:val="en-US" w:bidi="en-US"/>
        </w:rPr>
        <w:t xml:space="preserve"> available at all times, including out of hours and over the weekend. The press office must be aware of all media contact, so that this can be logged and followed up if necessary.</w:t>
      </w:r>
    </w:p>
    <w:p w14:paraId="5FEE4455" w14:textId="77777777" w:rsidR="001B3FCB" w:rsidRDefault="008E53EF" w:rsidP="001B3FCB">
      <w:pPr>
        <w:pStyle w:val="ListParagraph"/>
        <w:numPr>
          <w:ilvl w:val="0"/>
          <w:numId w:val="37"/>
        </w:numPr>
        <w:spacing w:after="240"/>
        <w:rPr>
          <w:rFonts w:ascii="Arial" w:eastAsia="Times New Roman" w:hAnsi="Arial" w:cs="Arial"/>
          <w:szCs w:val="24"/>
          <w:lang w:val="en-US" w:bidi="en-US"/>
        </w:rPr>
      </w:pPr>
      <w:r w:rsidRPr="001B3FCB">
        <w:rPr>
          <w:rFonts w:ascii="Arial" w:eastAsia="Times New Roman" w:hAnsi="Arial" w:cs="Arial"/>
          <w:szCs w:val="24"/>
          <w:lang w:val="en-US" w:bidi="en-US"/>
        </w:rPr>
        <w:t>Be</w:t>
      </w:r>
      <w:r w:rsidR="006A0DD8" w:rsidRPr="001B3FCB">
        <w:rPr>
          <w:rFonts w:ascii="Arial" w:eastAsia="Times New Roman" w:hAnsi="Arial" w:cs="Arial"/>
          <w:szCs w:val="24"/>
          <w:lang w:val="en-US" w:bidi="en-US"/>
        </w:rPr>
        <w:t xml:space="preserve"> mindful </w:t>
      </w:r>
      <w:r w:rsidR="001E09CD" w:rsidRPr="001B3FCB">
        <w:rPr>
          <w:rFonts w:ascii="Arial" w:eastAsia="Times New Roman" w:hAnsi="Arial" w:cs="Arial"/>
          <w:szCs w:val="24"/>
          <w:lang w:val="en-US" w:bidi="en-US"/>
        </w:rPr>
        <w:t xml:space="preserve">that even public comments made in other capacities </w:t>
      </w:r>
      <w:r w:rsidR="006A0DD8" w:rsidRPr="001B3FCB">
        <w:rPr>
          <w:rFonts w:ascii="Arial" w:eastAsia="Times New Roman" w:hAnsi="Arial" w:cs="Arial"/>
          <w:szCs w:val="24"/>
          <w:lang w:val="en-US" w:bidi="en-US"/>
        </w:rPr>
        <w:t>c</w:t>
      </w:r>
      <w:r w:rsidR="001E09CD" w:rsidRPr="001B3FCB">
        <w:rPr>
          <w:rFonts w:ascii="Arial" w:eastAsia="Times New Roman" w:hAnsi="Arial" w:cs="Arial"/>
          <w:szCs w:val="24"/>
          <w:lang w:val="en-US" w:bidi="en-US"/>
        </w:rPr>
        <w:t>an</w:t>
      </w:r>
      <w:r w:rsidR="006A0DD8" w:rsidRPr="001B3FCB">
        <w:rPr>
          <w:rFonts w:ascii="Arial" w:eastAsia="Times New Roman" w:hAnsi="Arial" w:cs="Arial"/>
          <w:szCs w:val="24"/>
          <w:lang w:val="en-US" w:bidi="en-US"/>
        </w:rPr>
        <w:t xml:space="preserve"> be linked to </w:t>
      </w:r>
      <w:r w:rsidRPr="001B3FCB">
        <w:rPr>
          <w:rFonts w:ascii="Arial" w:eastAsia="Times New Roman" w:hAnsi="Arial" w:cs="Arial"/>
          <w:szCs w:val="24"/>
          <w:lang w:val="en-US" w:bidi="en-US"/>
        </w:rPr>
        <w:t>the</w:t>
      </w:r>
      <w:r w:rsidR="001E09CD" w:rsidRPr="001B3FCB">
        <w:rPr>
          <w:rFonts w:ascii="Arial" w:eastAsia="Times New Roman" w:hAnsi="Arial" w:cs="Arial"/>
          <w:szCs w:val="24"/>
          <w:lang w:val="en-US" w:bidi="en-US"/>
        </w:rPr>
        <w:t xml:space="preserve"> </w:t>
      </w:r>
      <w:proofErr w:type="spellStart"/>
      <w:r w:rsidRPr="001B3FCB">
        <w:rPr>
          <w:rFonts w:ascii="Arial" w:eastAsia="Times New Roman" w:hAnsi="Arial" w:cs="Arial"/>
          <w:szCs w:val="24"/>
          <w:lang w:val="en-US" w:bidi="en-US"/>
        </w:rPr>
        <w:t>organisation</w:t>
      </w:r>
      <w:proofErr w:type="spellEnd"/>
      <w:r w:rsidRPr="001B3FCB">
        <w:rPr>
          <w:rFonts w:ascii="Arial" w:eastAsia="Times New Roman" w:hAnsi="Arial" w:cs="Arial"/>
          <w:szCs w:val="24"/>
          <w:lang w:val="en-US" w:bidi="en-US"/>
        </w:rPr>
        <w:t xml:space="preserve"> and</w:t>
      </w:r>
      <w:r w:rsidR="006A0DD8" w:rsidRPr="001B3FCB">
        <w:rPr>
          <w:rFonts w:ascii="Arial" w:eastAsia="Times New Roman" w:hAnsi="Arial" w:cs="Arial"/>
          <w:szCs w:val="24"/>
          <w:lang w:val="en-US" w:bidi="en-US"/>
        </w:rPr>
        <w:t xml:space="preserve"> take care that their </w:t>
      </w:r>
      <w:r w:rsidR="00245FB4" w:rsidRPr="001B3FCB">
        <w:rPr>
          <w:rFonts w:ascii="Arial" w:eastAsia="Times New Roman" w:hAnsi="Arial" w:cs="Arial"/>
          <w:szCs w:val="24"/>
          <w:lang w:val="en-US" w:bidi="en-US"/>
        </w:rPr>
        <w:t xml:space="preserve">words or </w:t>
      </w:r>
      <w:r w:rsidR="006A0DD8" w:rsidRPr="001B3FCB">
        <w:rPr>
          <w:rFonts w:ascii="Arial" w:eastAsia="Times New Roman" w:hAnsi="Arial" w:cs="Arial"/>
          <w:szCs w:val="24"/>
          <w:lang w:val="en-US" w:bidi="en-US"/>
        </w:rPr>
        <w:t xml:space="preserve">actions do not compromise or conflict with their role as a </w:t>
      </w:r>
      <w:r w:rsidR="00390BE1" w:rsidRPr="001B3FCB">
        <w:rPr>
          <w:rFonts w:ascii="Arial" w:eastAsia="Times New Roman" w:hAnsi="Arial" w:cs="Arial"/>
          <w:szCs w:val="24"/>
          <w:lang w:val="en-US" w:bidi="en-US"/>
        </w:rPr>
        <w:t>m</w:t>
      </w:r>
      <w:r w:rsidR="006A0DD8" w:rsidRPr="001B3FCB">
        <w:rPr>
          <w:rFonts w:ascii="Arial" w:eastAsia="Times New Roman" w:hAnsi="Arial" w:cs="Arial"/>
          <w:szCs w:val="24"/>
          <w:lang w:val="en-US" w:bidi="en-US"/>
        </w:rPr>
        <w:t xml:space="preserve">ember of the Board or </w:t>
      </w:r>
      <w:r w:rsidR="00286143" w:rsidRPr="001B3FCB">
        <w:rPr>
          <w:rFonts w:ascii="Arial" w:eastAsia="Times New Roman" w:hAnsi="Arial" w:cs="Arial"/>
          <w:szCs w:val="24"/>
          <w:lang w:val="en-US" w:bidi="en-US"/>
        </w:rPr>
        <w:t xml:space="preserve">relevant </w:t>
      </w:r>
      <w:r w:rsidR="006A0DD8" w:rsidRPr="001B3FCB">
        <w:rPr>
          <w:rFonts w:ascii="Arial" w:eastAsia="Times New Roman" w:hAnsi="Arial" w:cs="Arial"/>
          <w:szCs w:val="24"/>
          <w:lang w:val="en-US" w:bidi="en-US"/>
        </w:rPr>
        <w:t xml:space="preserve">committee. The </w:t>
      </w:r>
      <w:r w:rsidR="00386A66" w:rsidRPr="001B3FCB">
        <w:rPr>
          <w:rFonts w:ascii="Arial" w:eastAsia="Times New Roman" w:hAnsi="Arial" w:cs="Arial"/>
          <w:szCs w:val="24"/>
          <w:lang w:val="en-US" w:bidi="en-US"/>
        </w:rPr>
        <w:t>Chair and Chief Executive are available</w:t>
      </w:r>
      <w:r w:rsidR="006A0DD8" w:rsidRPr="001B3FCB">
        <w:rPr>
          <w:rFonts w:ascii="Arial" w:eastAsia="Times New Roman" w:hAnsi="Arial" w:cs="Arial"/>
          <w:szCs w:val="24"/>
          <w:lang w:val="en-US" w:bidi="en-US"/>
        </w:rPr>
        <w:t xml:space="preserve"> for advice or guidance on these matters.</w:t>
      </w:r>
    </w:p>
    <w:p w14:paraId="4936C14D" w14:textId="77777777" w:rsidR="001B3FCB" w:rsidRDefault="00245FB4" w:rsidP="001B3FCB">
      <w:pPr>
        <w:pStyle w:val="ListParagraph"/>
        <w:numPr>
          <w:ilvl w:val="0"/>
          <w:numId w:val="37"/>
        </w:numPr>
        <w:spacing w:after="240"/>
        <w:rPr>
          <w:rFonts w:ascii="Arial" w:eastAsia="Times New Roman" w:hAnsi="Arial" w:cs="Arial"/>
          <w:szCs w:val="24"/>
          <w:lang w:val="en-US" w:bidi="en-US"/>
        </w:rPr>
      </w:pPr>
      <w:r w:rsidRPr="001B3FCB">
        <w:rPr>
          <w:rFonts w:ascii="Arial" w:eastAsia="Times New Roman" w:hAnsi="Arial" w:cs="Arial"/>
          <w:szCs w:val="24"/>
          <w:lang w:val="en-US" w:bidi="en-US"/>
        </w:rPr>
        <w:t>Consider that even</w:t>
      </w:r>
      <w:r w:rsidR="006A0DD8" w:rsidRPr="001B3FCB">
        <w:rPr>
          <w:rFonts w:ascii="Arial" w:eastAsia="Times New Roman" w:hAnsi="Arial" w:cs="Arial"/>
          <w:szCs w:val="24"/>
          <w:lang w:val="en-US" w:bidi="en-US"/>
        </w:rPr>
        <w:t xml:space="preserve"> social media activity – including likes, retweets and comments –</w:t>
      </w:r>
      <w:r w:rsidR="008E53EF" w:rsidRPr="001B3FCB">
        <w:rPr>
          <w:rFonts w:ascii="Arial" w:eastAsia="Times New Roman" w:hAnsi="Arial" w:cs="Arial"/>
          <w:szCs w:val="24"/>
          <w:lang w:val="en-US" w:bidi="en-US"/>
        </w:rPr>
        <w:t xml:space="preserve"> </w:t>
      </w:r>
      <w:r w:rsidR="006A0DD8" w:rsidRPr="001B3FCB">
        <w:rPr>
          <w:rFonts w:ascii="Arial" w:eastAsia="Times New Roman" w:hAnsi="Arial" w:cs="Arial"/>
          <w:szCs w:val="24"/>
          <w:lang w:val="en-US" w:bidi="en-US"/>
        </w:rPr>
        <w:t xml:space="preserve">could </w:t>
      </w:r>
      <w:r w:rsidR="005E5098" w:rsidRPr="001B3FCB">
        <w:rPr>
          <w:rFonts w:ascii="Arial" w:eastAsia="Times New Roman" w:hAnsi="Arial" w:cs="Arial"/>
          <w:szCs w:val="24"/>
          <w:lang w:val="en-US" w:bidi="en-US"/>
        </w:rPr>
        <w:t>affect</w:t>
      </w:r>
      <w:r w:rsidR="006A0DD8" w:rsidRPr="001B3FCB">
        <w:rPr>
          <w:rFonts w:ascii="Arial" w:eastAsia="Times New Roman" w:hAnsi="Arial" w:cs="Arial"/>
          <w:szCs w:val="24"/>
          <w:lang w:val="en-US" w:bidi="en-US"/>
        </w:rPr>
        <w:t xml:space="preserve"> </w:t>
      </w:r>
      <w:r w:rsidRPr="001B3FCB">
        <w:rPr>
          <w:rFonts w:ascii="Arial" w:eastAsia="Times New Roman" w:hAnsi="Arial" w:cs="Arial"/>
          <w:szCs w:val="24"/>
          <w:lang w:val="en-US" w:bidi="en-US"/>
        </w:rPr>
        <w:t xml:space="preserve">the </w:t>
      </w:r>
      <w:r w:rsidR="006A0DD8" w:rsidRPr="001B3FCB">
        <w:rPr>
          <w:rFonts w:ascii="Arial" w:eastAsia="Times New Roman" w:hAnsi="Arial" w:cs="Arial"/>
          <w:szCs w:val="24"/>
          <w:lang w:val="en-US" w:bidi="en-US"/>
        </w:rPr>
        <w:t xml:space="preserve">reputation </w:t>
      </w:r>
      <w:r w:rsidRPr="001B3FCB">
        <w:rPr>
          <w:rFonts w:ascii="Arial" w:eastAsia="Times New Roman" w:hAnsi="Arial" w:cs="Arial"/>
          <w:szCs w:val="24"/>
          <w:lang w:val="en-US" w:bidi="en-US"/>
        </w:rPr>
        <w:t xml:space="preserve">of the </w:t>
      </w:r>
      <w:proofErr w:type="spellStart"/>
      <w:r w:rsidRPr="001B3FCB">
        <w:rPr>
          <w:rFonts w:ascii="Arial" w:eastAsia="Times New Roman" w:hAnsi="Arial" w:cs="Arial"/>
          <w:szCs w:val="24"/>
          <w:lang w:val="en-US" w:bidi="en-US"/>
        </w:rPr>
        <w:t>organisation</w:t>
      </w:r>
      <w:proofErr w:type="spellEnd"/>
      <w:r w:rsidRPr="001B3FCB">
        <w:rPr>
          <w:rFonts w:ascii="Arial" w:eastAsia="Times New Roman" w:hAnsi="Arial" w:cs="Arial"/>
          <w:szCs w:val="24"/>
          <w:lang w:val="en-US" w:bidi="en-US"/>
        </w:rPr>
        <w:t xml:space="preserve"> and its </w:t>
      </w:r>
      <w:r w:rsidR="006A0DD8" w:rsidRPr="001B3FCB">
        <w:rPr>
          <w:rFonts w:ascii="Arial" w:eastAsia="Times New Roman" w:hAnsi="Arial" w:cs="Arial"/>
          <w:szCs w:val="24"/>
          <w:lang w:val="en-US" w:bidi="en-US"/>
        </w:rPr>
        <w:t xml:space="preserve">ability to carry out </w:t>
      </w:r>
      <w:r w:rsidRPr="001B3FCB">
        <w:rPr>
          <w:rFonts w:ascii="Arial" w:eastAsia="Times New Roman" w:hAnsi="Arial" w:cs="Arial"/>
          <w:szCs w:val="24"/>
          <w:lang w:val="en-US" w:bidi="en-US"/>
        </w:rPr>
        <w:t xml:space="preserve">its </w:t>
      </w:r>
      <w:r w:rsidR="006A0DD8" w:rsidRPr="001B3FCB">
        <w:rPr>
          <w:rFonts w:ascii="Arial" w:eastAsia="Times New Roman" w:hAnsi="Arial" w:cs="Arial"/>
          <w:szCs w:val="24"/>
          <w:lang w:val="en-US" w:bidi="en-US"/>
        </w:rPr>
        <w:t>functions effectively</w:t>
      </w:r>
      <w:r w:rsidR="00390BE1" w:rsidRPr="001B3FCB">
        <w:rPr>
          <w:rFonts w:ascii="Arial" w:eastAsia="Times New Roman" w:hAnsi="Arial" w:cs="Arial"/>
          <w:szCs w:val="24"/>
          <w:lang w:val="en-US" w:bidi="en-US"/>
        </w:rPr>
        <w:t>.</w:t>
      </w:r>
      <w:r w:rsidR="00286143" w:rsidRPr="001B3FCB">
        <w:rPr>
          <w:rFonts w:ascii="Arial" w:eastAsia="Times New Roman" w:hAnsi="Arial" w:cs="Arial"/>
          <w:szCs w:val="24"/>
          <w:lang w:val="en-US" w:bidi="en-US"/>
        </w:rPr>
        <w:t xml:space="preserve"> M</w:t>
      </w:r>
      <w:r w:rsidR="006A0DD8" w:rsidRPr="001B3FCB">
        <w:rPr>
          <w:rFonts w:ascii="Arial" w:eastAsia="Times New Roman" w:hAnsi="Arial" w:cs="Arial"/>
          <w:szCs w:val="24"/>
          <w:lang w:val="en-US" w:bidi="en-US"/>
        </w:rPr>
        <w:t xml:space="preserve">embers who use social media should </w:t>
      </w:r>
      <w:r w:rsidRPr="001B3FCB">
        <w:rPr>
          <w:rFonts w:ascii="Arial" w:eastAsia="Times New Roman" w:hAnsi="Arial" w:cs="Arial"/>
          <w:szCs w:val="24"/>
          <w:lang w:val="en-US" w:bidi="en-US"/>
        </w:rPr>
        <w:t xml:space="preserve">read </w:t>
      </w:r>
      <w:r w:rsidR="008E53EF" w:rsidRPr="001B3FCB">
        <w:rPr>
          <w:rFonts w:ascii="Arial" w:eastAsia="Times New Roman" w:hAnsi="Arial" w:cs="Arial"/>
          <w:szCs w:val="24"/>
          <w:lang w:val="en-US" w:bidi="en-US"/>
        </w:rPr>
        <w:t xml:space="preserve">and follow </w:t>
      </w:r>
      <w:r w:rsidRPr="001B3FCB">
        <w:rPr>
          <w:rFonts w:ascii="Arial" w:eastAsia="Times New Roman" w:hAnsi="Arial" w:cs="Arial"/>
          <w:szCs w:val="24"/>
          <w:lang w:val="en-US" w:bidi="en-US"/>
        </w:rPr>
        <w:t>the</w:t>
      </w:r>
      <w:r w:rsidR="006A0DD8" w:rsidRPr="001B3FCB">
        <w:rPr>
          <w:rFonts w:ascii="Arial" w:eastAsia="Times New Roman" w:hAnsi="Arial" w:cs="Arial"/>
          <w:szCs w:val="24"/>
          <w:lang w:val="en-US" w:bidi="en-US"/>
        </w:rPr>
        <w:t xml:space="preserve"> </w:t>
      </w:r>
      <w:proofErr w:type="spellStart"/>
      <w:r w:rsidR="008E53EF" w:rsidRPr="001B3FCB">
        <w:rPr>
          <w:rFonts w:ascii="Arial" w:eastAsia="Times New Roman" w:hAnsi="Arial" w:cs="Arial"/>
          <w:szCs w:val="24"/>
          <w:lang w:val="en-US" w:bidi="en-US"/>
        </w:rPr>
        <w:t>organisation’s</w:t>
      </w:r>
      <w:proofErr w:type="spellEnd"/>
      <w:r w:rsidR="008E53EF" w:rsidRPr="001B3FCB">
        <w:rPr>
          <w:rFonts w:ascii="Arial" w:eastAsia="Times New Roman" w:hAnsi="Arial" w:cs="Arial"/>
          <w:szCs w:val="24"/>
          <w:lang w:val="en-US" w:bidi="en-US"/>
        </w:rPr>
        <w:t xml:space="preserve"> </w:t>
      </w:r>
      <w:r w:rsidR="006A0DD8" w:rsidRPr="001B3FCB">
        <w:rPr>
          <w:rFonts w:ascii="Arial" w:eastAsia="Times New Roman" w:hAnsi="Arial" w:cs="Arial"/>
          <w:szCs w:val="24"/>
          <w:lang w:val="en-US" w:bidi="en-US"/>
        </w:rPr>
        <w:t>social media guidance.</w:t>
      </w:r>
    </w:p>
    <w:p w14:paraId="017FD82D" w14:textId="10F60551" w:rsidR="00FC489B" w:rsidRPr="001B3FCB" w:rsidRDefault="006A0DD8" w:rsidP="001B3FCB">
      <w:pPr>
        <w:pStyle w:val="ListParagraph"/>
        <w:numPr>
          <w:ilvl w:val="0"/>
          <w:numId w:val="37"/>
        </w:numPr>
        <w:spacing w:after="240"/>
        <w:rPr>
          <w:rFonts w:ascii="Arial" w:eastAsia="Times New Roman" w:hAnsi="Arial" w:cs="Arial"/>
          <w:szCs w:val="24"/>
          <w:lang w:val="en-US" w:bidi="en-US"/>
        </w:rPr>
      </w:pPr>
      <w:r w:rsidRPr="001B3FCB">
        <w:rPr>
          <w:rFonts w:ascii="Arial" w:eastAsia="Times New Roman" w:hAnsi="Arial" w:cs="Arial"/>
          <w:szCs w:val="24"/>
          <w:lang w:val="en-US" w:bidi="en-US"/>
        </w:rPr>
        <w:t xml:space="preserve">Any payments for engagements undertaken while representing the </w:t>
      </w:r>
      <w:proofErr w:type="spellStart"/>
      <w:r w:rsidR="00245FB4" w:rsidRPr="001B3FCB">
        <w:rPr>
          <w:rFonts w:ascii="Arial" w:eastAsia="Times New Roman" w:hAnsi="Arial" w:cs="Arial"/>
          <w:szCs w:val="24"/>
          <w:lang w:val="en-US" w:bidi="en-US"/>
        </w:rPr>
        <w:t>organisation</w:t>
      </w:r>
      <w:proofErr w:type="spellEnd"/>
      <w:r w:rsidR="00245FB4" w:rsidRPr="001B3FCB">
        <w:rPr>
          <w:rFonts w:ascii="Arial" w:eastAsia="Times New Roman" w:hAnsi="Arial" w:cs="Arial"/>
          <w:szCs w:val="24"/>
          <w:lang w:val="en-US" w:bidi="en-US"/>
        </w:rPr>
        <w:t xml:space="preserve"> </w:t>
      </w:r>
      <w:r w:rsidRPr="001B3FCB">
        <w:rPr>
          <w:rFonts w:ascii="Arial" w:eastAsia="Times New Roman" w:hAnsi="Arial" w:cs="Arial"/>
          <w:szCs w:val="24"/>
          <w:lang w:val="en-US" w:bidi="en-US"/>
        </w:rPr>
        <w:t xml:space="preserve">that attract a fee should </w:t>
      </w:r>
      <w:r w:rsidR="008E53EF" w:rsidRPr="001B3FCB">
        <w:rPr>
          <w:rFonts w:ascii="Arial" w:eastAsia="Times New Roman" w:hAnsi="Arial" w:cs="Arial"/>
          <w:szCs w:val="24"/>
          <w:lang w:val="en-US" w:bidi="en-US"/>
        </w:rPr>
        <w:t xml:space="preserve">either </w:t>
      </w:r>
      <w:r w:rsidR="00245FB4" w:rsidRPr="001B3FCB">
        <w:rPr>
          <w:rFonts w:ascii="Arial" w:eastAsia="Times New Roman" w:hAnsi="Arial" w:cs="Arial"/>
          <w:szCs w:val="24"/>
          <w:lang w:val="en-US" w:bidi="en-US"/>
        </w:rPr>
        <w:t xml:space="preserve">not be taken or </w:t>
      </w:r>
      <w:r w:rsidRPr="001B3FCB">
        <w:rPr>
          <w:rFonts w:ascii="Arial" w:eastAsia="Times New Roman" w:hAnsi="Arial" w:cs="Arial"/>
          <w:szCs w:val="24"/>
          <w:lang w:val="en-US" w:bidi="en-US"/>
        </w:rPr>
        <w:t xml:space="preserve">be paid to the </w:t>
      </w:r>
      <w:proofErr w:type="spellStart"/>
      <w:r w:rsidR="008E53EF" w:rsidRPr="001B3FCB">
        <w:rPr>
          <w:rFonts w:ascii="Arial" w:eastAsia="Times New Roman" w:hAnsi="Arial" w:cs="Arial"/>
          <w:szCs w:val="24"/>
          <w:lang w:val="en-US" w:bidi="en-US"/>
        </w:rPr>
        <w:t>organisation</w:t>
      </w:r>
      <w:proofErr w:type="spellEnd"/>
      <w:r w:rsidR="00390BE1" w:rsidRPr="001B3FCB">
        <w:rPr>
          <w:rFonts w:ascii="Arial" w:eastAsia="Times New Roman" w:hAnsi="Arial" w:cs="Arial"/>
          <w:szCs w:val="24"/>
          <w:lang w:val="en-US" w:bidi="en-US"/>
        </w:rPr>
        <w:t>.</w:t>
      </w:r>
    </w:p>
    <w:p w14:paraId="2094D78B" w14:textId="618EDED0" w:rsidR="007F25A5" w:rsidRPr="007F25A5" w:rsidRDefault="00390BE1" w:rsidP="008C656A">
      <w:pPr>
        <w:pStyle w:val="Heading2"/>
        <w:numPr>
          <w:ilvl w:val="0"/>
          <w:numId w:val="31"/>
        </w:numPr>
        <w:spacing w:line="276" w:lineRule="auto"/>
      </w:pPr>
      <w:bookmarkStart w:id="209" w:name="_Toc112744599"/>
      <w:bookmarkStart w:id="210" w:name="_Toc122012433"/>
      <w:r>
        <w:t>Parliamentary c</w:t>
      </w:r>
      <w:r w:rsidR="007F25A5">
        <w:t>ommittees</w:t>
      </w:r>
      <w:bookmarkEnd w:id="209"/>
      <w:bookmarkEnd w:id="210"/>
    </w:p>
    <w:p w14:paraId="091DB4E2" w14:textId="4CD5B3FF" w:rsidR="007F25A5" w:rsidRPr="007F25A5" w:rsidRDefault="00286143"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M</w:t>
      </w:r>
      <w:r w:rsidR="007F25A5" w:rsidRPr="001C1025">
        <w:rPr>
          <w:rFonts w:ascii="Arial" w:eastAsia="Times New Roman" w:hAnsi="Arial" w:cs="Arial"/>
          <w:szCs w:val="24"/>
          <w:lang w:val="en-US" w:bidi="en-US"/>
        </w:rPr>
        <w:t xml:space="preserve">embers </w:t>
      </w:r>
      <w:r w:rsidR="007F25A5">
        <w:rPr>
          <w:rFonts w:ascii="Arial" w:eastAsia="Times New Roman" w:hAnsi="Arial" w:cs="Arial"/>
          <w:szCs w:val="24"/>
          <w:lang w:val="en-US" w:bidi="en-US"/>
        </w:rPr>
        <w:t xml:space="preserve">who </w:t>
      </w:r>
      <w:r w:rsidR="007F25A5" w:rsidRPr="001C1025">
        <w:rPr>
          <w:rFonts w:ascii="Arial" w:eastAsia="Times New Roman" w:hAnsi="Arial" w:cs="Arial"/>
          <w:szCs w:val="24"/>
          <w:lang w:val="en-US" w:bidi="en-US"/>
        </w:rPr>
        <w:t xml:space="preserve">give evidence to </w:t>
      </w:r>
      <w:r w:rsidR="007F25A5">
        <w:rPr>
          <w:rFonts w:ascii="Arial" w:eastAsia="Times New Roman" w:hAnsi="Arial" w:cs="Arial"/>
          <w:szCs w:val="24"/>
          <w:lang w:val="en-US" w:bidi="en-US"/>
        </w:rPr>
        <w:t>parliamentary c</w:t>
      </w:r>
      <w:r w:rsidR="007F25A5" w:rsidRPr="001C1025">
        <w:rPr>
          <w:rFonts w:ascii="Arial" w:eastAsia="Times New Roman" w:hAnsi="Arial" w:cs="Arial"/>
          <w:szCs w:val="24"/>
          <w:lang w:val="en-US" w:bidi="en-US"/>
        </w:rPr>
        <w:t xml:space="preserve">ommittees </w:t>
      </w:r>
      <w:r w:rsidR="007F25A5">
        <w:rPr>
          <w:rFonts w:ascii="Arial" w:eastAsia="Times New Roman" w:hAnsi="Arial" w:cs="Arial"/>
          <w:szCs w:val="24"/>
          <w:lang w:val="en-US" w:bidi="en-US"/>
        </w:rPr>
        <w:t xml:space="preserve">must notify the </w:t>
      </w:r>
      <w:r w:rsidR="007F25A5" w:rsidRPr="001C1025">
        <w:rPr>
          <w:rFonts w:ascii="Arial" w:eastAsia="Times New Roman" w:hAnsi="Arial" w:cs="Arial"/>
          <w:szCs w:val="24"/>
          <w:lang w:val="en-US" w:bidi="en-US"/>
        </w:rPr>
        <w:t xml:space="preserve">Chair and </w:t>
      </w:r>
      <w:r w:rsidR="007F25A5">
        <w:rPr>
          <w:rFonts w:ascii="Arial" w:eastAsia="Times New Roman" w:hAnsi="Arial" w:cs="Arial"/>
          <w:szCs w:val="24"/>
          <w:lang w:val="en-US" w:bidi="en-US"/>
        </w:rPr>
        <w:t xml:space="preserve">Chief Executive </w:t>
      </w:r>
      <w:r w:rsidR="00245FB4">
        <w:rPr>
          <w:rFonts w:ascii="Arial" w:eastAsia="Times New Roman" w:hAnsi="Arial" w:cs="Arial"/>
          <w:szCs w:val="24"/>
          <w:lang w:val="en-US" w:bidi="en-US"/>
        </w:rPr>
        <w:t xml:space="preserve">and </w:t>
      </w:r>
      <w:r w:rsidR="007F25A5">
        <w:rPr>
          <w:rFonts w:ascii="Arial" w:eastAsia="Times New Roman" w:hAnsi="Arial" w:cs="Arial"/>
          <w:szCs w:val="24"/>
          <w:lang w:val="en-US" w:bidi="en-US"/>
        </w:rPr>
        <w:t xml:space="preserve">be prepared to discuss the </w:t>
      </w:r>
      <w:r w:rsidR="007F25A5" w:rsidRPr="001C1025">
        <w:rPr>
          <w:rFonts w:ascii="Arial" w:eastAsia="Times New Roman" w:hAnsi="Arial" w:cs="Arial"/>
          <w:szCs w:val="24"/>
          <w:lang w:val="en-US" w:bidi="en-US"/>
        </w:rPr>
        <w:t xml:space="preserve">oral or written evidence they </w:t>
      </w:r>
      <w:r w:rsidR="007F25A5">
        <w:rPr>
          <w:rFonts w:ascii="Arial" w:eastAsia="Times New Roman" w:hAnsi="Arial" w:cs="Arial"/>
          <w:szCs w:val="24"/>
          <w:lang w:val="en-US" w:bidi="en-US"/>
        </w:rPr>
        <w:t xml:space="preserve">intend </w:t>
      </w:r>
      <w:r w:rsidR="007F25A5" w:rsidRPr="001C1025">
        <w:rPr>
          <w:rFonts w:ascii="Arial" w:eastAsia="Times New Roman" w:hAnsi="Arial" w:cs="Arial"/>
          <w:szCs w:val="24"/>
          <w:lang w:val="en-US" w:bidi="en-US"/>
        </w:rPr>
        <w:t xml:space="preserve">to submit. </w:t>
      </w:r>
      <w:r w:rsidR="00796EB8">
        <w:rPr>
          <w:rFonts w:ascii="Arial" w:eastAsia="Times New Roman" w:hAnsi="Arial" w:cs="Arial"/>
          <w:szCs w:val="24"/>
          <w:lang w:val="en-US" w:bidi="en-US"/>
        </w:rPr>
        <w:t>Members</w:t>
      </w:r>
      <w:r w:rsidR="008E53EF">
        <w:rPr>
          <w:rFonts w:ascii="Arial" w:eastAsia="Times New Roman" w:hAnsi="Arial" w:cs="Arial"/>
          <w:szCs w:val="24"/>
          <w:lang w:val="en-US" w:bidi="en-US"/>
        </w:rPr>
        <w:t xml:space="preserve"> </w:t>
      </w:r>
      <w:r w:rsidR="007F25A5">
        <w:rPr>
          <w:rFonts w:ascii="Arial" w:eastAsia="Times New Roman" w:hAnsi="Arial" w:cs="Arial"/>
          <w:szCs w:val="24"/>
          <w:lang w:val="en-US" w:bidi="en-US"/>
        </w:rPr>
        <w:t>must make it clear to the p</w:t>
      </w:r>
      <w:r w:rsidR="007F25A5" w:rsidRPr="001C1025">
        <w:rPr>
          <w:rFonts w:ascii="Arial" w:eastAsia="Times New Roman" w:hAnsi="Arial" w:cs="Arial"/>
          <w:szCs w:val="24"/>
          <w:lang w:val="en-US" w:bidi="en-US"/>
        </w:rPr>
        <w:t xml:space="preserve">arliamentary </w:t>
      </w:r>
      <w:r w:rsidR="007F25A5">
        <w:rPr>
          <w:rFonts w:ascii="Arial" w:eastAsia="Times New Roman" w:hAnsi="Arial" w:cs="Arial"/>
          <w:szCs w:val="24"/>
          <w:lang w:val="en-US" w:bidi="en-US"/>
        </w:rPr>
        <w:t>c</w:t>
      </w:r>
      <w:r w:rsidR="007F25A5" w:rsidRPr="001C1025">
        <w:rPr>
          <w:rFonts w:ascii="Arial" w:eastAsia="Times New Roman" w:hAnsi="Arial" w:cs="Arial"/>
          <w:szCs w:val="24"/>
          <w:lang w:val="en-US" w:bidi="en-US"/>
        </w:rPr>
        <w:t xml:space="preserve">ommittee </w:t>
      </w:r>
      <w:r w:rsidR="007F25A5">
        <w:rPr>
          <w:rFonts w:ascii="Arial" w:eastAsia="Times New Roman" w:hAnsi="Arial" w:cs="Arial"/>
          <w:szCs w:val="24"/>
          <w:lang w:val="en-US" w:bidi="en-US"/>
        </w:rPr>
        <w:t>the capacity in which they are giving evidence</w:t>
      </w:r>
      <w:r w:rsidR="00245FB4">
        <w:rPr>
          <w:rFonts w:ascii="Arial" w:eastAsia="Times New Roman" w:hAnsi="Arial" w:cs="Arial"/>
          <w:szCs w:val="24"/>
          <w:lang w:val="en-US" w:bidi="en-US"/>
        </w:rPr>
        <w:t xml:space="preserve"> so that, unless they are giving evidence as part of their role for the </w:t>
      </w:r>
      <w:proofErr w:type="spellStart"/>
      <w:r w:rsidR="00245FB4">
        <w:rPr>
          <w:rFonts w:ascii="Arial" w:eastAsia="Times New Roman" w:hAnsi="Arial" w:cs="Arial"/>
          <w:szCs w:val="24"/>
          <w:lang w:val="en-US" w:bidi="en-US"/>
        </w:rPr>
        <w:t>organisation</w:t>
      </w:r>
      <w:proofErr w:type="spellEnd"/>
      <w:r w:rsidR="00245FB4">
        <w:rPr>
          <w:rFonts w:ascii="Arial" w:eastAsia="Times New Roman" w:hAnsi="Arial" w:cs="Arial"/>
          <w:szCs w:val="24"/>
          <w:lang w:val="en-US" w:bidi="en-US"/>
        </w:rPr>
        <w:t xml:space="preserve"> and with the agreement of the Chair, they can record publicly that they are giving evidence in a personal capacity and not on behalf of the </w:t>
      </w:r>
      <w:proofErr w:type="spellStart"/>
      <w:r w:rsidR="00245FB4">
        <w:rPr>
          <w:rFonts w:ascii="Arial" w:eastAsia="Times New Roman" w:hAnsi="Arial" w:cs="Arial"/>
          <w:szCs w:val="24"/>
          <w:lang w:val="en-US" w:bidi="en-US"/>
        </w:rPr>
        <w:t>organisation</w:t>
      </w:r>
      <w:proofErr w:type="spellEnd"/>
      <w:r w:rsidR="007F25A5" w:rsidRPr="001C1025">
        <w:rPr>
          <w:rFonts w:ascii="Arial" w:eastAsia="Times New Roman" w:hAnsi="Arial" w:cs="Arial"/>
          <w:szCs w:val="24"/>
          <w:lang w:val="en-US" w:bidi="en-US"/>
        </w:rPr>
        <w:t xml:space="preserve">. </w:t>
      </w:r>
    </w:p>
    <w:p w14:paraId="53B108B8" w14:textId="45FF89C0" w:rsidR="002169C6" w:rsidRPr="00821E86" w:rsidRDefault="002169C6" w:rsidP="008C656A">
      <w:pPr>
        <w:pStyle w:val="Heading2"/>
        <w:numPr>
          <w:ilvl w:val="0"/>
          <w:numId w:val="31"/>
        </w:numPr>
        <w:spacing w:line="276" w:lineRule="auto"/>
      </w:pPr>
      <w:bookmarkStart w:id="211" w:name="_Toc112744600"/>
      <w:bookmarkStart w:id="212" w:name="_Toc122012434"/>
      <w:r w:rsidRPr="00821E86">
        <w:lastRenderedPageBreak/>
        <w:t>Whistleblowing</w:t>
      </w:r>
      <w:bookmarkEnd w:id="211"/>
      <w:bookmarkEnd w:id="212"/>
    </w:p>
    <w:p w14:paraId="49A86F65" w14:textId="6B1AC97D" w:rsidR="002169C6" w:rsidRPr="008B04CE" w:rsidRDefault="00CE391C"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E</w:t>
      </w:r>
      <w:r w:rsidR="002169C6" w:rsidRPr="008B04CE">
        <w:rPr>
          <w:rFonts w:ascii="Arial" w:eastAsia="Times New Roman" w:hAnsi="Arial" w:cs="Arial"/>
          <w:szCs w:val="24"/>
          <w:lang w:val="en-US" w:bidi="en-US"/>
        </w:rPr>
        <w:t xml:space="preserve">very effort </w:t>
      </w:r>
      <w:r>
        <w:rPr>
          <w:rFonts w:ascii="Arial" w:eastAsia="Times New Roman" w:hAnsi="Arial" w:cs="Arial"/>
          <w:szCs w:val="24"/>
          <w:lang w:val="en-US" w:bidi="en-US"/>
        </w:rPr>
        <w:t xml:space="preserve">is made </w:t>
      </w:r>
      <w:r w:rsidR="002169C6" w:rsidRPr="008B04CE">
        <w:rPr>
          <w:rFonts w:ascii="Arial" w:eastAsia="Times New Roman" w:hAnsi="Arial" w:cs="Arial"/>
          <w:szCs w:val="24"/>
          <w:lang w:val="en-US" w:bidi="en-US"/>
        </w:rPr>
        <w:t xml:space="preserve">to ensure that </w:t>
      </w:r>
      <w:r>
        <w:rPr>
          <w:rFonts w:ascii="Arial" w:eastAsia="Times New Roman" w:hAnsi="Arial" w:cs="Arial"/>
          <w:szCs w:val="24"/>
          <w:lang w:val="en-US" w:bidi="en-US"/>
        </w:rPr>
        <w:t>all</w:t>
      </w:r>
      <w:r w:rsidR="002169C6">
        <w:rPr>
          <w:rFonts w:ascii="Arial" w:eastAsia="Times New Roman" w:hAnsi="Arial" w:cs="Arial"/>
          <w:szCs w:val="24"/>
          <w:lang w:val="en-US" w:bidi="en-US"/>
        </w:rPr>
        <w:t xml:space="preserve"> </w:t>
      </w:r>
      <w:r w:rsidR="002169C6" w:rsidRPr="008B04CE">
        <w:rPr>
          <w:rFonts w:ascii="Arial" w:eastAsia="Times New Roman" w:hAnsi="Arial" w:cs="Arial"/>
          <w:szCs w:val="24"/>
          <w:lang w:val="en-US" w:bidi="en-US"/>
        </w:rPr>
        <w:t xml:space="preserve">business is conducted </w:t>
      </w:r>
      <w:r>
        <w:rPr>
          <w:rFonts w:ascii="Arial" w:eastAsia="Times New Roman" w:hAnsi="Arial" w:cs="Arial"/>
          <w:szCs w:val="24"/>
          <w:lang w:val="en-US" w:bidi="en-US"/>
        </w:rPr>
        <w:t xml:space="preserve">to </w:t>
      </w:r>
      <w:r w:rsidR="002169C6">
        <w:rPr>
          <w:rFonts w:ascii="Arial" w:eastAsia="Times New Roman" w:hAnsi="Arial" w:cs="Arial"/>
          <w:szCs w:val="24"/>
          <w:lang w:val="en-US" w:bidi="en-US"/>
        </w:rPr>
        <w:t>meet</w:t>
      </w:r>
      <w:r w:rsidR="002169C6" w:rsidRPr="008B04CE">
        <w:rPr>
          <w:rFonts w:ascii="Arial" w:eastAsia="Times New Roman" w:hAnsi="Arial" w:cs="Arial"/>
          <w:szCs w:val="24"/>
          <w:lang w:val="en-US" w:bidi="en-US"/>
        </w:rPr>
        <w:t xml:space="preserve"> the </w:t>
      </w:r>
      <w:r>
        <w:rPr>
          <w:rFonts w:ascii="Arial" w:eastAsia="Times New Roman" w:hAnsi="Arial" w:cs="Arial"/>
          <w:szCs w:val="24"/>
          <w:lang w:val="en-US" w:bidi="en-US"/>
        </w:rPr>
        <w:t xml:space="preserve">highest </w:t>
      </w:r>
      <w:r w:rsidR="002169C6" w:rsidRPr="008B04CE">
        <w:rPr>
          <w:rFonts w:ascii="Arial" w:eastAsia="Times New Roman" w:hAnsi="Arial" w:cs="Arial"/>
          <w:szCs w:val="24"/>
          <w:lang w:val="en-US" w:bidi="en-US"/>
        </w:rPr>
        <w:t>standards</w:t>
      </w:r>
      <w:r w:rsidRPr="00CE391C">
        <w:rPr>
          <w:rFonts w:ascii="Arial" w:eastAsia="Times New Roman" w:hAnsi="Arial" w:cs="Arial"/>
          <w:szCs w:val="24"/>
          <w:lang w:val="en-US" w:bidi="en-US"/>
        </w:rPr>
        <w:t xml:space="preserve"> </w:t>
      </w:r>
      <w:r w:rsidRPr="008B04CE">
        <w:rPr>
          <w:rFonts w:ascii="Arial" w:eastAsia="Times New Roman" w:hAnsi="Arial" w:cs="Arial"/>
          <w:szCs w:val="24"/>
          <w:lang w:val="en-US" w:bidi="en-US"/>
        </w:rPr>
        <w:t>of integrity, honesty and professionalism</w:t>
      </w:r>
      <w:r w:rsidR="002169C6" w:rsidRPr="008B04CE">
        <w:rPr>
          <w:rFonts w:ascii="Arial" w:eastAsia="Times New Roman" w:hAnsi="Arial" w:cs="Arial"/>
          <w:szCs w:val="24"/>
          <w:lang w:val="en-US" w:bidi="en-US"/>
        </w:rPr>
        <w:t xml:space="preserve">. </w:t>
      </w:r>
      <w:r w:rsidR="002169C6">
        <w:rPr>
          <w:rFonts w:ascii="Arial" w:eastAsia="Times New Roman" w:hAnsi="Arial" w:cs="Arial"/>
          <w:szCs w:val="24"/>
          <w:lang w:val="en-US" w:bidi="en-US"/>
        </w:rPr>
        <w:t xml:space="preserve">If </w:t>
      </w:r>
      <w:r w:rsidR="005E5098">
        <w:rPr>
          <w:rFonts w:ascii="Arial" w:eastAsia="Times New Roman" w:hAnsi="Arial" w:cs="Arial"/>
          <w:szCs w:val="24"/>
          <w:lang w:val="en-US" w:bidi="en-US"/>
        </w:rPr>
        <w:t>M</w:t>
      </w:r>
      <w:r w:rsidR="008E53EF" w:rsidRPr="008B04CE">
        <w:rPr>
          <w:rFonts w:ascii="Arial" w:eastAsia="Times New Roman" w:hAnsi="Arial" w:cs="Arial"/>
          <w:szCs w:val="24"/>
          <w:lang w:val="en-US" w:bidi="en-US"/>
        </w:rPr>
        <w:t>ember</w:t>
      </w:r>
      <w:r w:rsidR="008E53EF">
        <w:rPr>
          <w:rFonts w:ascii="Arial" w:eastAsia="Times New Roman" w:hAnsi="Arial" w:cs="Arial"/>
          <w:szCs w:val="24"/>
          <w:lang w:val="en-US" w:bidi="en-US"/>
        </w:rPr>
        <w:t>s</w:t>
      </w:r>
      <w:r w:rsidR="008E53EF" w:rsidRPr="008B04CE">
        <w:rPr>
          <w:rFonts w:ascii="Arial" w:eastAsia="Times New Roman" w:hAnsi="Arial" w:cs="Arial"/>
          <w:szCs w:val="24"/>
          <w:lang w:val="en-US" w:bidi="en-US"/>
        </w:rPr>
        <w:t xml:space="preserve"> </w:t>
      </w:r>
      <w:r>
        <w:rPr>
          <w:rFonts w:ascii="Arial" w:eastAsia="Times New Roman" w:hAnsi="Arial" w:cs="Arial"/>
          <w:szCs w:val="24"/>
          <w:lang w:val="en-US" w:bidi="en-US"/>
        </w:rPr>
        <w:t>are</w:t>
      </w:r>
      <w:r w:rsidR="002169C6" w:rsidRPr="008B04CE">
        <w:rPr>
          <w:rFonts w:ascii="Arial" w:eastAsia="Times New Roman" w:hAnsi="Arial" w:cs="Arial"/>
          <w:szCs w:val="24"/>
          <w:lang w:val="en-US" w:bidi="en-US"/>
        </w:rPr>
        <w:t xml:space="preserve"> aware of</w:t>
      </w:r>
      <w:r w:rsidR="00796EB8">
        <w:rPr>
          <w:rFonts w:ascii="Arial" w:eastAsia="Times New Roman" w:hAnsi="Arial" w:cs="Arial"/>
          <w:szCs w:val="24"/>
          <w:lang w:val="en-US" w:bidi="en-US"/>
        </w:rPr>
        <w:t>,</w:t>
      </w:r>
      <w:r w:rsidR="002169C6" w:rsidRPr="008B04CE">
        <w:rPr>
          <w:rFonts w:ascii="Arial" w:eastAsia="Times New Roman" w:hAnsi="Arial" w:cs="Arial"/>
          <w:szCs w:val="24"/>
          <w:lang w:val="en-US" w:bidi="en-US"/>
        </w:rPr>
        <w:t xml:space="preserve"> or suspect</w:t>
      </w:r>
      <w:r w:rsidR="00796EB8">
        <w:rPr>
          <w:rFonts w:ascii="Arial" w:eastAsia="Times New Roman" w:hAnsi="Arial" w:cs="Arial"/>
          <w:szCs w:val="24"/>
          <w:lang w:val="en-US" w:bidi="en-US"/>
        </w:rPr>
        <w:t>,</w:t>
      </w:r>
      <w:r w:rsidR="002169C6" w:rsidRPr="008B04CE">
        <w:rPr>
          <w:rFonts w:ascii="Arial" w:eastAsia="Times New Roman" w:hAnsi="Arial" w:cs="Arial"/>
          <w:szCs w:val="24"/>
          <w:lang w:val="en-US" w:bidi="en-US"/>
        </w:rPr>
        <w:t xml:space="preserve"> failures or wrongdoing</w:t>
      </w:r>
      <w:r w:rsidR="002169C6">
        <w:rPr>
          <w:rFonts w:ascii="Arial" w:eastAsia="Times New Roman" w:hAnsi="Arial" w:cs="Arial"/>
          <w:szCs w:val="24"/>
          <w:lang w:val="en-US" w:bidi="en-US"/>
        </w:rPr>
        <w:t>,</w:t>
      </w:r>
      <w:r w:rsidR="002169C6" w:rsidRPr="008B04CE">
        <w:rPr>
          <w:rFonts w:ascii="Arial" w:eastAsia="Times New Roman" w:hAnsi="Arial" w:cs="Arial"/>
          <w:szCs w:val="24"/>
          <w:lang w:val="en-US" w:bidi="en-US"/>
        </w:rPr>
        <w:t xml:space="preserve"> they </w:t>
      </w:r>
      <w:r>
        <w:rPr>
          <w:rFonts w:ascii="Arial" w:eastAsia="Times New Roman" w:hAnsi="Arial" w:cs="Arial"/>
          <w:szCs w:val="24"/>
          <w:lang w:val="en-US" w:bidi="en-US"/>
        </w:rPr>
        <w:t>should</w:t>
      </w:r>
      <w:r w:rsidR="002169C6" w:rsidRPr="008B04CE">
        <w:rPr>
          <w:rFonts w:ascii="Arial" w:eastAsia="Times New Roman" w:hAnsi="Arial" w:cs="Arial"/>
          <w:szCs w:val="24"/>
          <w:lang w:val="en-US" w:bidi="en-US"/>
        </w:rPr>
        <w:t xml:space="preserve"> </w:t>
      </w:r>
      <w:r w:rsidR="002169C6">
        <w:rPr>
          <w:rFonts w:ascii="Arial" w:eastAsia="Times New Roman" w:hAnsi="Arial" w:cs="Arial"/>
          <w:szCs w:val="24"/>
          <w:lang w:val="en-US" w:bidi="en-US"/>
        </w:rPr>
        <w:t>tell</w:t>
      </w:r>
      <w:r w:rsidR="002169C6" w:rsidRPr="008B04CE">
        <w:rPr>
          <w:rFonts w:ascii="Arial" w:eastAsia="Times New Roman" w:hAnsi="Arial" w:cs="Arial"/>
          <w:szCs w:val="24"/>
          <w:lang w:val="en-US" w:bidi="en-US"/>
        </w:rPr>
        <w:t xml:space="preserve"> </w:t>
      </w:r>
      <w:r>
        <w:rPr>
          <w:rFonts w:ascii="Arial" w:eastAsia="Times New Roman" w:hAnsi="Arial" w:cs="Arial"/>
          <w:szCs w:val="24"/>
          <w:lang w:val="en-US" w:bidi="en-US"/>
        </w:rPr>
        <w:t>the</w:t>
      </w:r>
      <w:r w:rsidR="002169C6" w:rsidRPr="008B04CE">
        <w:rPr>
          <w:rFonts w:ascii="Arial" w:eastAsia="Times New Roman" w:hAnsi="Arial" w:cs="Arial"/>
          <w:szCs w:val="24"/>
          <w:lang w:val="en-US" w:bidi="en-US"/>
        </w:rPr>
        <w:t xml:space="preserve"> Chair</w:t>
      </w:r>
      <w:r w:rsidR="008E53EF">
        <w:rPr>
          <w:rFonts w:ascii="Arial" w:eastAsia="Times New Roman" w:hAnsi="Arial" w:cs="Arial"/>
          <w:szCs w:val="24"/>
          <w:lang w:val="en-US" w:bidi="en-US"/>
        </w:rPr>
        <w:t xml:space="preserve"> </w:t>
      </w:r>
      <w:r>
        <w:rPr>
          <w:rFonts w:ascii="Arial" w:eastAsia="Times New Roman" w:hAnsi="Arial" w:cs="Arial"/>
          <w:szCs w:val="24"/>
          <w:lang w:val="en-US" w:bidi="en-US"/>
        </w:rPr>
        <w:t xml:space="preserve">or Chief Executive as appropriate </w:t>
      </w:r>
      <w:r w:rsidR="002169C6">
        <w:rPr>
          <w:rFonts w:ascii="Arial" w:eastAsia="Times New Roman" w:hAnsi="Arial" w:cs="Arial"/>
          <w:szCs w:val="24"/>
          <w:lang w:val="en-US" w:bidi="en-US"/>
        </w:rPr>
        <w:t>as soon as possible so</w:t>
      </w:r>
      <w:r w:rsidR="002169C6" w:rsidRPr="008B04CE">
        <w:rPr>
          <w:rFonts w:ascii="Arial" w:eastAsia="Times New Roman" w:hAnsi="Arial" w:cs="Arial"/>
          <w:szCs w:val="24"/>
          <w:lang w:val="en-US" w:bidi="en-US"/>
        </w:rPr>
        <w:t xml:space="preserve"> steps </w:t>
      </w:r>
      <w:r w:rsidR="002169C6">
        <w:rPr>
          <w:rFonts w:ascii="Arial" w:eastAsia="Times New Roman" w:hAnsi="Arial" w:cs="Arial"/>
          <w:szCs w:val="24"/>
          <w:lang w:val="en-US" w:bidi="en-US"/>
        </w:rPr>
        <w:t>can</w:t>
      </w:r>
      <w:r w:rsidR="002169C6" w:rsidRPr="008B04CE">
        <w:rPr>
          <w:rFonts w:ascii="Arial" w:eastAsia="Times New Roman" w:hAnsi="Arial" w:cs="Arial"/>
          <w:szCs w:val="24"/>
          <w:lang w:val="en-US" w:bidi="en-US"/>
        </w:rPr>
        <w:t xml:space="preserve"> be taken to safeguard the </w:t>
      </w:r>
      <w:proofErr w:type="spellStart"/>
      <w:r w:rsidR="002169C6" w:rsidRPr="008B04CE">
        <w:rPr>
          <w:rFonts w:ascii="Arial" w:eastAsia="Times New Roman" w:hAnsi="Arial" w:cs="Arial"/>
          <w:szCs w:val="24"/>
          <w:lang w:val="en-US" w:bidi="en-US"/>
        </w:rPr>
        <w:t>organisation</w:t>
      </w:r>
      <w:proofErr w:type="spellEnd"/>
      <w:r w:rsidR="002169C6" w:rsidRPr="008B04CE">
        <w:rPr>
          <w:rFonts w:ascii="Arial" w:eastAsia="Times New Roman" w:hAnsi="Arial" w:cs="Arial"/>
          <w:szCs w:val="24"/>
          <w:lang w:val="en-US" w:bidi="en-US"/>
        </w:rPr>
        <w:t xml:space="preserve">. </w:t>
      </w:r>
    </w:p>
    <w:p w14:paraId="5DC6511A" w14:textId="77777777" w:rsidR="00B645C4" w:rsidRDefault="00B645C4" w:rsidP="008C656A">
      <w:pPr>
        <w:pStyle w:val="ListParagraph"/>
        <w:spacing w:after="240"/>
        <w:ind w:left="1134"/>
        <w:rPr>
          <w:rFonts w:ascii="Arial" w:eastAsia="Times New Roman" w:hAnsi="Arial" w:cs="Arial"/>
          <w:szCs w:val="24"/>
          <w:lang w:val="en-US" w:bidi="en-US"/>
        </w:rPr>
      </w:pPr>
    </w:p>
    <w:p w14:paraId="1C22435D" w14:textId="69B7572B" w:rsidR="002169C6" w:rsidRDefault="002169C6"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If</w:t>
      </w:r>
      <w:r w:rsidRPr="00821E86">
        <w:rPr>
          <w:rFonts w:ascii="Arial" w:eastAsia="Times New Roman" w:hAnsi="Arial" w:cs="Arial"/>
          <w:szCs w:val="24"/>
          <w:lang w:val="en-US" w:bidi="en-US"/>
        </w:rPr>
        <w:t xml:space="preserve"> </w:t>
      </w:r>
      <w:r>
        <w:rPr>
          <w:rFonts w:ascii="Arial" w:eastAsia="Times New Roman" w:hAnsi="Arial" w:cs="Arial"/>
          <w:szCs w:val="24"/>
          <w:lang w:val="en-US" w:bidi="en-US"/>
        </w:rPr>
        <w:t>a concern</w:t>
      </w:r>
      <w:r w:rsidRPr="00821E86">
        <w:rPr>
          <w:rFonts w:ascii="Arial" w:eastAsia="Times New Roman" w:hAnsi="Arial" w:cs="Arial"/>
          <w:szCs w:val="24"/>
          <w:lang w:val="en-US" w:bidi="en-US"/>
        </w:rPr>
        <w:t xml:space="preserve"> relates to the Chair</w:t>
      </w:r>
      <w:r>
        <w:rPr>
          <w:rFonts w:ascii="Arial" w:eastAsia="Times New Roman" w:hAnsi="Arial" w:cs="Arial"/>
          <w:szCs w:val="24"/>
          <w:lang w:val="en-US" w:bidi="en-US"/>
        </w:rPr>
        <w:t>,</w:t>
      </w:r>
      <w:r w:rsidRPr="00821E86">
        <w:rPr>
          <w:rFonts w:ascii="Arial" w:eastAsia="Times New Roman" w:hAnsi="Arial" w:cs="Arial"/>
          <w:szCs w:val="24"/>
          <w:lang w:val="en-US" w:bidi="en-US"/>
        </w:rPr>
        <w:t xml:space="preserve"> it </w:t>
      </w:r>
      <w:r w:rsidRPr="00B77EF4">
        <w:rPr>
          <w:rFonts w:ascii="Arial" w:eastAsia="Times New Roman" w:hAnsi="Arial" w:cs="Arial"/>
          <w:szCs w:val="24"/>
          <w:lang w:val="en-US" w:bidi="en-US"/>
        </w:rPr>
        <w:t>should be raised with the Deputy Chair</w:t>
      </w:r>
      <w:r w:rsidR="00796EB8" w:rsidRPr="00B77EF4">
        <w:rPr>
          <w:rFonts w:ascii="Arial" w:eastAsia="Times New Roman" w:hAnsi="Arial" w:cs="Arial"/>
          <w:szCs w:val="24"/>
          <w:lang w:val="en-US" w:bidi="en-US"/>
        </w:rPr>
        <w:t>(s)</w:t>
      </w:r>
      <w:r w:rsidRPr="00B77EF4">
        <w:rPr>
          <w:rFonts w:ascii="Arial" w:eastAsia="Times New Roman" w:hAnsi="Arial" w:cs="Arial"/>
          <w:szCs w:val="24"/>
          <w:lang w:val="en-US" w:bidi="en-US"/>
        </w:rPr>
        <w:t xml:space="preserve"> so the matter can be investigated appropriately. </w:t>
      </w:r>
      <w:r w:rsidR="00196E38" w:rsidRPr="00B77EF4">
        <w:rPr>
          <w:rFonts w:ascii="Arial" w:eastAsia="Times New Roman" w:hAnsi="Arial" w:cs="Arial"/>
          <w:szCs w:val="24"/>
          <w:lang w:val="en-US" w:bidi="en-US"/>
        </w:rPr>
        <w:t xml:space="preserve">In these circumstances, </w:t>
      </w:r>
      <w:r w:rsidR="00F7426C" w:rsidRPr="00B77EF4">
        <w:rPr>
          <w:rFonts w:ascii="Arial" w:eastAsia="Times New Roman" w:hAnsi="Arial" w:cs="Arial"/>
          <w:szCs w:val="24"/>
          <w:lang w:val="en-US" w:bidi="en-US"/>
        </w:rPr>
        <w:t xml:space="preserve">if the matter is judged to be sufficiently serious so as not to involve the Chair outside a formal process, </w:t>
      </w:r>
      <w:r w:rsidR="00196E38" w:rsidRPr="00B77EF4">
        <w:rPr>
          <w:rFonts w:ascii="Arial" w:eastAsia="Times New Roman" w:hAnsi="Arial" w:cs="Arial"/>
          <w:szCs w:val="24"/>
          <w:lang w:val="en-US" w:bidi="en-US"/>
        </w:rPr>
        <w:t>the Deputy Chair</w:t>
      </w:r>
      <w:r w:rsidR="00796EB8" w:rsidRPr="00B77EF4">
        <w:rPr>
          <w:rFonts w:ascii="Arial" w:eastAsia="Times New Roman" w:hAnsi="Arial" w:cs="Arial"/>
          <w:szCs w:val="24"/>
          <w:lang w:val="en-US" w:bidi="en-US"/>
        </w:rPr>
        <w:t>(s)</w:t>
      </w:r>
      <w:r w:rsidR="00196E38" w:rsidRPr="00B77EF4">
        <w:rPr>
          <w:rFonts w:ascii="Arial" w:eastAsia="Times New Roman" w:hAnsi="Arial" w:cs="Arial"/>
          <w:szCs w:val="24"/>
          <w:lang w:val="en-US" w:bidi="en-US"/>
        </w:rPr>
        <w:t xml:space="preserve"> can contact the director of the G</w:t>
      </w:r>
      <w:r w:rsidR="00796EB8" w:rsidRPr="00B77EF4">
        <w:rPr>
          <w:rFonts w:ascii="Arial" w:eastAsia="Times New Roman" w:hAnsi="Arial" w:cs="Arial"/>
          <w:szCs w:val="24"/>
          <w:lang w:val="en-US" w:bidi="en-US"/>
        </w:rPr>
        <w:t>EO</w:t>
      </w:r>
      <w:r w:rsidR="00196E38" w:rsidRPr="00B77EF4">
        <w:rPr>
          <w:rFonts w:ascii="Arial" w:eastAsia="Times New Roman" w:hAnsi="Arial" w:cs="Arial"/>
          <w:szCs w:val="24"/>
          <w:lang w:val="en-US" w:bidi="en-US"/>
        </w:rPr>
        <w:t xml:space="preserve">, as the </w:t>
      </w:r>
      <w:proofErr w:type="spellStart"/>
      <w:r w:rsidR="00196E38" w:rsidRPr="00B77EF4">
        <w:rPr>
          <w:rFonts w:ascii="Arial" w:eastAsia="Times New Roman" w:hAnsi="Arial" w:cs="Arial"/>
          <w:szCs w:val="24"/>
          <w:lang w:val="en-US" w:bidi="en-US"/>
        </w:rPr>
        <w:t>organisation’s</w:t>
      </w:r>
      <w:proofErr w:type="spellEnd"/>
      <w:r w:rsidR="00196E38">
        <w:rPr>
          <w:rFonts w:ascii="Arial" w:eastAsia="Times New Roman" w:hAnsi="Arial" w:cs="Arial"/>
          <w:szCs w:val="24"/>
          <w:lang w:val="en-US" w:bidi="en-US"/>
        </w:rPr>
        <w:t xml:space="preserve"> sponsor team.</w:t>
      </w:r>
    </w:p>
    <w:p w14:paraId="71351870" w14:textId="77777777" w:rsidR="001109A1" w:rsidRPr="00E27A7F" w:rsidRDefault="001109A1" w:rsidP="008C656A">
      <w:pPr>
        <w:pStyle w:val="ListParagraph"/>
        <w:rPr>
          <w:rFonts w:ascii="Arial" w:eastAsia="Times New Roman" w:hAnsi="Arial" w:cs="Arial"/>
          <w:szCs w:val="24"/>
          <w:lang w:val="en-US" w:bidi="en-US"/>
        </w:rPr>
      </w:pPr>
    </w:p>
    <w:p w14:paraId="72865D9B" w14:textId="415EBE84" w:rsidR="001109A1" w:rsidRPr="00F610F0" w:rsidRDefault="00390BE1" w:rsidP="008C656A">
      <w:pPr>
        <w:pStyle w:val="ListParagraph"/>
        <w:numPr>
          <w:ilvl w:val="0"/>
          <w:numId w:val="31"/>
        </w:numPr>
        <w:spacing w:after="240"/>
        <w:rPr>
          <w:rFonts w:ascii="Arial" w:eastAsia="Times New Roman" w:hAnsi="Arial" w:cs="Arial"/>
          <w:b/>
          <w:szCs w:val="24"/>
          <w:lang w:val="en-US" w:bidi="en-US"/>
        </w:rPr>
      </w:pPr>
      <w:r>
        <w:rPr>
          <w:rFonts w:ascii="Arial" w:eastAsia="Times New Roman" w:hAnsi="Arial" w:cs="Arial"/>
          <w:b/>
          <w:szCs w:val="24"/>
          <w:lang w:val="en-US" w:bidi="en-US"/>
        </w:rPr>
        <w:t>Engaging with s</w:t>
      </w:r>
      <w:r w:rsidR="001109A1" w:rsidRPr="00F610F0">
        <w:rPr>
          <w:rFonts w:ascii="Arial" w:eastAsia="Times New Roman" w:hAnsi="Arial" w:cs="Arial"/>
          <w:b/>
          <w:szCs w:val="24"/>
          <w:lang w:val="en-US" w:bidi="en-US"/>
        </w:rPr>
        <w:t>taff</w:t>
      </w:r>
    </w:p>
    <w:p w14:paraId="697F165B" w14:textId="77777777" w:rsidR="00F76751" w:rsidRPr="00F610F0" w:rsidRDefault="00F76751" w:rsidP="008C656A">
      <w:pPr>
        <w:pStyle w:val="ListParagraph"/>
        <w:rPr>
          <w:rFonts w:ascii="Arial" w:eastAsia="Times New Roman" w:hAnsi="Arial" w:cs="Arial"/>
          <w:szCs w:val="24"/>
          <w:lang w:val="en-US" w:bidi="en-US"/>
        </w:rPr>
      </w:pPr>
    </w:p>
    <w:p w14:paraId="4B899D84" w14:textId="2493D151" w:rsidR="00F76751" w:rsidRPr="00F610F0" w:rsidRDefault="00F76751" w:rsidP="008C656A">
      <w:pPr>
        <w:pStyle w:val="ListParagraph"/>
        <w:numPr>
          <w:ilvl w:val="1"/>
          <w:numId w:val="31"/>
        </w:numPr>
        <w:spacing w:after="240"/>
        <w:ind w:left="720" w:hanging="720"/>
        <w:rPr>
          <w:rFonts w:ascii="Arial" w:eastAsia="Times New Roman" w:hAnsi="Arial" w:cs="Arial"/>
          <w:szCs w:val="24"/>
          <w:lang w:val="en-US" w:bidi="en-US"/>
        </w:rPr>
      </w:pPr>
      <w:r w:rsidRPr="00F610F0">
        <w:rPr>
          <w:rFonts w:ascii="Arial" w:eastAsia="Times New Roman" w:hAnsi="Arial" w:cs="Arial"/>
          <w:szCs w:val="24"/>
          <w:lang w:val="en-US" w:bidi="en-US"/>
        </w:rPr>
        <w:t xml:space="preserve">If a member of staff directly approaches a </w:t>
      </w:r>
      <w:r w:rsidR="00390BE1">
        <w:rPr>
          <w:rFonts w:ascii="Arial" w:eastAsia="Times New Roman" w:hAnsi="Arial" w:cs="Arial"/>
          <w:szCs w:val="24"/>
          <w:lang w:val="en-US" w:bidi="en-US"/>
        </w:rPr>
        <w:t>m</w:t>
      </w:r>
      <w:r w:rsidRPr="00F610F0">
        <w:rPr>
          <w:rFonts w:ascii="Arial" w:eastAsia="Times New Roman" w:hAnsi="Arial" w:cs="Arial"/>
          <w:szCs w:val="24"/>
          <w:lang w:val="en-US" w:bidi="en-US"/>
        </w:rPr>
        <w:t>ember with a concern or allegation, the</w:t>
      </w:r>
      <w:r w:rsidR="005E5098">
        <w:rPr>
          <w:rFonts w:ascii="Arial" w:eastAsia="Times New Roman" w:hAnsi="Arial" w:cs="Arial"/>
          <w:szCs w:val="24"/>
          <w:lang w:val="en-US" w:bidi="en-US"/>
        </w:rPr>
        <w:t xml:space="preserve"> M</w:t>
      </w:r>
      <w:r w:rsidR="00796EB8">
        <w:rPr>
          <w:rFonts w:ascii="Arial" w:eastAsia="Times New Roman" w:hAnsi="Arial" w:cs="Arial"/>
          <w:szCs w:val="24"/>
          <w:lang w:val="en-US" w:bidi="en-US"/>
        </w:rPr>
        <w:t>ember</w:t>
      </w:r>
      <w:r w:rsidR="00F02491" w:rsidRPr="00F610F0">
        <w:rPr>
          <w:rFonts w:ascii="Arial" w:eastAsia="Times New Roman" w:hAnsi="Arial" w:cs="Arial"/>
          <w:szCs w:val="24"/>
          <w:lang w:val="en-US" w:bidi="en-US"/>
        </w:rPr>
        <w:t xml:space="preserve"> must not </w:t>
      </w:r>
      <w:r w:rsidRPr="00F610F0">
        <w:rPr>
          <w:rFonts w:ascii="Arial" w:eastAsia="Times New Roman" w:hAnsi="Arial" w:cs="Arial"/>
          <w:szCs w:val="24"/>
          <w:lang w:val="en-US" w:bidi="en-US"/>
        </w:rPr>
        <w:t xml:space="preserve">undertake to investigate </w:t>
      </w:r>
      <w:r w:rsidR="00F02491" w:rsidRPr="00F610F0">
        <w:rPr>
          <w:rFonts w:ascii="Arial" w:eastAsia="Times New Roman" w:hAnsi="Arial" w:cs="Arial"/>
          <w:szCs w:val="24"/>
          <w:lang w:val="en-US" w:bidi="en-US"/>
        </w:rPr>
        <w:t xml:space="preserve">or deal with </w:t>
      </w:r>
      <w:r w:rsidRPr="00F610F0">
        <w:rPr>
          <w:rFonts w:ascii="Arial" w:eastAsia="Times New Roman" w:hAnsi="Arial" w:cs="Arial"/>
          <w:szCs w:val="24"/>
          <w:lang w:val="en-US" w:bidi="en-US"/>
        </w:rPr>
        <w:t>the concern or allegation themselves</w:t>
      </w:r>
      <w:r w:rsidR="00F02491" w:rsidRPr="00F610F0">
        <w:rPr>
          <w:rFonts w:ascii="Arial" w:eastAsia="Times New Roman" w:hAnsi="Arial" w:cs="Arial"/>
          <w:szCs w:val="24"/>
          <w:lang w:val="en-US" w:bidi="en-US"/>
        </w:rPr>
        <w:t xml:space="preserve">. They must </w:t>
      </w:r>
      <w:r w:rsidRPr="00F610F0">
        <w:rPr>
          <w:rFonts w:ascii="Arial" w:eastAsia="Times New Roman" w:hAnsi="Arial" w:cs="Arial"/>
          <w:szCs w:val="24"/>
          <w:lang w:val="en-US" w:bidi="en-US"/>
        </w:rPr>
        <w:t>advise the staff member</w:t>
      </w:r>
      <w:r w:rsidR="00F02491" w:rsidRPr="00F610F0">
        <w:rPr>
          <w:rFonts w:ascii="Arial" w:eastAsia="Times New Roman" w:hAnsi="Arial" w:cs="Arial"/>
          <w:szCs w:val="24"/>
          <w:lang w:val="en-US" w:bidi="en-US"/>
        </w:rPr>
        <w:t xml:space="preserve"> of this and pass on the concern or allegation to the Chair or C</w:t>
      </w:r>
      <w:r w:rsidR="00796EB8">
        <w:rPr>
          <w:rFonts w:ascii="Arial" w:eastAsia="Times New Roman" w:hAnsi="Arial" w:cs="Arial"/>
          <w:szCs w:val="24"/>
          <w:lang w:val="en-US" w:bidi="en-US"/>
        </w:rPr>
        <w:t>hief Executive</w:t>
      </w:r>
      <w:r w:rsidR="00F610F0">
        <w:rPr>
          <w:rFonts w:ascii="Arial" w:eastAsia="Times New Roman" w:hAnsi="Arial" w:cs="Arial"/>
          <w:szCs w:val="24"/>
          <w:lang w:val="en-US" w:bidi="en-US"/>
        </w:rPr>
        <w:t xml:space="preserve"> who will ensure that appropriate steps are taken. </w:t>
      </w:r>
      <w:r w:rsidR="00F02491" w:rsidRPr="00F610F0">
        <w:rPr>
          <w:rFonts w:ascii="Arial" w:eastAsia="Times New Roman" w:hAnsi="Arial" w:cs="Arial"/>
          <w:szCs w:val="24"/>
          <w:lang w:val="en-US" w:bidi="en-US"/>
        </w:rPr>
        <w:t>If the concern relates to both the Chair and C</w:t>
      </w:r>
      <w:r w:rsidR="00796EB8">
        <w:rPr>
          <w:rFonts w:ascii="Arial" w:eastAsia="Times New Roman" w:hAnsi="Arial" w:cs="Arial"/>
          <w:szCs w:val="24"/>
          <w:lang w:val="en-US" w:bidi="en-US"/>
        </w:rPr>
        <w:t>hief Executive</w:t>
      </w:r>
      <w:r w:rsidR="00F02491" w:rsidRPr="00F610F0">
        <w:rPr>
          <w:rFonts w:ascii="Arial" w:eastAsia="Times New Roman" w:hAnsi="Arial" w:cs="Arial"/>
          <w:szCs w:val="24"/>
          <w:lang w:val="en-US" w:bidi="en-US"/>
        </w:rPr>
        <w:t xml:space="preserve"> and it is not felt appropriate to raise the issue, they must speak to the Deputy</w:t>
      </w:r>
      <w:r w:rsidR="00796EB8">
        <w:rPr>
          <w:rFonts w:ascii="Arial" w:eastAsia="Times New Roman" w:hAnsi="Arial" w:cs="Arial"/>
          <w:szCs w:val="24"/>
          <w:lang w:val="en-US" w:bidi="en-US"/>
        </w:rPr>
        <w:t xml:space="preserve"> Chair(s)</w:t>
      </w:r>
      <w:r w:rsidR="00F02491" w:rsidRPr="00F610F0">
        <w:rPr>
          <w:rFonts w:ascii="Arial" w:eastAsia="Times New Roman" w:hAnsi="Arial" w:cs="Arial"/>
          <w:szCs w:val="24"/>
          <w:lang w:val="en-US" w:bidi="en-US"/>
        </w:rPr>
        <w:t>.</w:t>
      </w:r>
    </w:p>
    <w:p w14:paraId="796C9F7A" w14:textId="77777777" w:rsidR="00F02491" w:rsidRPr="00F610F0" w:rsidRDefault="00F02491" w:rsidP="008C656A">
      <w:pPr>
        <w:pStyle w:val="ListParagraph"/>
        <w:rPr>
          <w:rFonts w:ascii="Arial" w:eastAsia="Times New Roman" w:hAnsi="Arial" w:cs="Arial"/>
          <w:szCs w:val="24"/>
          <w:lang w:val="en-US" w:bidi="en-US"/>
        </w:rPr>
      </w:pPr>
    </w:p>
    <w:p w14:paraId="572EF2F2" w14:textId="40A1404C" w:rsidR="00F02491" w:rsidRPr="00F610F0" w:rsidRDefault="00F02491" w:rsidP="008C656A">
      <w:pPr>
        <w:pStyle w:val="ListParagraph"/>
        <w:numPr>
          <w:ilvl w:val="1"/>
          <w:numId w:val="31"/>
        </w:numPr>
        <w:spacing w:after="240"/>
        <w:ind w:left="720" w:hanging="720"/>
        <w:rPr>
          <w:rFonts w:ascii="Arial" w:eastAsia="Times New Roman" w:hAnsi="Arial" w:cs="Arial"/>
          <w:szCs w:val="24"/>
          <w:lang w:val="en-US" w:bidi="en-US"/>
        </w:rPr>
      </w:pPr>
      <w:r w:rsidRPr="00F610F0">
        <w:rPr>
          <w:rFonts w:ascii="Arial" w:eastAsia="Times New Roman" w:hAnsi="Arial" w:cs="Arial"/>
          <w:szCs w:val="24"/>
          <w:lang w:val="en-US" w:bidi="en-US"/>
        </w:rPr>
        <w:t xml:space="preserve">In addition, </w:t>
      </w:r>
      <w:r w:rsidR="005E5098">
        <w:rPr>
          <w:rFonts w:ascii="Arial" w:eastAsia="Times New Roman" w:hAnsi="Arial" w:cs="Arial"/>
          <w:szCs w:val="24"/>
          <w:lang w:val="en-US" w:bidi="en-US"/>
        </w:rPr>
        <w:t>M</w:t>
      </w:r>
      <w:r w:rsidRPr="00F610F0">
        <w:rPr>
          <w:rFonts w:ascii="Arial" w:eastAsia="Times New Roman" w:hAnsi="Arial" w:cs="Arial"/>
          <w:szCs w:val="24"/>
          <w:lang w:val="en-US" w:bidi="en-US"/>
        </w:rPr>
        <w:t xml:space="preserve">embers should not </w:t>
      </w:r>
      <w:r w:rsidR="001109A1" w:rsidRPr="00F610F0">
        <w:rPr>
          <w:rFonts w:ascii="Arial" w:eastAsia="Times New Roman" w:hAnsi="Arial" w:cs="Arial"/>
          <w:szCs w:val="24"/>
          <w:lang w:val="en-US" w:bidi="en-US"/>
        </w:rPr>
        <w:t xml:space="preserve">commission work from nor </w:t>
      </w:r>
      <w:r w:rsidRPr="00F610F0">
        <w:rPr>
          <w:rFonts w:ascii="Arial" w:eastAsia="Times New Roman" w:hAnsi="Arial" w:cs="Arial"/>
          <w:szCs w:val="24"/>
          <w:lang w:val="en-US" w:bidi="en-US"/>
        </w:rPr>
        <w:t xml:space="preserve">engage in extended correspondence or communication with staff members </w:t>
      </w:r>
      <w:r w:rsidR="00F5243C">
        <w:rPr>
          <w:rFonts w:ascii="Arial" w:eastAsia="Times New Roman" w:hAnsi="Arial" w:cs="Arial"/>
          <w:szCs w:val="24"/>
          <w:lang w:val="en-US" w:bidi="en-US"/>
        </w:rPr>
        <w:t>beyond</w:t>
      </w:r>
      <w:r w:rsidRPr="00F610F0">
        <w:rPr>
          <w:rFonts w:ascii="Arial" w:eastAsia="Times New Roman" w:hAnsi="Arial" w:cs="Arial"/>
          <w:szCs w:val="24"/>
          <w:lang w:val="en-US" w:bidi="en-US"/>
        </w:rPr>
        <w:t xml:space="preserve"> formal committee engagements and development events. </w:t>
      </w:r>
    </w:p>
    <w:p w14:paraId="3F2B0FD9" w14:textId="77777777" w:rsidR="002169C6" w:rsidRPr="00915D67" w:rsidRDefault="002169C6" w:rsidP="008C656A">
      <w:pPr>
        <w:pStyle w:val="Heading2"/>
        <w:numPr>
          <w:ilvl w:val="0"/>
          <w:numId w:val="31"/>
        </w:numPr>
        <w:spacing w:line="276" w:lineRule="auto"/>
        <w:rPr>
          <w:iCs/>
        </w:rPr>
      </w:pPr>
      <w:bookmarkStart w:id="213" w:name="_Toc452041796"/>
      <w:bookmarkStart w:id="214" w:name="_Toc431196947"/>
      <w:bookmarkStart w:id="215" w:name="_Toc492561979"/>
      <w:bookmarkStart w:id="216" w:name="_Toc63436016"/>
      <w:bookmarkStart w:id="217" w:name="_Toc112744601"/>
      <w:bookmarkStart w:id="218" w:name="_Toc122012435"/>
      <w:r w:rsidRPr="00915D67">
        <w:rPr>
          <w:iCs/>
        </w:rPr>
        <w:t>Registration</w:t>
      </w:r>
      <w:r w:rsidR="007C1AA7">
        <w:rPr>
          <w:iCs/>
        </w:rPr>
        <w:t>,</w:t>
      </w:r>
      <w:r w:rsidRPr="00915D67">
        <w:rPr>
          <w:iCs/>
        </w:rPr>
        <w:t xml:space="preserve"> declaration </w:t>
      </w:r>
      <w:r w:rsidR="007C1AA7">
        <w:rPr>
          <w:iCs/>
        </w:rPr>
        <w:t xml:space="preserve">and conflicts </w:t>
      </w:r>
      <w:r w:rsidRPr="00915D67">
        <w:rPr>
          <w:iCs/>
        </w:rPr>
        <w:t>of interests</w:t>
      </w:r>
      <w:bookmarkEnd w:id="213"/>
      <w:bookmarkEnd w:id="214"/>
      <w:bookmarkEnd w:id="215"/>
      <w:bookmarkEnd w:id="216"/>
      <w:bookmarkEnd w:id="217"/>
      <w:bookmarkEnd w:id="218"/>
      <w:r w:rsidRPr="00915D67">
        <w:rPr>
          <w:iCs/>
        </w:rPr>
        <w:t xml:space="preserve"> </w:t>
      </w:r>
    </w:p>
    <w:p w14:paraId="720BBAD1" w14:textId="77777777" w:rsidR="009E32EF" w:rsidRDefault="009E32EF" w:rsidP="008C656A">
      <w:pPr>
        <w:pStyle w:val="ListParagraph"/>
        <w:numPr>
          <w:ilvl w:val="1"/>
          <w:numId w:val="31"/>
        </w:numPr>
        <w:spacing w:after="240"/>
        <w:ind w:left="720" w:hanging="720"/>
        <w:rPr>
          <w:rFonts w:ascii="Arial" w:eastAsia="Times New Roman" w:hAnsi="Arial" w:cs="Arial"/>
          <w:szCs w:val="24"/>
          <w:lang w:val="en-US" w:bidi="en-US"/>
        </w:rPr>
      </w:pPr>
      <w:r w:rsidRPr="008B04CE">
        <w:rPr>
          <w:rFonts w:ascii="Arial" w:eastAsia="Times New Roman" w:hAnsi="Arial" w:cs="Arial"/>
          <w:szCs w:val="24"/>
          <w:lang w:val="en-US" w:bidi="en-US"/>
        </w:rPr>
        <w:t>Members must ensure that no conflict arises (or could reasonably be perceived by a fair-minded person to arise) between their public duties and their private or business interests, financial or otherwise.</w:t>
      </w:r>
    </w:p>
    <w:p w14:paraId="470ACC9A" w14:textId="77777777" w:rsidR="00B645C4" w:rsidRDefault="00B645C4" w:rsidP="008C656A">
      <w:pPr>
        <w:pStyle w:val="ListParagraph"/>
        <w:spacing w:after="240"/>
        <w:ind w:left="1134"/>
        <w:rPr>
          <w:rFonts w:ascii="Arial" w:eastAsia="Times New Roman" w:hAnsi="Arial" w:cs="Arial"/>
          <w:szCs w:val="24"/>
          <w:lang w:val="en-US" w:bidi="en-US"/>
        </w:rPr>
      </w:pPr>
    </w:p>
    <w:p w14:paraId="04580059" w14:textId="3E4568A3" w:rsidR="009E32EF" w:rsidRPr="009E32EF" w:rsidRDefault="009E32EF"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lastRenderedPageBreak/>
        <w:t>I</w:t>
      </w:r>
      <w:r w:rsidRPr="00821E86">
        <w:rPr>
          <w:rFonts w:ascii="Arial" w:eastAsia="Times New Roman" w:hAnsi="Arial" w:cs="Arial"/>
          <w:szCs w:val="24"/>
          <w:lang w:val="en-US" w:bidi="en-US"/>
        </w:rPr>
        <w:t xml:space="preserve">n considering whether a </w:t>
      </w:r>
      <w:r>
        <w:rPr>
          <w:rFonts w:ascii="Arial" w:eastAsia="Times New Roman" w:hAnsi="Arial" w:cs="Arial"/>
          <w:szCs w:val="24"/>
          <w:lang w:val="en-US" w:bidi="en-US"/>
        </w:rPr>
        <w:t>conflict of interest</w:t>
      </w:r>
      <w:r w:rsidRPr="00821E86">
        <w:rPr>
          <w:rFonts w:ascii="Arial" w:eastAsia="Times New Roman" w:hAnsi="Arial" w:cs="Arial"/>
          <w:szCs w:val="24"/>
          <w:lang w:val="en-US" w:bidi="en-US"/>
        </w:rPr>
        <w:t xml:space="preserve"> exists in relation to a particular decision, </w:t>
      </w:r>
      <w:r>
        <w:rPr>
          <w:rFonts w:ascii="Arial" w:eastAsia="Times New Roman" w:hAnsi="Arial" w:cs="Arial"/>
          <w:szCs w:val="24"/>
          <w:lang w:val="en-US" w:bidi="en-US"/>
        </w:rPr>
        <w:t xml:space="preserve">the </w:t>
      </w:r>
      <w:r w:rsidR="00390BE1">
        <w:rPr>
          <w:rFonts w:ascii="Arial" w:eastAsia="Times New Roman" w:hAnsi="Arial" w:cs="Arial"/>
          <w:szCs w:val="24"/>
          <w:lang w:val="en-US" w:bidi="en-US"/>
        </w:rPr>
        <w:t>m</w:t>
      </w:r>
      <w:r>
        <w:rPr>
          <w:rFonts w:ascii="Arial" w:eastAsia="Times New Roman" w:hAnsi="Arial" w:cs="Arial"/>
          <w:szCs w:val="24"/>
          <w:lang w:val="en-US" w:bidi="en-US"/>
        </w:rPr>
        <w:t xml:space="preserve">ember should </w:t>
      </w:r>
      <w:r w:rsidRPr="00821E86">
        <w:rPr>
          <w:rFonts w:ascii="Arial" w:eastAsia="Times New Roman" w:hAnsi="Arial" w:cs="Arial"/>
          <w:szCs w:val="24"/>
          <w:lang w:val="en-US" w:bidi="en-US"/>
        </w:rPr>
        <w:t xml:space="preserve">assess whether they, a close family member, a person living in the same household as the </w:t>
      </w:r>
      <w:r w:rsidR="005E5098">
        <w:rPr>
          <w:rFonts w:ascii="Arial" w:eastAsia="Times New Roman" w:hAnsi="Arial" w:cs="Arial"/>
          <w:szCs w:val="24"/>
          <w:lang w:val="en-US" w:bidi="en-US"/>
        </w:rPr>
        <w:t>M</w:t>
      </w:r>
      <w:r w:rsidRPr="00821E86">
        <w:rPr>
          <w:rFonts w:ascii="Arial" w:eastAsia="Times New Roman" w:hAnsi="Arial" w:cs="Arial"/>
          <w:szCs w:val="24"/>
          <w:lang w:val="en-US" w:bidi="en-US"/>
        </w:rPr>
        <w:t>ember</w:t>
      </w:r>
      <w:r w:rsidR="00196E38">
        <w:rPr>
          <w:rFonts w:ascii="Arial" w:eastAsia="Times New Roman" w:hAnsi="Arial" w:cs="Arial"/>
          <w:szCs w:val="24"/>
          <w:lang w:val="en-US" w:bidi="en-US"/>
        </w:rPr>
        <w:t>,</w:t>
      </w:r>
      <w:r w:rsidRPr="00821E86">
        <w:rPr>
          <w:rFonts w:ascii="Arial" w:eastAsia="Times New Roman" w:hAnsi="Arial" w:cs="Arial"/>
          <w:szCs w:val="24"/>
          <w:lang w:val="en-US" w:bidi="en-US"/>
        </w:rPr>
        <w:t xml:space="preserve"> or a firm, business or other </w:t>
      </w:r>
      <w:proofErr w:type="spellStart"/>
      <w:r w:rsidRPr="00821E86">
        <w:rPr>
          <w:rFonts w:ascii="Arial" w:eastAsia="Times New Roman" w:hAnsi="Arial" w:cs="Arial"/>
          <w:szCs w:val="24"/>
          <w:lang w:val="en-US" w:bidi="en-US"/>
        </w:rPr>
        <w:t>organisation</w:t>
      </w:r>
      <w:proofErr w:type="spellEnd"/>
      <w:r w:rsidRPr="00821E86">
        <w:rPr>
          <w:rFonts w:ascii="Arial" w:eastAsia="Times New Roman" w:hAnsi="Arial" w:cs="Arial"/>
          <w:szCs w:val="24"/>
          <w:lang w:val="en-US" w:bidi="en-US"/>
        </w:rPr>
        <w:t xml:space="preserve"> with which the </w:t>
      </w:r>
      <w:r w:rsidR="00390BE1">
        <w:rPr>
          <w:rFonts w:ascii="Arial" w:eastAsia="Times New Roman" w:hAnsi="Arial" w:cs="Arial"/>
          <w:szCs w:val="24"/>
          <w:lang w:val="en-US" w:bidi="en-US"/>
        </w:rPr>
        <w:t>m</w:t>
      </w:r>
      <w:r w:rsidRPr="00821E86">
        <w:rPr>
          <w:rFonts w:ascii="Arial" w:eastAsia="Times New Roman" w:hAnsi="Arial" w:cs="Arial"/>
          <w:szCs w:val="24"/>
          <w:lang w:val="en-US" w:bidi="en-US"/>
        </w:rPr>
        <w:t xml:space="preserve">ember is connected, are likely to be affected more than those </w:t>
      </w:r>
      <w:r>
        <w:rPr>
          <w:rFonts w:ascii="Arial" w:eastAsia="Times New Roman" w:hAnsi="Arial" w:cs="Arial"/>
          <w:szCs w:val="24"/>
          <w:lang w:val="en-US" w:bidi="en-US"/>
        </w:rPr>
        <w:t xml:space="preserve">generally </w:t>
      </w:r>
      <w:r w:rsidRPr="00821E86">
        <w:rPr>
          <w:rFonts w:ascii="Arial" w:eastAsia="Times New Roman" w:hAnsi="Arial" w:cs="Arial"/>
          <w:szCs w:val="24"/>
          <w:lang w:val="en-US" w:bidi="en-US"/>
        </w:rPr>
        <w:t xml:space="preserve">affected by the decision in question. </w:t>
      </w:r>
    </w:p>
    <w:p w14:paraId="3F1205FD" w14:textId="77777777" w:rsidR="00B645C4" w:rsidRDefault="00B645C4" w:rsidP="008C656A">
      <w:pPr>
        <w:pStyle w:val="ListParagraph"/>
        <w:spacing w:after="240"/>
        <w:ind w:left="1134"/>
        <w:rPr>
          <w:rFonts w:ascii="Arial" w:eastAsia="Times New Roman" w:hAnsi="Arial" w:cs="Arial"/>
          <w:szCs w:val="24"/>
          <w:lang w:val="en-US" w:bidi="en-US"/>
        </w:rPr>
      </w:pPr>
    </w:p>
    <w:p w14:paraId="317C8278" w14:textId="20A320DF" w:rsidR="00DB6308" w:rsidRPr="008B04CE" w:rsidRDefault="00DB6308" w:rsidP="008C656A">
      <w:pPr>
        <w:pStyle w:val="ListParagraph"/>
        <w:numPr>
          <w:ilvl w:val="1"/>
          <w:numId w:val="31"/>
        </w:numPr>
        <w:spacing w:after="240"/>
        <w:ind w:left="720" w:hanging="720"/>
        <w:rPr>
          <w:rFonts w:ascii="Arial" w:eastAsia="Times New Roman" w:hAnsi="Arial" w:cs="Arial"/>
          <w:szCs w:val="24"/>
          <w:lang w:val="en-US" w:bidi="en-US"/>
        </w:rPr>
      </w:pPr>
      <w:r w:rsidRPr="008B04CE">
        <w:rPr>
          <w:rFonts w:ascii="Arial" w:eastAsia="Times New Roman" w:hAnsi="Arial" w:cs="Arial"/>
          <w:szCs w:val="24"/>
          <w:lang w:val="en-US" w:bidi="en-US"/>
        </w:rPr>
        <w:t xml:space="preserve">It is the personal responsibility of each </w:t>
      </w:r>
      <w:r w:rsidR="005E5098">
        <w:rPr>
          <w:rFonts w:ascii="Arial" w:eastAsia="Times New Roman" w:hAnsi="Arial" w:cs="Arial"/>
          <w:szCs w:val="24"/>
          <w:lang w:val="en-US" w:bidi="en-US"/>
        </w:rPr>
        <w:t>M</w:t>
      </w:r>
      <w:r w:rsidRPr="001E13BC">
        <w:rPr>
          <w:rFonts w:ascii="Arial" w:eastAsia="Times New Roman" w:hAnsi="Arial" w:cs="Arial"/>
          <w:szCs w:val="24"/>
          <w:lang w:val="en-US" w:bidi="en-US"/>
        </w:rPr>
        <w:t xml:space="preserve">ember to decide whether </w:t>
      </w:r>
      <w:r w:rsidR="00196E38">
        <w:rPr>
          <w:rFonts w:ascii="Arial" w:eastAsia="Times New Roman" w:hAnsi="Arial" w:cs="Arial"/>
          <w:szCs w:val="24"/>
          <w:lang w:val="en-US" w:bidi="en-US"/>
        </w:rPr>
        <w:t xml:space="preserve">a conflict arises </w:t>
      </w:r>
      <w:r w:rsidRPr="001E13BC">
        <w:rPr>
          <w:rFonts w:ascii="Arial" w:eastAsia="Times New Roman" w:hAnsi="Arial" w:cs="Arial"/>
          <w:szCs w:val="24"/>
          <w:lang w:val="en-US" w:bidi="en-US"/>
        </w:rPr>
        <w:t>and what action is needed to avoid a conflict, or the perception of</w:t>
      </w:r>
      <w:r w:rsidRPr="008B04CE">
        <w:rPr>
          <w:rFonts w:ascii="Arial" w:eastAsia="Times New Roman" w:hAnsi="Arial" w:cs="Arial"/>
          <w:szCs w:val="24"/>
          <w:lang w:val="en-US" w:bidi="en-US"/>
        </w:rPr>
        <w:t xml:space="preserve"> a conflict</w:t>
      </w:r>
      <w:r>
        <w:rPr>
          <w:rFonts w:ascii="Arial" w:eastAsia="Times New Roman" w:hAnsi="Arial" w:cs="Arial"/>
          <w:szCs w:val="24"/>
          <w:lang w:val="en-US" w:bidi="en-US"/>
        </w:rPr>
        <w:t xml:space="preserve">. Their decision should </w:t>
      </w:r>
      <w:r w:rsidR="00796EB8">
        <w:rPr>
          <w:rFonts w:ascii="Arial" w:eastAsia="Times New Roman" w:hAnsi="Arial" w:cs="Arial"/>
          <w:szCs w:val="24"/>
          <w:lang w:val="en-US" w:bidi="en-US"/>
        </w:rPr>
        <w:t xml:space="preserve">reflect </w:t>
      </w:r>
      <w:r w:rsidRPr="008B04CE">
        <w:rPr>
          <w:rFonts w:ascii="Arial" w:eastAsia="Times New Roman" w:hAnsi="Arial" w:cs="Arial"/>
          <w:szCs w:val="24"/>
          <w:lang w:val="en-US" w:bidi="en-US"/>
        </w:rPr>
        <w:t xml:space="preserve">advice from the Chair, </w:t>
      </w:r>
      <w:r w:rsidR="00353EEC">
        <w:rPr>
          <w:rFonts w:ascii="Arial" w:eastAsia="Times New Roman" w:hAnsi="Arial" w:cs="Arial"/>
          <w:szCs w:val="24"/>
          <w:lang w:val="en-US" w:bidi="en-US"/>
        </w:rPr>
        <w:t>Chief Executive</w:t>
      </w:r>
      <w:r w:rsidRPr="008B04CE">
        <w:rPr>
          <w:rFonts w:ascii="Arial" w:eastAsia="Times New Roman" w:hAnsi="Arial" w:cs="Arial"/>
          <w:szCs w:val="24"/>
          <w:lang w:val="en-US" w:bidi="en-US"/>
        </w:rPr>
        <w:t xml:space="preserve"> and relevant staff in the </w:t>
      </w:r>
      <w:r w:rsidR="00126D2A">
        <w:rPr>
          <w:rFonts w:ascii="Arial" w:eastAsia="Times New Roman" w:hAnsi="Arial" w:cs="Arial"/>
          <w:szCs w:val="24"/>
          <w:lang w:val="en-US" w:bidi="en-US"/>
        </w:rPr>
        <w:t>G</w:t>
      </w:r>
      <w:r w:rsidRPr="008B04CE">
        <w:rPr>
          <w:rFonts w:ascii="Arial" w:eastAsia="Times New Roman" w:hAnsi="Arial" w:cs="Arial"/>
          <w:szCs w:val="24"/>
          <w:lang w:val="en-US" w:bidi="en-US"/>
        </w:rPr>
        <w:t xml:space="preserve">overnance and </w:t>
      </w:r>
      <w:r w:rsidR="00126D2A">
        <w:rPr>
          <w:rFonts w:ascii="Arial" w:eastAsia="Times New Roman" w:hAnsi="Arial" w:cs="Arial"/>
          <w:szCs w:val="24"/>
          <w:lang w:val="en-US" w:bidi="en-US"/>
        </w:rPr>
        <w:t>L</w:t>
      </w:r>
      <w:r w:rsidRPr="008B04CE">
        <w:rPr>
          <w:rFonts w:ascii="Arial" w:eastAsia="Times New Roman" w:hAnsi="Arial" w:cs="Arial"/>
          <w:szCs w:val="24"/>
          <w:lang w:val="en-US" w:bidi="en-US"/>
        </w:rPr>
        <w:t xml:space="preserve">egal </w:t>
      </w:r>
      <w:r>
        <w:rPr>
          <w:rFonts w:ascii="Arial" w:eastAsia="Times New Roman" w:hAnsi="Arial" w:cs="Arial"/>
          <w:szCs w:val="24"/>
          <w:lang w:val="en-US" w:bidi="en-US"/>
        </w:rPr>
        <w:t>t</w:t>
      </w:r>
      <w:r w:rsidR="00B645C4">
        <w:rPr>
          <w:rFonts w:ascii="Arial" w:eastAsia="Times New Roman" w:hAnsi="Arial" w:cs="Arial"/>
          <w:szCs w:val="24"/>
          <w:lang w:val="en-US" w:bidi="en-US"/>
        </w:rPr>
        <w:t>eams. The</w:t>
      </w:r>
      <w:r w:rsidR="00196E38">
        <w:rPr>
          <w:rFonts w:ascii="Arial" w:eastAsia="Times New Roman" w:hAnsi="Arial" w:cs="Arial"/>
          <w:szCs w:val="24"/>
          <w:lang w:val="en-US" w:bidi="en-US"/>
        </w:rPr>
        <w:t>ir decision must ensure that</w:t>
      </w:r>
      <w:r w:rsidRPr="008B04CE">
        <w:rPr>
          <w:rFonts w:ascii="Arial" w:eastAsia="Times New Roman" w:hAnsi="Arial" w:cs="Arial"/>
          <w:szCs w:val="24"/>
          <w:lang w:val="en-US" w:bidi="en-US"/>
        </w:rPr>
        <w:t>:</w:t>
      </w:r>
    </w:p>
    <w:p w14:paraId="10A5FAFB" w14:textId="6074DCD9" w:rsidR="00DB6308" w:rsidRPr="00915D67" w:rsidRDefault="00DB6308" w:rsidP="008C656A">
      <w:pPr>
        <w:spacing w:after="240"/>
        <w:ind w:left="1429"/>
        <w:contextualSpacing/>
        <w:rPr>
          <w:rFonts w:ascii="Arial" w:eastAsia="Times New Roman" w:hAnsi="Arial" w:cs="Arial"/>
          <w:iCs/>
          <w:szCs w:val="24"/>
          <w:lang w:val="en-US" w:bidi="en-US"/>
        </w:rPr>
      </w:pPr>
      <w:r w:rsidRPr="00915D67">
        <w:rPr>
          <w:rFonts w:ascii="Arial" w:eastAsia="Times New Roman" w:hAnsi="Arial" w:cs="Arial"/>
          <w:iCs/>
          <w:szCs w:val="24"/>
          <w:lang w:val="en-US" w:bidi="en-US"/>
        </w:rPr>
        <w:t>A person in public office must not take any decision in pursuit of a private interest, and must not allow any private interest to influence a public decision. Any relevant private interest must be declared, and if the conflict of interest is too great then the person concerned must either stand aside from the decision in question or dispose of the private interest.</w:t>
      </w:r>
    </w:p>
    <w:p w14:paraId="4A9A2A4D" w14:textId="01A76934" w:rsidR="00DB6308" w:rsidRPr="00386A66" w:rsidRDefault="00DB6308" w:rsidP="008C656A">
      <w:pPr>
        <w:pStyle w:val="ListParagraph"/>
        <w:numPr>
          <w:ilvl w:val="1"/>
          <w:numId w:val="31"/>
        </w:numPr>
        <w:spacing w:after="240"/>
        <w:ind w:left="720" w:hanging="720"/>
        <w:rPr>
          <w:rFonts w:ascii="Arial" w:eastAsia="Times New Roman" w:hAnsi="Arial" w:cs="Arial"/>
          <w:szCs w:val="24"/>
          <w:lang w:val="en-US" w:bidi="en-US"/>
        </w:rPr>
      </w:pPr>
      <w:r w:rsidRPr="008B04CE">
        <w:rPr>
          <w:rFonts w:ascii="Arial" w:eastAsia="Times New Roman" w:hAnsi="Arial" w:cs="Arial"/>
          <w:szCs w:val="24"/>
          <w:lang w:val="en-US" w:bidi="en-US"/>
        </w:rPr>
        <w:t xml:space="preserve">The danger of a perceived conflict of interest is </w:t>
      </w:r>
      <w:r w:rsidR="008E53EF" w:rsidRPr="008B04CE">
        <w:rPr>
          <w:rFonts w:ascii="Arial" w:eastAsia="Times New Roman" w:hAnsi="Arial" w:cs="Arial"/>
          <w:szCs w:val="24"/>
          <w:lang w:val="en-US" w:bidi="en-US"/>
        </w:rPr>
        <w:t>greate</w:t>
      </w:r>
      <w:r w:rsidR="008E53EF">
        <w:rPr>
          <w:rFonts w:ascii="Arial" w:eastAsia="Times New Roman" w:hAnsi="Arial" w:cs="Arial"/>
          <w:szCs w:val="24"/>
          <w:lang w:val="en-US" w:bidi="en-US"/>
        </w:rPr>
        <w:t xml:space="preserve">r </w:t>
      </w:r>
      <w:r w:rsidRPr="008B04CE">
        <w:rPr>
          <w:rFonts w:ascii="Arial" w:eastAsia="Times New Roman" w:hAnsi="Arial" w:cs="Arial"/>
          <w:szCs w:val="24"/>
          <w:lang w:val="en-US" w:bidi="en-US"/>
        </w:rPr>
        <w:t xml:space="preserve">for those in leadership roles. </w:t>
      </w:r>
      <w:r w:rsidR="00796EB8">
        <w:rPr>
          <w:rFonts w:ascii="Arial" w:eastAsia="Times New Roman" w:hAnsi="Arial" w:cs="Arial"/>
          <w:szCs w:val="24"/>
          <w:lang w:val="en-US" w:bidi="en-US"/>
        </w:rPr>
        <w:t>M</w:t>
      </w:r>
      <w:r w:rsidR="00196E38" w:rsidRPr="00386A66">
        <w:rPr>
          <w:rFonts w:ascii="Arial" w:eastAsia="Times New Roman" w:hAnsi="Arial" w:cs="Arial"/>
          <w:szCs w:val="24"/>
          <w:lang w:val="en-US" w:bidi="en-US"/>
        </w:rPr>
        <w:t>embers, particularly if chairing committees or groups,</w:t>
      </w:r>
      <w:r w:rsidRPr="00386A66">
        <w:rPr>
          <w:rFonts w:ascii="Arial" w:eastAsia="Times New Roman" w:hAnsi="Arial" w:cs="Arial"/>
          <w:szCs w:val="24"/>
          <w:lang w:val="en-US" w:bidi="en-US"/>
        </w:rPr>
        <w:t xml:space="preserve"> </w:t>
      </w:r>
      <w:r w:rsidR="00196E38" w:rsidRPr="00386A66">
        <w:rPr>
          <w:rFonts w:ascii="Arial" w:eastAsia="Times New Roman" w:hAnsi="Arial" w:cs="Arial"/>
          <w:szCs w:val="24"/>
          <w:lang w:val="en-US" w:bidi="en-US"/>
        </w:rPr>
        <w:t xml:space="preserve">are </w:t>
      </w:r>
      <w:r w:rsidR="00796EB8">
        <w:rPr>
          <w:rFonts w:ascii="Arial" w:eastAsia="Times New Roman" w:hAnsi="Arial" w:cs="Arial"/>
          <w:szCs w:val="24"/>
          <w:lang w:val="en-US" w:bidi="en-US"/>
        </w:rPr>
        <w:t>subject to</w:t>
      </w:r>
      <w:r w:rsidRPr="00386A66">
        <w:rPr>
          <w:rFonts w:ascii="Arial" w:eastAsia="Times New Roman" w:hAnsi="Arial" w:cs="Arial"/>
          <w:szCs w:val="24"/>
          <w:lang w:val="en-US" w:bidi="en-US"/>
        </w:rPr>
        <w:t xml:space="preserve"> public and legal scrutiny. They </w:t>
      </w:r>
      <w:r w:rsidR="00196E38" w:rsidRPr="00386A66">
        <w:rPr>
          <w:rFonts w:ascii="Arial" w:eastAsia="Times New Roman" w:hAnsi="Arial" w:cs="Arial"/>
          <w:szCs w:val="24"/>
          <w:lang w:val="en-US" w:bidi="en-US"/>
        </w:rPr>
        <w:t>must</w:t>
      </w:r>
      <w:r w:rsidRPr="00386A66">
        <w:rPr>
          <w:rFonts w:ascii="Arial" w:eastAsia="Times New Roman" w:hAnsi="Arial" w:cs="Arial"/>
          <w:szCs w:val="24"/>
          <w:lang w:val="en-US" w:bidi="en-US"/>
        </w:rPr>
        <w:t xml:space="preserve"> consider carefully </w:t>
      </w:r>
      <w:r w:rsidR="00386A66" w:rsidRPr="00386A66">
        <w:rPr>
          <w:rFonts w:ascii="Arial" w:eastAsia="Times New Roman" w:hAnsi="Arial" w:cs="Arial"/>
          <w:szCs w:val="24"/>
          <w:lang w:val="en-US" w:bidi="en-US"/>
        </w:rPr>
        <w:t xml:space="preserve">all non-EHRC activities with a view to how they may potentially create either a perceived or actual conflict of interest. </w:t>
      </w:r>
    </w:p>
    <w:p w14:paraId="1755B1E1" w14:textId="77777777" w:rsidR="00C02CED" w:rsidRDefault="00C02CED" w:rsidP="008C656A">
      <w:pPr>
        <w:pStyle w:val="ListParagraph"/>
        <w:spacing w:after="240"/>
        <w:ind w:left="709"/>
        <w:rPr>
          <w:rFonts w:ascii="Arial" w:eastAsia="Times New Roman" w:hAnsi="Arial" w:cs="Arial"/>
          <w:szCs w:val="24"/>
          <w:lang w:val="en-US" w:bidi="en-US"/>
        </w:rPr>
      </w:pPr>
    </w:p>
    <w:p w14:paraId="4D95B96A" w14:textId="77777777" w:rsidR="009E32EF" w:rsidRPr="008B04CE" w:rsidRDefault="009E32EF" w:rsidP="008C656A">
      <w:pPr>
        <w:pStyle w:val="ListParagraph"/>
        <w:numPr>
          <w:ilvl w:val="1"/>
          <w:numId w:val="31"/>
        </w:numPr>
        <w:spacing w:after="240"/>
        <w:ind w:left="720" w:hanging="720"/>
        <w:rPr>
          <w:rFonts w:ascii="Arial" w:eastAsia="Times New Roman" w:hAnsi="Arial" w:cs="Arial"/>
          <w:szCs w:val="24"/>
          <w:lang w:val="en-US" w:bidi="en-US"/>
        </w:rPr>
      </w:pPr>
      <w:r w:rsidRPr="008B04CE">
        <w:rPr>
          <w:rFonts w:ascii="Arial" w:eastAsia="Times New Roman" w:hAnsi="Arial" w:cs="Arial"/>
          <w:szCs w:val="24"/>
          <w:lang w:val="en-US" w:bidi="en-US"/>
        </w:rPr>
        <w:t xml:space="preserve">Members must: </w:t>
      </w:r>
    </w:p>
    <w:p w14:paraId="31D2694F" w14:textId="5939EA6E" w:rsidR="009E32EF" w:rsidRPr="0015774C" w:rsidRDefault="009E32EF" w:rsidP="0015774C">
      <w:pPr>
        <w:numPr>
          <w:ilvl w:val="0"/>
          <w:numId w:val="8"/>
        </w:numPr>
        <w:spacing w:after="240"/>
        <w:ind w:left="1077" w:hanging="357"/>
        <w:contextualSpacing/>
        <w:rPr>
          <w:rFonts w:ascii="Arial" w:eastAsia="Times New Roman" w:hAnsi="Arial" w:cs="Arial"/>
          <w:szCs w:val="24"/>
          <w:lang w:val="en-US" w:bidi="en-US"/>
        </w:rPr>
      </w:pPr>
      <w:proofErr w:type="gramStart"/>
      <w:r w:rsidRPr="00821E86">
        <w:rPr>
          <w:rFonts w:ascii="Arial" w:eastAsia="Times New Roman" w:hAnsi="Arial" w:cs="Arial"/>
          <w:szCs w:val="24"/>
          <w:lang w:val="en-US" w:bidi="en-US"/>
        </w:rPr>
        <w:t>obtain</w:t>
      </w:r>
      <w:proofErr w:type="gramEnd"/>
      <w:r w:rsidRPr="00821E86">
        <w:rPr>
          <w:rFonts w:ascii="Arial" w:eastAsia="Times New Roman" w:hAnsi="Arial" w:cs="Arial"/>
          <w:szCs w:val="24"/>
          <w:lang w:val="en-US" w:bidi="en-US"/>
        </w:rPr>
        <w:t xml:space="preserve"> advice at the earliest opportunity and declare </w:t>
      </w:r>
      <w:r w:rsidR="00196E38" w:rsidRPr="00821E86">
        <w:rPr>
          <w:rFonts w:ascii="Arial" w:eastAsia="Times New Roman" w:hAnsi="Arial" w:cs="Arial"/>
          <w:szCs w:val="24"/>
          <w:lang w:val="en-US" w:bidi="en-US"/>
        </w:rPr>
        <w:t xml:space="preserve">to </w:t>
      </w:r>
      <w:r w:rsidR="00196E38">
        <w:rPr>
          <w:rFonts w:ascii="Arial" w:eastAsia="Times New Roman" w:hAnsi="Arial" w:cs="Arial"/>
          <w:szCs w:val="24"/>
          <w:lang w:val="en-US" w:bidi="en-US"/>
        </w:rPr>
        <w:t>the</w:t>
      </w:r>
      <w:r w:rsidR="00196E38" w:rsidRPr="00821E86">
        <w:rPr>
          <w:rFonts w:ascii="Arial" w:eastAsia="Times New Roman" w:hAnsi="Arial" w:cs="Arial"/>
          <w:szCs w:val="24"/>
          <w:lang w:val="en-US" w:bidi="en-US"/>
        </w:rPr>
        <w:t xml:space="preserve"> Chair and </w:t>
      </w:r>
      <w:r w:rsidR="00196E38">
        <w:rPr>
          <w:rFonts w:ascii="Arial" w:eastAsia="Times New Roman" w:hAnsi="Arial" w:cs="Arial"/>
          <w:szCs w:val="24"/>
          <w:lang w:val="en-US" w:bidi="en-US"/>
        </w:rPr>
        <w:t>Chief Executive</w:t>
      </w:r>
      <w:r w:rsidR="00196E38" w:rsidRPr="00821E86">
        <w:rPr>
          <w:rFonts w:ascii="Arial" w:eastAsia="Times New Roman" w:hAnsi="Arial" w:cs="Arial"/>
          <w:szCs w:val="24"/>
          <w:lang w:val="en-US" w:bidi="en-US"/>
        </w:rPr>
        <w:t xml:space="preserve"> </w:t>
      </w:r>
      <w:r w:rsidRPr="00821E86">
        <w:rPr>
          <w:rFonts w:ascii="Arial" w:eastAsia="Times New Roman" w:hAnsi="Arial" w:cs="Arial"/>
          <w:szCs w:val="24"/>
          <w:lang w:val="en-US" w:bidi="en-US"/>
        </w:rPr>
        <w:t>any personal or business interests</w:t>
      </w:r>
      <w:r>
        <w:rPr>
          <w:rFonts w:ascii="Arial" w:eastAsia="Times New Roman" w:hAnsi="Arial" w:cs="Arial"/>
          <w:szCs w:val="24"/>
          <w:lang w:val="en-US" w:bidi="en-US"/>
        </w:rPr>
        <w:t xml:space="preserve"> that</w:t>
      </w:r>
      <w:r w:rsidRPr="00821E86">
        <w:rPr>
          <w:rFonts w:ascii="Arial" w:eastAsia="Times New Roman" w:hAnsi="Arial" w:cs="Arial"/>
          <w:szCs w:val="24"/>
          <w:lang w:val="en-US" w:bidi="en-US"/>
        </w:rPr>
        <w:t xml:space="preserve"> may</w:t>
      </w:r>
      <w:r>
        <w:rPr>
          <w:rFonts w:ascii="Arial" w:eastAsia="Times New Roman" w:hAnsi="Arial" w:cs="Arial"/>
          <w:szCs w:val="24"/>
          <w:lang w:val="en-US" w:bidi="en-US"/>
        </w:rPr>
        <w:t>,</w:t>
      </w:r>
      <w:r w:rsidRPr="00821E86">
        <w:rPr>
          <w:rFonts w:ascii="Arial" w:eastAsia="Times New Roman" w:hAnsi="Arial" w:cs="Arial"/>
          <w:szCs w:val="24"/>
          <w:lang w:val="en-US" w:bidi="en-US"/>
        </w:rPr>
        <w:t xml:space="preserve"> or may be perceived to</w:t>
      </w:r>
      <w:r>
        <w:rPr>
          <w:rFonts w:ascii="Arial" w:eastAsia="Times New Roman" w:hAnsi="Arial" w:cs="Arial"/>
          <w:szCs w:val="24"/>
          <w:lang w:val="en-US" w:bidi="en-US"/>
        </w:rPr>
        <w:t>,</w:t>
      </w:r>
      <w:r w:rsidRPr="00821E86">
        <w:rPr>
          <w:rFonts w:ascii="Arial" w:eastAsia="Times New Roman" w:hAnsi="Arial" w:cs="Arial"/>
          <w:szCs w:val="24"/>
          <w:lang w:val="en-US" w:bidi="en-US"/>
        </w:rPr>
        <w:t xml:space="preserve"> conflict with their responsibilities as </w:t>
      </w:r>
      <w:r w:rsidR="0015774C">
        <w:rPr>
          <w:rFonts w:ascii="Arial" w:eastAsia="Times New Roman" w:hAnsi="Arial" w:cs="Arial"/>
          <w:szCs w:val="24"/>
          <w:lang w:val="en-US" w:bidi="en-US"/>
        </w:rPr>
        <w:t>M</w:t>
      </w:r>
      <w:r w:rsidRPr="00821E86">
        <w:rPr>
          <w:rFonts w:ascii="Arial" w:eastAsia="Times New Roman" w:hAnsi="Arial" w:cs="Arial"/>
          <w:szCs w:val="24"/>
          <w:lang w:val="en-US" w:bidi="en-US"/>
        </w:rPr>
        <w:t>embers</w:t>
      </w:r>
      <w:r w:rsidR="00196E38">
        <w:rPr>
          <w:rFonts w:ascii="Arial" w:eastAsia="Times New Roman" w:hAnsi="Arial" w:cs="Arial"/>
          <w:szCs w:val="24"/>
          <w:lang w:val="en-US" w:bidi="en-US"/>
        </w:rPr>
        <w:t>.</w:t>
      </w:r>
      <w:r w:rsidRPr="00821E86">
        <w:rPr>
          <w:rFonts w:ascii="Arial" w:eastAsia="Times New Roman" w:hAnsi="Arial" w:cs="Arial"/>
          <w:szCs w:val="24"/>
          <w:lang w:val="en-US" w:bidi="en-US"/>
        </w:rPr>
        <w:t xml:space="preserve"> These interests should be included in a publicly available register of interests</w:t>
      </w:r>
      <w:r>
        <w:rPr>
          <w:rFonts w:ascii="Arial" w:eastAsia="Times New Roman" w:hAnsi="Arial" w:cs="Arial"/>
          <w:szCs w:val="24"/>
          <w:lang w:val="en-US" w:bidi="en-US"/>
        </w:rPr>
        <w:t>,</w:t>
      </w:r>
      <w:r w:rsidRPr="00821E86">
        <w:rPr>
          <w:rFonts w:ascii="Arial" w:eastAsia="Times New Roman" w:hAnsi="Arial" w:cs="Arial"/>
          <w:szCs w:val="24"/>
          <w:lang w:val="en-US" w:bidi="en-US"/>
        </w:rPr>
        <w:t xml:space="preserve"> which </w:t>
      </w:r>
      <w:r w:rsidR="00C02CED">
        <w:rPr>
          <w:rFonts w:ascii="Arial" w:eastAsia="Times New Roman" w:hAnsi="Arial" w:cs="Arial"/>
          <w:szCs w:val="24"/>
          <w:lang w:val="en-US" w:bidi="en-US"/>
        </w:rPr>
        <w:t>will</w:t>
      </w:r>
      <w:r w:rsidRPr="00821E86">
        <w:rPr>
          <w:rFonts w:ascii="Arial" w:eastAsia="Times New Roman" w:hAnsi="Arial" w:cs="Arial"/>
          <w:szCs w:val="24"/>
          <w:lang w:val="en-US" w:bidi="en-US"/>
        </w:rPr>
        <w:t xml:space="preserve"> be kept up</w:t>
      </w:r>
      <w:r>
        <w:rPr>
          <w:rFonts w:ascii="Arial" w:eastAsia="Times New Roman" w:hAnsi="Arial" w:cs="Arial"/>
          <w:szCs w:val="24"/>
          <w:lang w:val="en-US" w:bidi="en-US"/>
        </w:rPr>
        <w:t xml:space="preserve"> </w:t>
      </w:r>
      <w:r w:rsidRPr="00821E86">
        <w:rPr>
          <w:rFonts w:ascii="Arial" w:eastAsia="Times New Roman" w:hAnsi="Arial" w:cs="Arial"/>
          <w:szCs w:val="24"/>
          <w:lang w:val="en-US" w:bidi="en-US"/>
        </w:rPr>
        <w:t>to</w:t>
      </w:r>
      <w:r>
        <w:rPr>
          <w:rFonts w:ascii="Arial" w:eastAsia="Times New Roman" w:hAnsi="Arial" w:cs="Arial"/>
          <w:szCs w:val="24"/>
          <w:lang w:val="en-US" w:bidi="en-US"/>
        </w:rPr>
        <w:t xml:space="preserve"> </w:t>
      </w:r>
      <w:r w:rsidRPr="00821E86">
        <w:rPr>
          <w:rFonts w:ascii="Arial" w:eastAsia="Times New Roman" w:hAnsi="Arial" w:cs="Arial"/>
          <w:szCs w:val="24"/>
          <w:lang w:val="en-US" w:bidi="en-US"/>
        </w:rPr>
        <w:t xml:space="preserve">date by the </w:t>
      </w:r>
      <w:r w:rsidR="00126D2A">
        <w:rPr>
          <w:rFonts w:ascii="Arial" w:eastAsia="Times New Roman" w:hAnsi="Arial" w:cs="Arial"/>
          <w:szCs w:val="24"/>
          <w:lang w:val="en-US" w:bidi="en-US"/>
        </w:rPr>
        <w:t>G</w:t>
      </w:r>
      <w:r w:rsidR="00F634AE">
        <w:rPr>
          <w:rFonts w:ascii="Arial" w:eastAsia="Times New Roman" w:hAnsi="Arial" w:cs="Arial"/>
          <w:szCs w:val="24"/>
          <w:lang w:val="en-US" w:bidi="en-US"/>
        </w:rPr>
        <w:t>overnance team;</w:t>
      </w:r>
    </w:p>
    <w:p w14:paraId="691B4A80" w14:textId="54E53EC7" w:rsidR="009E32EF" w:rsidRPr="0015774C" w:rsidRDefault="009E32EF" w:rsidP="0015774C">
      <w:pPr>
        <w:numPr>
          <w:ilvl w:val="0"/>
          <w:numId w:val="8"/>
        </w:numPr>
        <w:spacing w:after="240"/>
        <w:ind w:left="1077" w:hanging="357"/>
        <w:contextualSpacing/>
        <w:rPr>
          <w:rFonts w:ascii="Arial" w:eastAsia="Times New Roman" w:hAnsi="Arial" w:cs="Arial"/>
          <w:szCs w:val="24"/>
          <w:lang w:val="en-US" w:bidi="en-US"/>
        </w:rPr>
      </w:pPr>
      <w:r w:rsidRPr="00821E86">
        <w:rPr>
          <w:rFonts w:ascii="Arial" w:eastAsia="Times New Roman" w:hAnsi="Arial" w:cs="Arial"/>
          <w:szCs w:val="24"/>
          <w:lang w:val="en-US" w:bidi="en-US"/>
        </w:rPr>
        <w:t xml:space="preserve">ensure that they declare any conflicting interest at the outset of </w:t>
      </w:r>
      <w:r w:rsidRPr="005E35AD">
        <w:rPr>
          <w:rFonts w:ascii="Arial" w:eastAsia="Times New Roman" w:hAnsi="Arial" w:cs="Arial"/>
          <w:szCs w:val="24"/>
          <w:lang w:val="en-US" w:bidi="en-US"/>
        </w:rPr>
        <w:t xml:space="preserve">Board and committee meetings, </w:t>
      </w:r>
      <w:r w:rsidRPr="00821E86">
        <w:rPr>
          <w:rFonts w:ascii="Arial" w:eastAsia="Times New Roman" w:hAnsi="Arial" w:cs="Arial"/>
          <w:szCs w:val="24"/>
          <w:lang w:val="en-US" w:bidi="en-US"/>
        </w:rPr>
        <w:t xml:space="preserve">with </w:t>
      </w:r>
      <w:r>
        <w:rPr>
          <w:rFonts w:ascii="Arial" w:eastAsia="Times New Roman" w:hAnsi="Arial" w:cs="Arial"/>
          <w:szCs w:val="24"/>
          <w:lang w:val="en-US" w:bidi="en-US"/>
        </w:rPr>
        <w:t xml:space="preserve">such </w:t>
      </w:r>
      <w:r w:rsidRPr="00821E86">
        <w:rPr>
          <w:rFonts w:ascii="Arial" w:eastAsia="Times New Roman" w:hAnsi="Arial" w:cs="Arial"/>
          <w:szCs w:val="24"/>
          <w:lang w:val="en-US" w:bidi="en-US"/>
        </w:rPr>
        <w:t>decla</w:t>
      </w:r>
      <w:r w:rsidR="00F634AE">
        <w:rPr>
          <w:rFonts w:ascii="Arial" w:eastAsia="Times New Roman" w:hAnsi="Arial" w:cs="Arial"/>
          <w:szCs w:val="24"/>
          <w:lang w:val="en-US" w:bidi="en-US"/>
        </w:rPr>
        <w:t>rations recorded as appropriate;</w:t>
      </w:r>
    </w:p>
    <w:p w14:paraId="1F0097F6" w14:textId="47340F18" w:rsidR="009E32EF" w:rsidRPr="0015774C" w:rsidRDefault="009E32EF" w:rsidP="0015774C">
      <w:pPr>
        <w:numPr>
          <w:ilvl w:val="0"/>
          <w:numId w:val="8"/>
        </w:numPr>
        <w:spacing w:after="240"/>
        <w:ind w:left="1077" w:hanging="357"/>
        <w:contextualSpacing/>
        <w:rPr>
          <w:rFonts w:ascii="Arial" w:eastAsia="Times New Roman" w:hAnsi="Arial" w:cs="Arial"/>
          <w:szCs w:val="24"/>
          <w:lang w:val="en-US" w:bidi="en-US"/>
        </w:rPr>
      </w:pPr>
      <w:r>
        <w:rPr>
          <w:rFonts w:ascii="Arial" w:eastAsia="Times New Roman" w:hAnsi="Arial" w:cs="Arial"/>
          <w:szCs w:val="24"/>
          <w:lang w:val="en-US" w:bidi="en-US"/>
        </w:rPr>
        <w:t>if</w:t>
      </w:r>
      <w:r w:rsidRPr="00821E86">
        <w:rPr>
          <w:rFonts w:ascii="Arial" w:eastAsia="Times New Roman" w:hAnsi="Arial" w:cs="Arial"/>
          <w:szCs w:val="24"/>
          <w:lang w:val="en-US" w:bidi="en-US"/>
        </w:rPr>
        <w:t xml:space="preserve"> the interest is </w:t>
      </w:r>
      <w:r w:rsidR="00390BE1">
        <w:rPr>
          <w:rFonts w:ascii="Arial" w:eastAsia="Times New Roman" w:hAnsi="Arial" w:cs="Arial"/>
          <w:szCs w:val="24"/>
          <w:lang w:val="en-US" w:bidi="en-US"/>
        </w:rPr>
        <w:t>pecuniary (related to money)</w:t>
      </w:r>
      <w:r w:rsidRPr="00821E86">
        <w:rPr>
          <w:rFonts w:ascii="Arial" w:eastAsia="Times New Roman" w:hAnsi="Arial" w:cs="Arial"/>
          <w:szCs w:val="24"/>
          <w:lang w:val="en-US" w:bidi="en-US"/>
        </w:rPr>
        <w:t xml:space="preserve">, </w:t>
      </w:r>
      <w:r w:rsidR="00C02CED">
        <w:rPr>
          <w:rFonts w:ascii="Arial" w:eastAsia="Times New Roman" w:hAnsi="Arial" w:cs="Arial"/>
          <w:szCs w:val="24"/>
          <w:lang w:val="en-US" w:bidi="en-US"/>
        </w:rPr>
        <w:t xml:space="preserve">the </w:t>
      </w:r>
      <w:r w:rsidR="0015774C">
        <w:rPr>
          <w:rFonts w:ascii="Arial" w:eastAsia="Times New Roman" w:hAnsi="Arial" w:cs="Arial"/>
          <w:szCs w:val="24"/>
          <w:lang w:val="en-US" w:bidi="en-US"/>
        </w:rPr>
        <w:t>M</w:t>
      </w:r>
      <w:r w:rsidR="00C02CED">
        <w:rPr>
          <w:rFonts w:ascii="Arial" w:eastAsia="Times New Roman" w:hAnsi="Arial" w:cs="Arial"/>
          <w:szCs w:val="24"/>
          <w:lang w:val="en-US" w:bidi="en-US"/>
        </w:rPr>
        <w:t xml:space="preserve">ember must recuse themselves from </w:t>
      </w:r>
      <w:r w:rsidRPr="00821E86">
        <w:rPr>
          <w:rFonts w:ascii="Arial" w:eastAsia="Times New Roman" w:hAnsi="Arial" w:cs="Arial"/>
          <w:szCs w:val="24"/>
          <w:lang w:val="en-US" w:bidi="en-US"/>
        </w:rPr>
        <w:t>the discussion or determination of such matters</w:t>
      </w:r>
      <w:r w:rsidR="00F634AE">
        <w:rPr>
          <w:rFonts w:ascii="Arial" w:eastAsia="Times New Roman" w:hAnsi="Arial" w:cs="Arial"/>
          <w:szCs w:val="24"/>
          <w:lang w:val="en-US" w:bidi="en-US"/>
        </w:rPr>
        <w:t>;</w:t>
      </w:r>
    </w:p>
    <w:p w14:paraId="74D27B93" w14:textId="2E0F65DE" w:rsidR="009E32EF" w:rsidRPr="00C02CED" w:rsidRDefault="00390BE1" w:rsidP="008C656A">
      <w:pPr>
        <w:numPr>
          <w:ilvl w:val="0"/>
          <w:numId w:val="8"/>
        </w:numPr>
        <w:spacing w:after="240"/>
        <w:ind w:left="1077" w:hanging="357"/>
        <w:contextualSpacing/>
        <w:rPr>
          <w:rFonts w:ascii="Arial" w:eastAsia="Times New Roman" w:hAnsi="Arial" w:cs="Arial"/>
          <w:szCs w:val="24"/>
          <w:lang w:val="en-US" w:bidi="en-US"/>
        </w:rPr>
      </w:pPr>
      <w:proofErr w:type="gramStart"/>
      <w:r>
        <w:rPr>
          <w:rFonts w:ascii="Arial" w:eastAsia="Times New Roman" w:hAnsi="Arial" w:cs="Arial"/>
          <w:szCs w:val="24"/>
          <w:lang w:val="en-US" w:bidi="en-US"/>
        </w:rPr>
        <w:t>if</w:t>
      </w:r>
      <w:proofErr w:type="gramEnd"/>
      <w:r>
        <w:rPr>
          <w:rFonts w:ascii="Arial" w:eastAsia="Times New Roman" w:hAnsi="Arial" w:cs="Arial"/>
          <w:szCs w:val="24"/>
          <w:lang w:val="en-US" w:bidi="en-US"/>
        </w:rPr>
        <w:t xml:space="preserve"> the interest is non-</w:t>
      </w:r>
      <w:r w:rsidRPr="00390BE1">
        <w:rPr>
          <w:rFonts w:ascii="Arial" w:eastAsia="Times New Roman" w:hAnsi="Arial" w:cs="Arial"/>
          <w:szCs w:val="24"/>
          <w:lang w:val="en-US" w:bidi="en-US"/>
        </w:rPr>
        <w:t xml:space="preserve"> </w:t>
      </w:r>
      <w:r>
        <w:rPr>
          <w:rFonts w:ascii="Arial" w:eastAsia="Times New Roman" w:hAnsi="Arial" w:cs="Arial"/>
          <w:szCs w:val="24"/>
          <w:lang w:val="en-US" w:bidi="en-US"/>
        </w:rPr>
        <w:t>pecuniary (not related to money)</w:t>
      </w:r>
      <w:r w:rsidR="009E32EF" w:rsidRPr="00C02CED">
        <w:rPr>
          <w:rFonts w:ascii="Arial" w:eastAsia="Times New Roman" w:hAnsi="Arial" w:cs="Arial"/>
          <w:szCs w:val="24"/>
          <w:lang w:val="en-US" w:bidi="en-US"/>
        </w:rPr>
        <w:t xml:space="preserve">, consider whether participation in the discussion or determination of a matter would create either a </w:t>
      </w:r>
      <w:r w:rsidR="00C02CED" w:rsidRPr="00C02CED">
        <w:rPr>
          <w:rFonts w:ascii="Arial" w:eastAsia="Times New Roman" w:hAnsi="Arial" w:cs="Arial"/>
          <w:szCs w:val="24"/>
          <w:lang w:val="en-US" w:bidi="en-US"/>
        </w:rPr>
        <w:t>risk</w:t>
      </w:r>
      <w:r w:rsidR="009E32EF" w:rsidRPr="00C02CED">
        <w:rPr>
          <w:rFonts w:ascii="Arial" w:eastAsia="Times New Roman" w:hAnsi="Arial" w:cs="Arial"/>
          <w:szCs w:val="24"/>
          <w:lang w:val="en-US" w:bidi="en-US"/>
        </w:rPr>
        <w:t xml:space="preserve"> of bias or the perception of bias. </w:t>
      </w:r>
    </w:p>
    <w:p w14:paraId="49DBB3FB" w14:textId="72F86388" w:rsidR="007C1AA7" w:rsidRPr="008B04CE" w:rsidRDefault="007C1AA7"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lastRenderedPageBreak/>
        <w:t>If</w:t>
      </w:r>
      <w:r w:rsidRPr="008B04CE">
        <w:rPr>
          <w:rFonts w:ascii="Arial" w:eastAsia="Times New Roman" w:hAnsi="Arial" w:cs="Arial"/>
          <w:szCs w:val="24"/>
          <w:lang w:val="en-US" w:bidi="en-US"/>
        </w:rPr>
        <w:t xml:space="preserve"> a </w:t>
      </w:r>
      <w:r w:rsidR="0015774C">
        <w:rPr>
          <w:rFonts w:ascii="Arial" w:eastAsia="Times New Roman" w:hAnsi="Arial" w:cs="Arial"/>
          <w:szCs w:val="24"/>
          <w:lang w:val="en-US" w:bidi="en-US"/>
        </w:rPr>
        <w:t>M</w:t>
      </w:r>
      <w:r w:rsidRPr="008B04CE">
        <w:rPr>
          <w:rFonts w:ascii="Arial" w:eastAsia="Times New Roman" w:hAnsi="Arial" w:cs="Arial"/>
          <w:szCs w:val="24"/>
          <w:lang w:val="en-US" w:bidi="en-US"/>
        </w:rPr>
        <w:t xml:space="preserve">ember receives a written paper on a matter on which </w:t>
      </w:r>
      <w:r>
        <w:rPr>
          <w:rFonts w:ascii="Arial" w:eastAsia="Times New Roman" w:hAnsi="Arial" w:cs="Arial"/>
          <w:szCs w:val="24"/>
          <w:lang w:val="en-US" w:bidi="en-US"/>
        </w:rPr>
        <w:t>they have</w:t>
      </w:r>
      <w:r w:rsidRPr="008B04CE">
        <w:rPr>
          <w:rFonts w:ascii="Arial" w:eastAsia="Times New Roman" w:hAnsi="Arial" w:cs="Arial"/>
          <w:szCs w:val="24"/>
          <w:lang w:val="en-US" w:bidi="en-US"/>
        </w:rPr>
        <w:t xml:space="preserve"> a conflict of interest, </w:t>
      </w:r>
      <w:r>
        <w:rPr>
          <w:rFonts w:ascii="Arial" w:eastAsia="Times New Roman" w:hAnsi="Arial" w:cs="Arial"/>
          <w:szCs w:val="24"/>
          <w:lang w:val="en-US" w:bidi="en-US"/>
        </w:rPr>
        <w:t>they</w:t>
      </w:r>
      <w:r w:rsidRPr="008B04CE">
        <w:rPr>
          <w:rFonts w:ascii="Arial" w:eastAsia="Times New Roman" w:hAnsi="Arial" w:cs="Arial"/>
          <w:szCs w:val="24"/>
          <w:lang w:val="en-US" w:bidi="en-US"/>
        </w:rPr>
        <w:t xml:space="preserve"> must immediately alert </w:t>
      </w:r>
      <w:r w:rsidRPr="008B04CE">
        <w:rPr>
          <w:rFonts w:ascii="Arial" w:eastAsia="Times New Roman" w:hAnsi="Arial" w:cs="Arial"/>
          <w:bCs/>
          <w:szCs w:val="24"/>
          <w:lang w:val="en-US" w:bidi="en-US"/>
        </w:rPr>
        <w:t xml:space="preserve">the </w:t>
      </w:r>
      <w:r w:rsidR="0015774C">
        <w:rPr>
          <w:rFonts w:ascii="Arial" w:eastAsia="Times New Roman" w:hAnsi="Arial" w:cs="Arial"/>
          <w:bCs/>
          <w:szCs w:val="24"/>
          <w:lang w:val="en-US" w:bidi="en-US"/>
        </w:rPr>
        <w:t>G</w:t>
      </w:r>
      <w:r w:rsidR="00C22CFB">
        <w:rPr>
          <w:rFonts w:ascii="Arial" w:eastAsia="Times New Roman" w:hAnsi="Arial" w:cs="Arial"/>
          <w:bCs/>
          <w:szCs w:val="24"/>
          <w:lang w:val="en-US" w:bidi="en-US"/>
        </w:rPr>
        <w:t>overnance team</w:t>
      </w:r>
      <w:r>
        <w:rPr>
          <w:rFonts w:ascii="Arial" w:eastAsia="Times New Roman" w:hAnsi="Arial" w:cs="Arial"/>
          <w:bCs/>
          <w:szCs w:val="24"/>
          <w:lang w:val="en-US" w:bidi="en-US"/>
        </w:rPr>
        <w:t xml:space="preserve"> and say how much of </w:t>
      </w:r>
      <w:r w:rsidRPr="008B04CE">
        <w:rPr>
          <w:rFonts w:ascii="Arial" w:eastAsia="Times New Roman" w:hAnsi="Arial" w:cs="Arial"/>
          <w:bCs/>
          <w:szCs w:val="24"/>
          <w:lang w:val="en-US" w:bidi="en-US"/>
        </w:rPr>
        <w:t xml:space="preserve">the paper </w:t>
      </w:r>
      <w:r>
        <w:rPr>
          <w:rFonts w:ascii="Arial" w:eastAsia="Times New Roman" w:hAnsi="Arial" w:cs="Arial"/>
          <w:bCs/>
          <w:szCs w:val="24"/>
          <w:lang w:val="en-US" w:bidi="en-US"/>
        </w:rPr>
        <w:t>they have</w:t>
      </w:r>
      <w:r w:rsidRPr="008B04CE">
        <w:rPr>
          <w:rFonts w:ascii="Arial" w:eastAsia="Times New Roman" w:hAnsi="Arial" w:cs="Arial"/>
          <w:bCs/>
          <w:szCs w:val="24"/>
          <w:lang w:val="en-US" w:bidi="en-US"/>
        </w:rPr>
        <w:t xml:space="preserve"> read. </w:t>
      </w:r>
    </w:p>
    <w:p w14:paraId="0C948E83" w14:textId="77777777" w:rsidR="007C1AA7" w:rsidRPr="008B04CE" w:rsidRDefault="007C1AA7" w:rsidP="008C656A">
      <w:pPr>
        <w:pStyle w:val="ListParagraph"/>
        <w:rPr>
          <w:rFonts w:ascii="Arial" w:eastAsia="Times New Roman" w:hAnsi="Arial" w:cs="Arial"/>
          <w:szCs w:val="24"/>
          <w:lang w:val="en-US" w:bidi="en-US"/>
        </w:rPr>
      </w:pPr>
    </w:p>
    <w:p w14:paraId="3A2BE167" w14:textId="387087CD" w:rsidR="007C1AA7" w:rsidRDefault="007C1AA7" w:rsidP="008C656A">
      <w:pPr>
        <w:pStyle w:val="ListParagraph"/>
        <w:numPr>
          <w:ilvl w:val="1"/>
          <w:numId w:val="31"/>
        </w:numPr>
        <w:spacing w:after="240"/>
        <w:ind w:left="720" w:hanging="720"/>
        <w:rPr>
          <w:rFonts w:ascii="Arial" w:eastAsia="Times New Roman" w:hAnsi="Arial" w:cs="Arial"/>
          <w:szCs w:val="24"/>
          <w:lang w:val="en-US" w:bidi="en-US"/>
        </w:rPr>
      </w:pPr>
      <w:r w:rsidRPr="008B04CE">
        <w:rPr>
          <w:rFonts w:ascii="Arial" w:eastAsia="Times New Roman" w:hAnsi="Arial" w:cs="Arial"/>
          <w:szCs w:val="24"/>
          <w:lang w:val="en-US" w:bidi="en-US"/>
        </w:rPr>
        <w:t xml:space="preserve">If a </w:t>
      </w:r>
      <w:r w:rsidR="0015774C">
        <w:rPr>
          <w:rFonts w:ascii="Arial" w:eastAsia="Times New Roman" w:hAnsi="Arial" w:cs="Arial"/>
          <w:szCs w:val="24"/>
          <w:lang w:val="en-US" w:bidi="en-US"/>
        </w:rPr>
        <w:t>M</w:t>
      </w:r>
      <w:r w:rsidRPr="008B04CE">
        <w:rPr>
          <w:rFonts w:ascii="Arial" w:eastAsia="Times New Roman" w:hAnsi="Arial" w:cs="Arial"/>
          <w:szCs w:val="24"/>
          <w:lang w:val="en-US" w:bidi="en-US"/>
        </w:rPr>
        <w:t xml:space="preserve">ember becomes aware of a conflict during the course of any discussion, whether at meetings or in correspondence, </w:t>
      </w:r>
      <w:r>
        <w:rPr>
          <w:rFonts w:ascii="Arial" w:eastAsia="Times New Roman" w:hAnsi="Arial" w:cs="Arial"/>
          <w:szCs w:val="24"/>
          <w:lang w:val="en-US" w:bidi="en-US"/>
        </w:rPr>
        <w:t>they should disclose their</w:t>
      </w:r>
      <w:r w:rsidRPr="008B04CE">
        <w:rPr>
          <w:rFonts w:ascii="Arial" w:eastAsia="Times New Roman" w:hAnsi="Arial" w:cs="Arial"/>
          <w:szCs w:val="24"/>
          <w:lang w:val="en-US" w:bidi="en-US"/>
        </w:rPr>
        <w:t xml:space="preserve"> interest immediately and</w:t>
      </w:r>
      <w:r>
        <w:rPr>
          <w:rFonts w:ascii="Arial" w:eastAsia="Times New Roman" w:hAnsi="Arial" w:cs="Arial"/>
          <w:szCs w:val="24"/>
          <w:lang w:val="en-US" w:bidi="en-US"/>
        </w:rPr>
        <w:t xml:space="preserve">, </w:t>
      </w:r>
      <w:r w:rsidRPr="008B04CE">
        <w:rPr>
          <w:rFonts w:ascii="Arial" w:eastAsia="Times New Roman" w:hAnsi="Arial" w:cs="Arial"/>
          <w:szCs w:val="24"/>
          <w:lang w:val="en-US" w:bidi="en-US"/>
        </w:rPr>
        <w:t>if appropriate</w:t>
      </w:r>
      <w:r>
        <w:rPr>
          <w:rFonts w:ascii="Arial" w:eastAsia="Times New Roman" w:hAnsi="Arial" w:cs="Arial"/>
          <w:szCs w:val="24"/>
          <w:lang w:val="en-US" w:bidi="en-US"/>
        </w:rPr>
        <w:t>,</w:t>
      </w:r>
      <w:r w:rsidRPr="008B04CE">
        <w:rPr>
          <w:rFonts w:ascii="Arial" w:eastAsia="Times New Roman" w:hAnsi="Arial" w:cs="Arial"/>
          <w:szCs w:val="24"/>
          <w:lang w:val="en-US" w:bidi="en-US"/>
        </w:rPr>
        <w:t xml:space="preserve"> withdraw from the discussion and any decision relating to the matter. </w:t>
      </w:r>
    </w:p>
    <w:p w14:paraId="4072ED88" w14:textId="77777777" w:rsidR="007C1AA7" w:rsidRPr="007C1AA7" w:rsidRDefault="007C1AA7" w:rsidP="008C656A">
      <w:pPr>
        <w:pStyle w:val="ListParagraph"/>
        <w:spacing w:after="240"/>
        <w:ind w:left="1134"/>
        <w:rPr>
          <w:rFonts w:ascii="Arial" w:eastAsia="Times New Roman" w:hAnsi="Arial" w:cs="Arial"/>
          <w:szCs w:val="24"/>
          <w:lang w:val="en-US" w:bidi="en-US"/>
        </w:rPr>
      </w:pPr>
    </w:p>
    <w:p w14:paraId="140F4E54" w14:textId="12390161" w:rsidR="007C1AA7" w:rsidRDefault="007C1AA7"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 xml:space="preserve">The </w:t>
      </w:r>
      <w:r w:rsidR="00196E38">
        <w:rPr>
          <w:rFonts w:ascii="Arial" w:eastAsia="Times New Roman" w:hAnsi="Arial" w:cs="Arial"/>
          <w:szCs w:val="24"/>
          <w:lang w:val="en-US" w:bidi="en-US"/>
        </w:rPr>
        <w:t xml:space="preserve">Chair of the Board </w:t>
      </w:r>
      <w:r w:rsidR="00796EB8">
        <w:rPr>
          <w:rFonts w:ascii="Arial" w:eastAsia="Times New Roman" w:hAnsi="Arial" w:cs="Arial"/>
          <w:szCs w:val="24"/>
          <w:lang w:val="en-US" w:bidi="en-US"/>
        </w:rPr>
        <w:t xml:space="preserve">or committee </w:t>
      </w:r>
      <w:r>
        <w:rPr>
          <w:rFonts w:ascii="Arial" w:eastAsia="Times New Roman" w:hAnsi="Arial" w:cs="Arial"/>
          <w:szCs w:val="24"/>
          <w:lang w:val="en-US" w:bidi="en-US"/>
        </w:rPr>
        <w:t xml:space="preserve">may permit continued participation in certain </w:t>
      </w:r>
      <w:r w:rsidRPr="008B04CE">
        <w:rPr>
          <w:rFonts w:ascii="Arial" w:eastAsia="Times New Roman" w:hAnsi="Arial" w:cs="Arial"/>
          <w:szCs w:val="24"/>
          <w:lang w:val="en-US" w:bidi="en-US"/>
        </w:rPr>
        <w:t xml:space="preserve">circumstances. </w:t>
      </w:r>
      <w:r>
        <w:rPr>
          <w:rFonts w:ascii="Arial" w:eastAsia="Times New Roman" w:hAnsi="Arial" w:cs="Arial"/>
          <w:szCs w:val="24"/>
          <w:lang w:val="en-US" w:bidi="en-US"/>
        </w:rPr>
        <w:t xml:space="preserve">These might </w:t>
      </w:r>
      <w:r w:rsidRPr="008B04CE">
        <w:rPr>
          <w:rFonts w:ascii="Arial" w:eastAsia="Times New Roman" w:hAnsi="Arial" w:cs="Arial"/>
          <w:szCs w:val="24"/>
          <w:lang w:val="en-US" w:bidi="en-US"/>
        </w:rPr>
        <w:t xml:space="preserve">include </w:t>
      </w:r>
      <w:r>
        <w:rPr>
          <w:rFonts w:ascii="Arial" w:eastAsia="Times New Roman" w:hAnsi="Arial" w:cs="Arial"/>
          <w:szCs w:val="24"/>
          <w:lang w:val="en-US" w:bidi="en-US"/>
        </w:rPr>
        <w:t>instances when</w:t>
      </w:r>
      <w:r w:rsidRPr="008B04CE">
        <w:rPr>
          <w:rFonts w:ascii="Arial" w:eastAsia="Times New Roman" w:hAnsi="Arial" w:cs="Arial"/>
          <w:szCs w:val="24"/>
          <w:lang w:val="en-US" w:bidi="en-US"/>
        </w:rPr>
        <w:t xml:space="preserve"> the </w:t>
      </w:r>
      <w:r w:rsidR="00936649">
        <w:rPr>
          <w:rFonts w:ascii="Arial" w:eastAsia="Times New Roman" w:hAnsi="Arial" w:cs="Arial"/>
          <w:szCs w:val="24"/>
          <w:lang w:val="en-US" w:bidi="en-US"/>
        </w:rPr>
        <w:t>m</w:t>
      </w:r>
      <w:r w:rsidRPr="008B04CE">
        <w:rPr>
          <w:rFonts w:ascii="Arial" w:eastAsia="Times New Roman" w:hAnsi="Arial" w:cs="Arial"/>
          <w:szCs w:val="24"/>
          <w:lang w:val="en-US" w:bidi="en-US"/>
        </w:rPr>
        <w:t>ember's relationship is so slight or historic that it would be unreasonable to suppose any significant interest, or the decision</w:t>
      </w:r>
      <w:r>
        <w:rPr>
          <w:rFonts w:ascii="Arial" w:eastAsia="Times New Roman" w:hAnsi="Arial" w:cs="Arial"/>
          <w:szCs w:val="24"/>
          <w:lang w:val="en-US" w:bidi="en-US"/>
        </w:rPr>
        <w:t xml:space="preserve"> or </w:t>
      </w:r>
      <w:r w:rsidRPr="008B04CE">
        <w:rPr>
          <w:rFonts w:ascii="Arial" w:eastAsia="Times New Roman" w:hAnsi="Arial" w:cs="Arial"/>
          <w:szCs w:val="24"/>
          <w:lang w:val="en-US" w:bidi="en-US"/>
        </w:rPr>
        <w:t xml:space="preserve">discussion </w:t>
      </w:r>
      <w:r>
        <w:rPr>
          <w:rFonts w:ascii="Arial" w:eastAsia="Times New Roman" w:hAnsi="Arial" w:cs="Arial"/>
          <w:szCs w:val="24"/>
          <w:lang w:val="en-US" w:bidi="en-US"/>
        </w:rPr>
        <w:t>has</w:t>
      </w:r>
      <w:r w:rsidRPr="008B04CE">
        <w:rPr>
          <w:rFonts w:ascii="Arial" w:eastAsia="Times New Roman" w:hAnsi="Arial" w:cs="Arial"/>
          <w:szCs w:val="24"/>
          <w:lang w:val="en-US" w:bidi="en-US"/>
        </w:rPr>
        <w:t xml:space="preserve"> no foreseeable implications for the </w:t>
      </w:r>
      <w:r w:rsidR="0015774C">
        <w:rPr>
          <w:rFonts w:ascii="Arial" w:eastAsia="Times New Roman" w:hAnsi="Arial" w:cs="Arial"/>
          <w:szCs w:val="24"/>
          <w:lang w:val="en-US" w:bidi="en-US"/>
        </w:rPr>
        <w:t>M</w:t>
      </w:r>
      <w:r w:rsidRPr="008B04CE">
        <w:rPr>
          <w:rFonts w:ascii="Arial" w:eastAsia="Times New Roman" w:hAnsi="Arial" w:cs="Arial"/>
          <w:szCs w:val="24"/>
          <w:lang w:val="en-US" w:bidi="en-US"/>
        </w:rPr>
        <w:t>ember's interest</w:t>
      </w:r>
      <w:r>
        <w:rPr>
          <w:rFonts w:ascii="Arial" w:eastAsia="Times New Roman" w:hAnsi="Arial" w:cs="Arial"/>
          <w:szCs w:val="24"/>
          <w:lang w:val="en-US" w:bidi="en-US"/>
        </w:rPr>
        <w:t>.</w:t>
      </w:r>
    </w:p>
    <w:p w14:paraId="2A3CB0C7" w14:textId="77777777" w:rsidR="007C1AA7" w:rsidRDefault="007C1AA7" w:rsidP="008C656A">
      <w:pPr>
        <w:pStyle w:val="ListParagraph"/>
        <w:spacing w:after="240"/>
        <w:ind w:left="1134"/>
        <w:rPr>
          <w:rFonts w:ascii="Arial" w:eastAsia="Times New Roman" w:hAnsi="Arial" w:cs="Arial"/>
          <w:szCs w:val="24"/>
          <w:lang w:val="en-US" w:bidi="en-US"/>
        </w:rPr>
      </w:pPr>
    </w:p>
    <w:p w14:paraId="755687F9" w14:textId="07669495" w:rsidR="007C1AA7" w:rsidRPr="007C1AA7" w:rsidRDefault="002169C6" w:rsidP="008C656A">
      <w:pPr>
        <w:pStyle w:val="ListParagraph"/>
        <w:numPr>
          <w:ilvl w:val="1"/>
          <w:numId w:val="31"/>
        </w:numPr>
        <w:spacing w:after="240"/>
        <w:ind w:left="720" w:hanging="720"/>
        <w:rPr>
          <w:rFonts w:ascii="Arial" w:eastAsia="Times New Roman" w:hAnsi="Arial" w:cs="Arial"/>
          <w:szCs w:val="24"/>
          <w:lang w:val="en-US" w:bidi="en-US"/>
        </w:rPr>
      </w:pPr>
      <w:r w:rsidRPr="008B04CE">
        <w:rPr>
          <w:rFonts w:ascii="Arial" w:eastAsia="Times New Roman" w:hAnsi="Arial" w:cs="Arial"/>
          <w:szCs w:val="24"/>
          <w:lang w:val="en-US" w:bidi="en-US"/>
        </w:rPr>
        <w:t xml:space="preserve">It is the </w:t>
      </w:r>
      <w:r w:rsidR="0015774C">
        <w:rPr>
          <w:rFonts w:ascii="Arial" w:eastAsia="Times New Roman" w:hAnsi="Arial" w:cs="Arial"/>
          <w:szCs w:val="24"/>
          <w:lang w:val="en-US" w:bidi="en-US"/>
        </w:rPr>
        <w:t>M</w:t>
      </w:r>
      <w:r w:rsidRPr="008B04CE">
        <w:rPr>
          <w:rFonts w:ascii="Arial" w:eastAsia="Times New Roman" w:hAnsi="Arial" w:cs="Arial"/>
          <w:szCs w:val="24"/>
          <w:lang w:val="en-US" w:bidi="en-US"/>
        </w:rPr>
        <w:t xml:space="preserve">ember’s responsibility to ensure that they are familiar with </w:t>
      </w:r>
      <w:r w:rsidR="00196E38">
        <w:rPr>
          <w:rFonts w:ascii="Arial" w:eastAsia="Times New Roman" w:hAnsi="Arial" w:cs="Arial"/>
          <w:szCs w:val="24"/>
          <w:lang w:val="en-US" w:bidi="en-US"/>
        </w:rPr>
        <w:t>the</w:t>
      </w:r>
      <w:r w:rsidR="00196E38" w:rsidRPr="008B04CE">
        <w:rPr>
          <w:rFonts w:ascii="Arial" w:eastAsia="Times New Roman" w:hAnsi="Arial" w:cs="Arial"/>
          <w:szCs w:val="24"/>
          <w:lang w:val="en-US" w:bidi="en-US"/>
        </w:rPr>
        <w:t xml:space="preserve"> </w:t>
      </w:r>
      <w:r w:rsidRPr="008B04CE">
        <w:rPr>
          <w:rFonts w:ascii="Arial" w:eastAsia="Times New Roman" w:hAnsi="Arial" w:cs="Arial"/>
          <w:szCs w:val="24"/>
          <w:lang w:val="en-US" w:bidi="en-US"/>
        </w:rPr>
        <w:t>rules on handling conflicts of interest</w:t>
      </w:r>
      <w:r>
        <w:rPr>
          <w:rFonts w:ascii="Arial" w:eastAsia="Times New Roman" w:hAnsi="Arial" w:cs="Arial"/>
          <w:szCs w:val="24"/>
          <w:lang w:val="en-US" w:bidi="en-US"/>
        </w:rPr>
        <w:t>,</w:t>
      </w:r>
      <w:r w:rsidRPr="008B04CE">
        <w:rPr>
          <w:rFonts w:ascii="Arial" w:eastAsia="Times New Roman" w:hAnsi="Arial" w:cs="Arial"/>
          <w:szCs w:val="24"/>
          <w:lang w:val="en-US" w:bidi="en-US"/>
        </w:rPr>
        <w:t xml:space="preserve"> that they comply with these rules and that their </w:t>
      </w:r>
      <w:r>
        <w:rPr>
          <w:rFonts w:ascii="Arial" w:eastAsia="Times New Roman" w:hAnsi="Arial" w:cs="Arial"/>
          <w:szCs w:val="24"/>
          <w:lang w:val="en-US" w:bidi="en-US"/>
        </w:rPr>
        <w:t>d</w:t>
      </w:r>
      <w:r w:rsidRPr="008B04CE">
        <w:rPr>
          <w:rFonts w:ascii="Arial" w:eastAsia="Times New Roman" w:hAnsi="Arial" w:cs="Arial"/>
          <w:szCs w:val="24"/>
          <w:lang w:val="en-US" w:bidi="en-US"/>
        </w:rPr>
        <w:t xml:space="preserve">eclaration of </w:t>
      </w:r>
      <w:r>
        <w:rPr>
          <w:rFonts w:ascii="Arial" w:eastAsia="Times New Roman" w:hAnsi="Arial" w:cs="Arial"/>
          <w:szCs w:val="24"/>
          <w:lang w:val="en-US" w:bidi="en-US"/>
        </w:rPr>
        <w:t>i</w:t>
      </w:r>
      <w:r w:rsidRPr="008B04CE">
        <w:rPr>
          <w:rFonts w:ascii="Arial" w:eastAsia="Times New Roman" w:hAnsi="Arial" w:cs="Arial"/>
          <w:szCs w:val="24"/>
          <w:lang w:val="en-US" w:bidi="en-US"/>
        </w:rPr>
        <w:t>nterests is accurate and up to date.</w:t>
      </w:r>
    </w:p>
    <w:p w14:paraId="13AB58D1" w14:textId="77777777" w:rsidR="007C1AA7" w:rsidRDefault="007C1AA7" w:rsidP="008C656A">
      <w:pPr>
        <w:pStyle w:val="ListParagraph"/>
        <w:spacing w:after="240"/>
        <w:ind w:left="1134"/>
        <w:rPr>
          <w:rFonts w:ascii="Arial" w:eastAsia="Times New Roman" w:hAnsi="Arial" w:cs="Arial"/>
          <w:szCs w:val="24"/>
          <w:lang w:val="en-US" w:bidi="en-US"/>
        </w:rPr>
      </w:pPr>
    </w:p>
    <w:p w14:paraId="2F7AF90F" w14:textId="2C1EC744" w:rsidR="007C1AA7" w:rsidRDefault="00796EB8"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M</w:t>
      </w:r>
      <w:r w:rsidR="007C1AA7" w:rsidRPr="008B04CE">
        <w:rPr>
          <w:rFonts w:ascii="Arial" w:eastAsia="Times New Roman" w:hAnsi="Arial" w:cs="Arial"/>
          <w:szCs w:val="24"/>
          <w:lang w:val="en-US" w:bidi="en-US"/>
        </w:rPr>
        <w:t xml:space="preserve">embers of committees are under a duty to declare all relevant interests </w:t>
      </w:r>
      <w:r w:rsidR="007C1AA7">
        <w:rPr>
          <w:rFonts w:ascii="Arial" w:eastAsia="Times New Roman" w:hAnsi="Arial" w:cs="Arial"/>
          <w:szCs w:val="24"/>
          <w:lang w:val="en-US" w:bidi="en-US"/>
        </w:rPr>
        <w:t>that</w:t>
      </w:r>
      <w:r w:rsidR="007C1AA7" w:rsidRPr="008B04CE">
        <w:rPr>
          <w:rFonts w:ascii="Arial" w:eastAsia="Times New Roman" w:hAnsi="Arial" w:cs="Arial"/>
          <w:szCs w:val="24"/>
          <w:lang w:val="en-US" w:bidi="en-US"/>
        </w:rPr>
        <w:t xml:space="preserve"> might reasonably be thought by others to influence their actions or representations during the course of their duties</w:t>
      </w:r>
      <w:r w:rsidR="007C1AA7">
        <w:rPr>
          <w:rFonts w:ascii="Arial" w:eastAsia="Times New Roman" w:hAnsi="Arial" w:cs="Arial"/>
          <w:szCs w:val="24"/>
          <w:lang w:val="en-US" w:bidi="en-US"/>
        </w:rPr>
        <w:t>,</w:t>
      </w:r>
      <w:r w:rsidR="007C1AA7" w:rsidRPr="008B04CE">
        <w:rPr>
          <w:rFonts w:ascii="Arial" w:eastAsia="Times New Roman" w:hAnsi="Arial" w:cs="Arial"/>
          <w:szCs w:val="24"/>
          <w:lang w:val="en-US" w:bidi="en-US"/>
        </w:rPr>
        <w:t xml:space="preserve"> or could conflict with </w:t>
      </w:r>
      <w:r w:rsidR="007C1AA7">
        <w:rPr>
          <w:rFonts w:ascii="Arial" w:eastAsia="Times New Roman" w:hAnsi="Arial" w:cs="Arial"/>
          <w:szCs w:val="24"/>
          <w:lang w:val="en-US" w:bidi="en-US"/>
        </w:rPr>
        <w:t xml:space="preserve">our </w:t>
      </w:r>
      <w:r w:rsidR="007C1AA7" w:rsidRPr="008B04CE">
        <w:rPr>
          <w:rFonts w:ascii="Arial" w:eastAsia="Times New Roman" w:hAnsi="Arial" w:cs="Arial"/>
          <w:szCs w:val="24"/>
          <w:lang w:val="en-US" w:bidi="en-US"/>
        </w:rPr>
        <w:t>interests</w:t>
      </w:r>
      <w:r w:rsidR="007C1AA7">
        <w:rPr>
          <w:rFonts w:ascii="Arial" w:eastAsia="Times New Roman" w:hAnsi="Arial" w:cs="Arial"/>
          <w:szCs w:val="24"/>
          <w:lang w:val="en-US" w:bidi="en-US"/>
        </w:rPr>
        <w:t xml:space="preserve"> or invite claims that they do</w:t>
      </w:r>
      <w:r w:rsidR="007C1AA7" w:rsidRPr="008B04CE">
        <w:rPr>
          <w:rFonts w:ascii="Arial" w:eastAsia="Times New Roman" w:hAnsi="Arial" w:cs="Arial"/>
          <w:szCs w:val="24"/>
          <w:lang w:val="en-US" w:bidi="en-US"/>
        </w:rPr>
        <w:t>.</w:t>
      </w:r>
      <w:r w:rsidR="007C1AA7" w:rsidRPr="00B645C4">
        <w:rPr>
          <w:rFonts w:ascii="Arial" w:eastAsia="Times New Roman" w:hAnsi="Arial" w:cs="Arial"/>
          <w:szCs w:val="24"/>
          <w:lang w:val="en-US" w:bidi="en-US"/>
        </w:rPr>
        <w:t xml:space="preserve"> </w:t>
      </w:r>
      <w:r>
        <w:rPr>
          <w:rFonts w:ascii="Arial" w:eastAsia="Times New Roman" w:hAnsi="Arial" w:cs="Arial"/>
          <w:szCs w:val="24"/>
          <w:lang w:val="en-US" w:bidi="en-US"/>
        </w:rPr>
        <w:t>M</w:t>
      </w:r>
      <w:r w:rsidR="007C1AA7" w:rsidRPr="008B04CE">
        <w:rPr>
          <w:rFonts w:ascii="Arial" w:eastAsia="Times New Roman" w:hAnsi="Arial" w:cs="Arial"/>
          <w:szCs w:val="24"/>
          <w:lang w:val="en-US" w:bidi="en-US"/>
        </w:rPr>
        <w:t xml:space="preserve">embers of committees should err on the side of caution and declare relevant interests in </w:t>
      </w:r>
      <w:r w:rsidR="007C1AA7">
        <w:rPr>
          <w:rFonts w:ascii="Arial" w:eastAsia="Times New Roman" w:hAnsi="Arial" w:cs="Arial"/>
          <w:szCs w:val="24"/>
          <w:lang w:val="en-US" w:bidi="en-US"/>
        </w:rPr>
        <w:t>line</w:t>
      </w:r>
      <w:r w:rsidR="007C1AA7" w:rsidRPr="008B04CE">
        <w:rPr>
          <w:rFonts w:ascii="Arial" w:eastAsia="Times New Roman" w:hAnsi="Arial" w:cs="Arial"/>
          <w:szCs w:val="24"/>
          <w:lang w:val="en-US" w:bidi="en-US"/>
        </w:rPr>
        <w:t xml:space="preserve"> with </w:t>
      </w:r>
      <w:r w:rsidR="007C1AA7">
        <w:rPr>
          <w:rFonts w:ascii="Arial" w:eastAsia="Times New Roman" w:hAnsi="Arial" w:cs="Arial"/>
          <w:szCs w:val="24"/>
          <w:lang w:val="en-US" w:bidi="en-US"/>
        </w:rPr>
        <w:t>our</w:t>
      </w:r>
      <w:r w:rsidR="007C1AA7" w:rsidRPr="008B04CE">
        <w:rPr>
          <w:rFonts w:ascii="Arial" w:eastAsia="Times New Roman" w:hAnsi="Arial" w:cs="Arial"/>
          <w:szCs w:val="24"/>
          <w:lang w:val="en-US" w:bidi="en-US"/>
        </w:rPr>
        <w:t xml:space="preserve"> guidance on </w:t>
      </w:r>
      <w:r w:rsidR="007C1AA7">
        <w:rPr>
          <w:rFonts w:ascii="Arial" w:eastAsia="Times New Roman" w:hAnsi="Arial" w:cs="Arial"/>
          <w:szCs w:val="24"/>
          <w:lang w:val="en-US" w:bidi="en-US"/>
        </w:rPr>
        <w:t xml:space="preserve">the </w:t>
      </w:r>
      <w:r w:rsidR="007C1AA7" w:rsidRPr="008B04CE">
        <w:rPr>
          <w:rFonts w:ascii="Arial" w:eastAsia="Times New Roman" w:hAnsi="Arial" w:cs="Arial"/>
          <w:szCs w:val="24"/>
          <w:lang w:val="en-US" w:bidi="en-US"/>
        </w:rPr>
        <w:t>declaration and registration of interests and other relevant policies and procedures.</w:t>
      </w:r>
    </w:p>
    <w:p w14:paraId="1BB17198" w14:textId="77777777" w:rsidR="007C1AA7" w:rsidRDefault="007C1AA7" w:rsidP="008C656A">
      <w:pPr>
        <w:pStyle w:val="ListParagraph"/>
        <w:spacing w:after="240"/>
        <w:ind w:left="1134"/>
        <w:rPr>
          <w:rFonts w:ascii="Arial" w:eastAsia="Times New Roman" w:hAnsi="Arial" w:cs="Arial"/>
          <w:szCs w:val="24"/>
          <w:lang w:val="en-US" w:bidi="en-US"/>
        </w:rPr>
      </w:pPr>
    </w:p>
    <w:p w14:paraId="015F9017" w14:textId="1BB056D2" w:rsidR="007C1AA7" w:rsidRDefault="0015774C"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Committee m</w:t>
      </w:r>
      <w:r w:rsidR="007C1AA7" w:rsidRPr="008B04CE">
        <w:rPr>
          <w:rFonts w:ascii="Arial" w:eastAsia="Times New Roman" w:hAnsi="Arial" w:cs="Arial"/>
          <w:szCs w:val="24"/>
          <w:lang w:val="en-US" w:bidi="en-US"/>
        </w:rPr>
        <w:t xml:space="preserve">embers </w:t>
      </w:r>
      <w:r w:rsidR="007C1AA7">
        <w:rPr>
          <w:rFonts w:ascii="Arial" w:eastAsia="Times New Roman" w:hAnsi="Arial" w:cs="Arial"/>
          <w:szCs w:val="24"/>
          <w:lang w:val="en-US" w:bidi="en-US"/>
        </w:rPr>
        <w:t>should complete t</w:t>
      </w:r>
      <w:r w:rsidR="007C1AA7" w:rsidRPr="008B04CE">
        <w:rPr>
          <w:rFonts w:ascii="Arial" w:eastAsia="Times New Roman" w:hAnsi="Arial" w:cs="Arial"/>
          <w:szCs w:val="24"/>
          <w:lang w:val="en-US" w:bidi="en-US"/>
        </w:rPr>
        <w:t xml:space="preserve">he </w:t>
      </w:r>
      <w:r w:rsidR="007C1AA7">
        <w:rPr>
          <w:rFonts w:ascii="Arial" w:eastAsia="Times New Roman" w:hAnsi="Arial" w:cs="Arial"/>
          <w:szCs w:val="24"/>
          <w:lang w:val="en-US" w:bidi="en-US"/>
        </w:rPr>
        <w:t>r</w:t>
      </w:r>
      <w:r w:rsidR="007C1AA7" w:rsidRPr="008B04CE">
        <w:rPr>
          <w:rFonts w:ascii="Arial" w:eastAsia="Times New Roman" w:hAnsi="Arial" w:cs="Arial"/>
          <w:szCs w:val="24"/>
          <w:lang w:val="en-US" w:bidi="en-US"/>
        </w:rPr>
        <w:t xml:space="preserve">egistration and </w:t>
      </w:r>
      <w:r w:rsidR="007C1AA7">
        <w:rPr>
          <w:rFonts w:ascii="Arial" w:eastAsia="Times New Roman" w:hAnsi="Arial" w:cs="Arial"/>
          <w:szCs w:val="24"/>
          <w:lang w:val="en-US" w:bidi="en-US"/>
        </w:rPr>
        <w:t>d</w:t>
      </w:r>
      <w:r w:rsidR="007C1AA7" w:rsidRPr="008B04CE">
        <w:rPr>
          <w:rFonts w:ascii="Arial" w:eastAsia="Times New Roman" w:hAnsi="Arial" w:cs="Arial"/>
          <w:szCs w:val="24"/>
          <w:lang w:val="en-US" w:bidi="en-US"/>
        </w:rPr>
        <w:t xml:space="preserve">eclaration of </w:t>
      </w:r>
      <w:r w:rsidR="007C1AA7">
        <w:rPr>
          <w:rFonts w:ascii="Arial" w:eastAsia="Times New Roman" w:hAnsi="Arial" w:cs="Arial"/>
          <w:szCs w:val="24"/>
          <w:lang w:val="en-US" w:bidi="en-US"/>
        </w:rPr>
        <w:t>i</w:t>
      </w:r>
      <w:r w:rsidR="007C1AA7" w:rsidRPr="008B04CE">
        <w:rPr>
          <w:rFonts w:ascii="Arial" w:eastAsia="Times New Roman" w:hAnsi="Arial" w:cs="Arial"/>
          <w:szCs w:val="24"/>
          <w:lang w:val="en-US" w:bidi="en-US"/>
        </w:rPr>
        <w:t xml:space="preserve">nterests </w:t>
      </w:r>
      <w:r w:rsidR="007C1AA7">
        <w:rPr>
          <w:rFonts w:ascii="Arial" w:eastAsia="Times New Roman" w:hAnsi="Arial" w:cs="Arial"/>
          <w:szCs w:val="24"/>
          <w:lang w:val="en-US" w:bidi="en-US"/>
        </w:rPr>
        <w:t>f</w:t>
      </w:r>
      <w:r w:rsidR="007C1AA7" w:rsidRPr="008B04CE">
        <w:rPr>
          <w:rFonts w:ascii="Arial" w:eastAsia="Times New Roman" w:hAnsi="Arial" w:cs="Arial"/>
          <w:szCs w:val="24"/>
          <w:lang w:val="en-US" w:bidi="en-US"/>
        </w:rPr>
        <w:t>orm annually and return</w:t>
      </w:r>
      <w:r w:rsidR="007C1AA7">
        <w:rPr>
          <w:rFonts w:ascii="Arial" w:eastAsia="Times New Roman" w:hAnsi="Arial" w:cs="Arial"/>
          <w:szCs w:val="24"/>
          <w:lang w:val="en-US" w:bidi="en-US"/>
        </w:rPr>
        <w:t xml:space="preserve"> it</w:t>
      </w:r>
      <w:r w:rsidR="007C1AA7" w:rsidRPr="008B04CE">
        <w:rPr>
          <w:rFonts w:ascii="Arial" w:eastAsia="Times New Roman" w:hAnsi="Arial" w:cs="Arial"/>
          <w:szCs w:val="24"/>
          <w:lang w:val="en-US" w:bidi="en-US"/>
        </w:rPr>
        <w:t xml:space="preserve"> to the relevant committee secretary, who will issue reminders at the beginning of </w:t>
      </w:r>
      <w:r w:rsidR="00927F46">
        <w:rPr>
          <w:rFonts w:ascii="Arial" w:eastAsia="Times New Roman" w:hAnsi="Arial" w:cs="Arial"/>
          <w:szCs w:val="24"/>
          <w:lang w:val="en-US" w:bidi="en-US"/>
        </w:rPr>
        <w:t>each</w:t>
      </w:r>
      <w:r w:rsidR="00927F46" w:rsidRPr="008B04CE">
        <w:rPr>
          <w:rFonts w:ascii="Arial" w:eastAsia="Times New Roman" w:hAnsi="Arial" w:cs="Arial"/>
          <w:szCs w:val="24"/>
          <w:lang w:val="en-US" w:bidi="en-US"/>
        </w:rPr>
        <w:t xml:space="preserve"> </w:t>
      </w:r>
      <w:r w:rsidR="007C1AA7" w:rsidRPr="008B04CE">
        <w:rPr>
          <w:rFonts w:ascii="Arial" w:eastAsia="Times New Roman" w:hAnsi="Arial" w:cs="Arial"/>
          <w:szCs w:val="24"/>
          <w:lang w:val="en-US" w:bidi="en-US"/>
        </w:rPr>
        <w:t>financial year. Any changes should be notified in writing as soon as possible.</w:t>
      </w:r>
    </w:p>
    <w:p w14:paraId="4A277ADA" w14:textId="77777777" w:rsidR="007C1AA7" w:rsidRPr="007C1AA7" w:rsidRDefault="007C1AA7" w:rsidP="008C656A">
      <w:pPr>
        <w:pStyle w:val="ListParagraph"/>
        <w:spacing w:after="240"/>
        <w:ind w:left="1134"/>
        <w:rPr>
          <w:rFonts w:ascii="Arial" w:eastAsia="Times New Roman" w:hAnsi="Arial" w:cs="Arial"/>
          <w:szCs w:val="24"/>
          <w:lang w:val="en-US" w:bidi="en-US"/>
        </w:rPr>
      </w:pPr>
    </w:p>
    <w:p w14:paraId="67A0D563" w14:textId="5F3B5FA0" w:rsidR="00C02CED" w:rsidRDefault="00C02CED" w:rsidP="008C656A">
      <w:pPr>
        <w:pStyle w:val="ListParagraph"/>
        <w:numPr>
          <w:ilvl w:val="1"/>
          <w:numId w:val="31"/>
        </w:numPr>
        <w:spacing w:after="240"/>
        <w:ind w:left="720" w:hanging="720"/>
        <w:rPr>
          <w:rFonts w:ascii="Arial" w:eastAsia="Times New Roman" w:hAnsi="Arial" w:cs="Arial"/>
          <w:szCs w:val="24"/>
          <w:lang w:val="en-US" w:bidi="en-US"/>
        </w:rPr>
      </w:pPr>
      <w:r w:rsidRPr="008B04CE">
        <w:rPr>
          <w:rFonts w:ascii="Arial" w:eastAsia="Times New Roman" w:hAnsi="Arial" w:cs="Arial"/>
          <w:szCs w:val="24"/>
          <w:lang w:val="en-US" w:bidi="en-US"/>
        </w:rPr>
        <w:t xml:space="preserve">The </w:t>
      </w:r>
      <w:r w:rsidR="00353EEC">
        <w:rPr>
          <w:rFonts w:ascii="Arial" w:eastAsia="Times New Roman" w:hAnsi="Arial" w:cs="Arial"/>
          <w:szCs w:val="24"/>
          <w:lang w:val="en-US" w:bidi="en-US"/>
        </w:rPr>
        <w:t>Accounting Officer</w:t>
      </w:r>
      <w:r w:rsidRPr="008B04CE">
        <w:rPr>
          <w:rFonts w:ascii="Arial" w:eastAsia="Times New Roman" w:hAnsi="Arial" w:cs="Arial"/>
          <w:szCs w:val="24"/>
          <w:lang w:val="en-US" w:bidi="en-US"/>
        </w:rPr>
        <w:t xml:space="preserve"> </w:t>
      </w:r>
      <w:r>
        <w:rPr>
          <w:rFonts w:ascii="Arial" w:eastAsia="Times New Roman" w:hAnsi="Arial" w:cs="Arial"/>
          <w:szCs w:val="24"/>
          <w:lang w:val="en-US" w:bidi="en-US"/>
        </w:rPr>
        <w:t>is</w:t>
      </w:r>
      <w:r w:rsidRPr="008B04CE">
        <w:rPr>
          <w:rFonts w:ascii="Arial" w:eastAsia="Times New Roman" w:hAnsi="Arial" w:cs="Arial"/>
          <w:szCs w:val="24"/>
          <w:lang w:val="en-US" w:bidi="en-US"/>
        </w:rPr>
        <w:t xml:space="preserve"> responsib</w:t>
      </w:r>
      <w:r>
        <w:rPr>
          <w:rFonts w:ascii="Arial" w:eastAsia="Times New Roman" w:hAnsi="Arial" w:cs="Arial"/>
          <w:szCs w:val="24"/>
          <w:lang w:val="en-US" w:bidi="en-US"/>
        </w:rPr>
        <w:t>le</w:t>
      </w:r>
      <w:r w:rsidRPr="008B04CE">
        <w:rPr>
          <w:rFonts w:ascii="Arial" w:eastAsia="Times New Roman" w:hAnsi="Arial" w:cs="Arial"/>
          <w:szCs w:val="24"/>
          <w:lang w:val="en-US" w:bidi="en-US"/>
        </w:rPr>
        <w:t xml:space="preserve"> for ensuring that conflicts of interest are avoided, </w:t>
      </w:r>
      <w:r>
        <w:rPr>
          <w:rFonts w:ascii="Arial" w:eastAsia="Times New Roman" w:hAnsi="Arial" w:cs="Arial"/>
          <w:szCs w:val="24"/>
          <w:lang w:val="en-US" w:bidi="en-US"/>
        </w:rPr>
        <w:t xml:space="preserve">both in Board </w:t>
      </w:r>
      <w:r w:rsidRPr="008B04CE">
        <w:rPr>
          <w:rFonts w:ascii="Arial" w:eastAsia="Times New Roman" w:hAnsi="Arial" w:cs="Arial"/>
          <w:szCs w:val="24"/>
          <w:lang w:val="en-US" w:bidi="en-US"/>
        </w:rPr>
        <w:t xml:space="preserve">proceedings </w:t>
      </w:r>
      <w:r>
        <w:rPr>
          <w:rFonts w:ascii="Arial" w:eastAsia="Times New Roman" w:hAnsi="Arial" w:cs="Arial"/>
          <w:szCs w:val="24"/>
          <w:lang w:val="en-US" w:bidi="en-US"/>
        </w:rPr>
        <w:t>and</w:t>
      </w:r>
      <w:r w:rsidRPr="008B04CE">
        <w:rPr>
          <w:rFonts w:ascii="Arial" w:eastAsia="Times New Roman" w:hAnsi="Arial" w:cs="Arial"/>
          <w:szCs w:val="24"/>
          <w:lang w:val="en-US" w:bidi="en-US"/>
        </w:rPr>
        <w:t xml:space="preserve"> the</w:t>
      </w:r>
      <w:r>
        <w:rPr>
          <w:rFonts w:ascii="Arial" w:eastAsia="Times New Roman" w:hAnsi="Arial" w:cs="Arial"/>
          <w:szCs w:val="24"/>
          <w:lang w:val="en-US" w:bidi="en-US"/>
        </w:rPr>
        <w:t>ir own</w:t>
      </w:r>
      <w:r w:rsidRPr="008B04CE">
        <w:rPr>
          <w:rFonts w:ascii="Arial" w:eastAsia="Times New Roman" w:hAnsi="Arial" w:cs="Arial"/>
          <w:szCs w:val="24"/>
          <w:lang w:val="en-US" w:bidi="en-US"/>
        </w:rPr>
        <w:t xml:space="preserve"> actions or advice </w:t>
      </w:r>
      <w:r>
        <w:rPr>
          <w:rFonts w:ascii="Arial" w:eastAsia="Times New Roman" w:hAnsi="Arial" w:cs="Arial"/>
          <w:szCs w:val="24"/>
          <w:lang w:val="en-US" w:bidi="en-US"/>
        </w:rPr>
        <w:t xml:space="preserve">and those of other </w:t>
      </w:r>
      <w:r w:rsidR="0015774C">
        <w:rPr>
          <w:rFonts w:ascii="Arial" w:eastAsia="Times New Roman" w:hAnsi="Arial" w:cs="Arial"/>
          <w:szCs w:val="24"/>
          <w:lang w:val="en-US" w:bidi="en-US"/>
        </w:rPr>
        <w:t>M</w:t>
      </w:r>
      <w:r>
        <w:rPr>
          <w:rFonts w:ascii="Arial" w:eastAsia="Times New Roman" w:hAnsi="Arial" w:cs="Arial"/>
          <w:szCs w:val="24"/>
          <w:lang w:val="en-US" w:bidi="en-US"/>
        </w:rPr>
        <w:t>embers and staff</w:t>
      </w:r>
      <w:r w:rsidRPr="008B04CE">
        <w:rPr>
          <w:rFonts w:ascii="Arial" w:eastAsia="Times New Roman" w:hAnsi="Arial" w:cs="Arial"/>
          <w:szCs w:val="24"/>
          <w:lang w:val="en-US" w:bidi="en-US"/>
        </w:rPr>
        <w:t xml:space="preserve">. </w:t>
      </w:r>
    </w:p>
    <w:p w14:paraId="20271441" w14:textId="77777777" w:rsidR="00C02CED" w:rsidRPr="008B04CE" w:rsidRDefault="00C02CED" w:rsidP="008C656A">
      <w:pPr>
        <w:pStyle w:val="ListParagraph"/>
        <w:spacing w:after="240"/>
        <w:ind w:left="1134"/>
        <w:rPr>
          <w:rFonts w:ascii="Arial" w:eastAsia="Times New Roman" w:hAnsi="Arial" w:cs="Arial"/>
          <w:szCs w:val="24"/>
          <w:lang w:val="en-US" w:bidi="en-US"/>
        </w:rPr>
      </w:pPr>
    </w:p>
    <w:p w14:paraId="1640BA90" w14:textId="70DD755B" w:rsidR="00C02CED" w:rsidRDefault="00C02CED" w:rsidP="008C656A">
      <w:pPr>
        <w:pStyle w:val="ListParagraph"/>
        <w:numPr>
          <w:ilvl w:val="1"/>
          <w:numId w:val="31"/>
        </w:numPr>
        <w:spacing w:after="240"/>
        <w:ind w:left="720" w:hanging="720"/>
        <w:rPr>
          <w:rFonts w:ascii="Arial" w:eastAsia="Times New Roman" w:hAnsi="Arial" w:cs="Arial"/>
          <w:szCs w:val="24"/>
          <w:lang w:val="en-US" w:bidi="en-US"/>
        </w:rPr>
      </w:pPr>
      <w:r w:rsidRPr="007834E2">
        <w:rPr>
          <w:rFonts w:ascii="Arial" w:eastAsia="Times New Roman" w:hAnsi="Arial" w:cs="Arial"/>
          <w:szCs w:val="24"/>
          <w:lang w:val="en-US" w:bidi="en-US"/>
        </w:rPr>
        <w:t xml:space="preserve">The Audit and Risk Assurance Committee is responsible for reviewing </w:t>
      </w:r>
      <w:r w:rsidR="007C1AA7">
        <w:rPr>
          <w:rFonts w:ascii="Arial" w:eastAsia="Times New Roman" w:hAnsi="Arial" w:cs="Arial"/>
          <w:szCs w:val="24"/>
          <w:lang w:val="en-US" w:bidi="en-US"/>
        </w:rPr>
        <w:t xml:space="preserve">and assuring </w:t>
      </w:r>
      <w:r w:rsidRPr="007834E2">
        <w:rPr>
          <w:rFonts w:ascii="Arial" w:eastAsia="Times New Roman" w:hAnsi="Arial" w:cs="Arial"/>
          <w:szCs w:val="24"/>
          <w:lang w:val="en-US" w:bidi="en-US"/>
        </w:rPr>
        <w:t>how corporate governance arrangements operate, including risk management</w:t>
      </w:r>
      <w:r>
        <w:rPr>
          <w:rFonts w:ascii="Arial" w:eastAsia="Times New Roman" w:hAnsi="Arial" w:cs="Arial"/>
          <w:szCs w:val="24"/>
          <w:lang w:val="en-US" w:bidi="en-US"/>
        </w:rPr>
        <w:t>,</w:t>
      </w:r>
      <w:r w:rsidR="007C1AA7">
        <w:rPr>
          <w:rFonts w:ascii="Arial" w:eastAsia="Times New Roman" w:hAnsi="Arial" w:cs="Arial"/>
          <w:szCs w:val="24"/>
          <w:lang w:val="en-US" w:bidi="en-US"/>
        </w:rPr>
        <w:t xml:space="preserve"> th</w:t>
      </w:r>
      <w:r w:rsidR="00796EB8">
        <w:rPr>
          <w:rFonts w:ascii="Arial" w:eastAsia="Times New Roman" w:hAnsi="Arial" w:cs="Arial"/>
          <w:szCs w:val="24"/>
          <w:lang w:val="en-US" w:bidi="en-US"/>
        </w:rPr>
        <w:t>is</w:t>
      </w:r>
      <w:r w:rsidR="007C1AA7">
        <w:rPr>
          <w:rFonts w:ascii="Arial" w:eastAsia="Times New Roman" w:hAnsi="Arial" w:cs="Arial"/>
          <w:szCs w:val="24"/>
          <w:lang w:val="en-US" w:bidi="en-US"/>
        </w:rPr>
        <w:t xml:space="preserve"> </w:t>
      </w:r>
      <w:r w:rsidR="006B118F">
        <w:rPr>
          <w:rFonts w:ascii="Arial" w:eastAsia="Times New Roman" w:hAnsi="Arial" w:cs="Arial"/>
          <w:szCs w:val="24"/>
          <w:lang w:val="en-US" w:bidi="en-US"/>
        </w:rPr>
        <w:t>c</w:t>
      </w:r>
      <w:r w:rsidR="00796EB8">
        <w:rPr>
          <w:rFonts w:ascii="Arial" w:eastAsia="Times New Roman" w:hAnsi="Arial" w:cs="Arial"/>
          <w:szCs w:val="24"/>
          <w:lang w:val="en-US" w:bidi="en-US"/>
        </w:rPr>
        <w:t>o</w:t>
      </w:r>
      <w:r w:rsidRPr="007834E2">
        <w:rPr>
          <w:rFonts w:ascii="Arial" w:eastAsia="Times New Roman" w:hAnsi="Arial" w:cs="Arial"/>
          <w:szCs w:val="24"/>
          <w:lang w:val="en-US" w:bidi="en-US"/>
        </w:rPr>
        <w:t xml:space="preserve">de of </w:t>
      </w:r>
      <w:r w:rsidR="006B118F">
        <w:rPr>
          <w:rFonts w:ascii="Arial" w:eastAsia="Times New Roman" w:hAnsi="Arial" w:cs="Arial"/>
          <w:szCs w:val="24"/>
          <w:lang w:val="en-US" w:bidi="en-US"/>
        </w:rPr>
        <w:t>c</w:t>
      </w:r>
      <w:r w:rsidRPr="007834E2">
        <w:rPr>
          <w:rFonts w:ascii="Arial" w:eastAsia="Times New Roman" w:hAnsi="Arial" w:cs="Arial"/>
          <w:szCs w:val="24"/>
          <w:lang w:val="en-US" w:bidi="en-US"/>
        </w:rPr>
        <w:t xml:space="preserve">onduct and </w:t>
      </w:r>
      <w:r w:rsidR="00796EB8">
        <w:rPr>
          <w:rFonts w:ascii="Arial" w:eastAsia="Times New Roman" w:hAnsi="Arial" w:cs="Arial"/>
          <w:szCs w:val="24"/>
          <w:lang w:val="en-US" w:bidi="en-US"/>
        </w:rPr>
        <w:t xml:space="preserve">the </w:t>
      </w:r>
      <w:r w:rsidRPr="007834E2">
        <w:rPr>
          <w:rFonts w:ascii="Arial" w:eastAsia="Times New Roman" w:hAnsi="Arial" w:cs="Arial"/>
          <w:szCs w:val="24"/>
          <w:lang w:val="en-US" w:bidi="en-US"/>
        </w:rPr>
        <w:t>register of interests for</w:t>
      </w:r>
      <w:r w:rsidRPr="00B645C4">
        <w:rPr>
          <w:rFonts w:ascii="Arial" w:eastAsia="Times New Roman" w:hAnsi="Arial" w:cs="Arial"/>
          <w:szCs w:val="24"/>
          <w:lang w:val="en-US" w:bidi="en-US"/>
        </w:rPr>
        <w:t xml:space="preserve"> </w:t>
      </w:r>
      <w:r w:rsidR="0015774C">
        <w:rPr>
          <w:rFonts w:ascii="Arial" w:eastAsia="Times New Roman" w:hAnsi="Arial" w:cs="Arial"/>
          <w:szCs w:val="24"/>
          <w:lang w:val="en-US" w:bidi="en-US"/>
        </w:rPr>
        <w:t>M</w:t>
      </w:r>
      <w:r w:rsidRPr="00B645C4">
        <w:rPr>
          <w:rFonts w:ascii="Arial" w:eastAsia="Times New Roman" w:hAnsi="Arial" w:cs="Arial"/>
          <w:szCs w:val="24"/>
          <w:lang w:val="en-US" w:bidi="en-US"/>
        </w:rPr>
        <w:t>embers and senior staff.</w:t>
      </w:r>
      <w:r w:rsidR="007C1AA7" w:rsidRPr="00B645C4">
        <w:rPr>
          <w:rFonts w:ascii="Arial" w:eastAsia="Times New Roman" w:hAnsi="Arial" w:cs="Arial"/>
          <w:szCs w:val="24"/>
          <w:lang w:val="en-US" w:bidi="en-US"/>
        </w:rPr>
        <w:t xml:space="preserve"> </w:t>
      </w:r>
    </w:p>
    <w:p w14:paraId="0837ED2D" w14:textId="6FFB3C01" w:rsidR="00A95A7D" w:rsidRPr="0015774C" w:rsidRDefault="0015774C" w:rsidP="0015774C">
      <w:pPr>
        <w:spacing w:line="259" w:lineRule="auto"/>
        <w:rPr>
          <w:rFonts w:ascii="Arial" w:eastAsia="Times New Roman" w:hAnsi="Arial" w:cs="Arial"/>
          <w:szCs w:val="24"/>
          <w:lang w:val="en-US" w:bidi="en-US"/>
        </w:rPr>
      </w:pPr>
      <w:r>
        <w:rPr>
          <w:rFonts w:ascii="Arial" w:eastAsia="Times New Roman" w:hAnsi="Arial" w:cs="Arial"/>
          <w:szCs w:val="24"/>
          <w:lang w:val="en-US" w:bidi="en-US"/>
        </w:rPr>
        <w:br w:type="page"/>
      </w:r>
    </w:p>
    <w:p w14:paraId="1591E8F4" w14:textId="77777777" w:rsidR="002169C6" w:rsidRPr="00915D67" w:rsidRDefault="002169C6" w:rsidP="008C656A">
      <w:pPr>
        <w:pStyle w:val="Heading2"/>
        <w:numPr>
          <w:ilvl w:val="0"/>
          <w:numId w:val="31"/>
        </w:numPr>
        <w:spacing w:line="276" w:lineRule="auto"/>
        <w:rPr>
          <w:iCs/>
        </w:rPr>
      </w:pPr>
      <w:bookmarkStart w:id="219" w:name="_Toc112744602"/>
      <w:bookmarkStart w:id="220" w:name="_Toc122012436"/>
      <w:r w:rsidRPr="00915D67">
        <w:rPr>
          <w:iCs/>
        </w:rPr>
        <w:lastRenderedPageBreak/>
        <w:t>Rules on the acceptance of gifts, hospitality and rewards</w:t>
      </w:r>
      <w:bookmarkEnd w:id="219"/>
      <w:bookmarkEnd w:id="220"/>
    </w:p>
    <w:p w14:paraId="19A29BDB" w14:textId="35769A85" w:rsidR="002169C6" w:rsidRDefault="00796EB8"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M</w:t>
      </w:r>
      <w:r w:rsidR="002169C6" w:rsidRPr="008B04CE">
        <w:rPr>
          <w:rFonts w:ascii="Arial" w:eastAsia="Times New Roman" w:hAnsi="Arial" w:cs="Arial"/>
          <w:szCs w:val="24"/>
          <w:lang w:val="en-US" w:bidi="en-US"/>
        </w:rPr>
        <w:t>embers should avoid the suspicion of a conflict of interest and avoid any perception that they have been</w:t>
      </w:r>
      <w:r w:rsidR="002169C6">
        <w:rPr>
          <w:rFonts w:ascii="Arial" w:eastAsia="Times New Roman" w:hAnsi="Arial" w:cs="Arial"/>
          <w:szCs w:val="24"/>
          <w:lang w:val="en-US" w:bidi="en-US"/>
        </w:rPr>
        <w:t>,</w:t>
      </w:r>
      <w:r w:rsidR="002169C6" w:rsidRPr="008B04CE">
        <w:rPr>
          <w:rFonts w:ascii="Arial" w:eastAsia="Times New Roman" w:hAnsi="Arial" w:cs="Arial"/>
          <w:szCs w:val="24"/>
          <w:lang w:val="en-US" w:bidi="en-US"/>
        </w:rPr>
        <w:t xml:space="preserve"> or may be</w:t>
      </w:r>
      <w:r w:rsidR="002169C6">
        <w:rPr>
          <w:rFonts w:ascii="Arial" w:eastAsia="Times New Roman" w:hAnsi="Arial" w:cs="Arial"/>
          <w:szCs w:val="24"/>
          <w:lang w:val="en-US" w:bidi="en-US"/>
        </w:rPr>
        <w:t>,</w:t>
      </w:r>
      <w:r w:rsidR="002169C6" w:rsidRPr="008B04CE">
        <w:rPr>
          <w:rFonts w:ascii="Arial" w:eastAsia="Times New Roman" w:hAnsi="Arial" w:cs="Arial"/>
          <w:szCs w:val="24"/>
          <w:lang w:val="en-US" w:bidi="en-US"/>
        </w:rPr>
        <w:t xml:space="preserve"> influenced by any gift, hospitality or other consideration to show </w:t>
      </w:r>
      <w:proofErr w:type="spellStart"/>
      <w:r w:rsidR="002169C6" w:rsidRPr="008B04CE">
        <w:rPr>
          <w:rFonts w:ascii="Arial" w:eastAsia="Times New Roman" w:hAnsi="Arial" w:cs="Arial"/>
          <w:szCs w:val="24"/>
          <w:lang w:val="en-US" w:bidi="en-US"/>
        </w:rPr>
        <w:t>favour</w:t>
      </w:r>
      <w:proofErr w:type="spellEnd"/>
      <w:r w:rsidR="002169C6" w:rsidRPr="008B04CE">
        <w:rPr>
          <w:rFonts w:ascii="Arial" w:eastAsia="Times New Roman" w:hAnsi="Arial" w:cs="Arial"/>
          <w:szCs w:val="24"/>
          <w:lang w:val="en-US" w:bidi="en-US"/>
        </w:rPr>
        <w:t xml:space="preserve"> or </w:t>
      </w:r>
      <w:proofErr w:type="spellStart"/>
      <w:r w:rsidR="002169C6" w:rsidRPr="008B04CE">
        <w:rPr>
          <w:rFonts w:ascii="Arial" w:eastAsia="Times New Roman" w:hAnsi="Arial" w:cs="Arial"/>
          <w:szCs w:val="24"/>
          <w:lang w:val="en-US" w:bidi="en-US"/>
        </w:rPr>
        <w:t>disfavour</w:t>
      </w:r>
      <w:proofErr w:type="spellEnd"/>
      <w:r w:rsidR="002169C6" w:rsidRPr="008B04CE">
        <w:rPr>
          <w:rFonts w:ascii="Arial" w:eastAsia="Times New Roman" w:hAnsi="Arial" w:cs="Arial"/>
          <w:szCs w:val="24"/>
          <w:lang w:val="en-US" w:bidi="en-US"/>
        </w:rPr>
        <w:t xml:space="preserve"> to any person or </w:t>
      </w:r>
      <w:proofErr w:type="spellStart"/>
      <w:r w:rsidR="002169C6" w:rsidRPr="008B04CE">
        <w:rPr>
          <w:rFonts w:ascii="Arial" w:eastAsia="Times New Roman" w:hAnsi="Arial" w:cs="Arial"/>
          <w:szCs w:val="24"/>
          <w:lang w:val="en-US" w:bidi="en-US"/>
        </w:rPr>
        <w:t>organisation</w:t>
      </w:r>
      <w:proofErr w:type="spellEnd"/>
      <w:r w:rsidR="002169C6" w:rsidRPr="008B04CE">
        <w:rPr>
          <w:rFonts w:ascii="Arial" w:eastAsia="Times New Roman" w:hAnsi="Arial" w:cs="Arial"/>
          <w:szCs w:val="24"/>
          <w:lang w:val="en-US" w:bidi="en-US"/>
        </w:rPr>
        <w:t xml:space="preserve"> while acting in an official capacity.</w:t>
      </w:r>
    </w:p>
    <w:p w14:paraId="0E41D16A" w14:textId="77777777" w:rsidR="002169C6" w:rsidRPr="008B04CE" w:rsidRDefault="002169C6" w:rsidP="008C656A">
      <w:pPr>
        <w:pStyle w:val="ListParagraph"/>
        <w:rPr>
          <w:rFonts w:ascii="Arial" w:eastAsia="Times New Roman" w:hAnsi="Arial" w:cs="Arial"/>
          <w:szCs w:val="24"/>
          <w:lang w:val="en-US" w:bidi="en-US"/>
        </w:rPr>
      </w:pPr>
    </w:p>
    <w:p w14:paraId="0E0B9379" w14:textId="77777777" w:rsidR="002169C6" w:rsidRDefault="002169C6" w:rsidP="008C656A">
      <w:pPr>
        <w:pStyle w:val="ListParagraph"/>
        <w:numPr>
          <w:ilvl w:val="1"/>
          <w:numId w:val="31"/>
        </w:numPr>
        <w:spacing w:after="240"/>
        <w:ind w:left="720" w:hanging="720"/>
        <w:rPr>
          <w:rFonts w:ascii="Arial" w:eastAsia="Times New Roman" w:hAnsi="Arial" w:cs="Arial"/>
          <w:szCs w:val="24"/>
          <w:lang w:val="en-US" w:bidi="en-US"/>
        </w:rPr>
      </w:pPr>
      <w:r w:rsidRPr="008B04CE">
        <w:rPr>
          <w:rFonts w:ascii="Arial" w:eastAsia="Times New Roman" w:hAnsi="Arial" w:cs="Arial"/>
          <w:szCs w:val="24"/>
          <w:lang w:val="en-US" w:bidi="en-US"/>
        </w:rPr>
        <w:t>If there is any doubt about the propriety of accepting any gift, reward or benefit</w:t>
      </w:r>
      <w:r w:rsidR="00927F46">
        <w:rPr>
          <w:rFonts w:ascii="Arial" w:eastAsia="Times New Roman" w:hAnsi="Arial" w:cs="Arial"/>
          <w:szCs w:val="24"/>
          <w:lang w:val="en-US" w:bidi="en-US"/>
        </w:rPr>
        <w:t>,</w:t>
      </w:r>
      <w:r w:rsidRPr="008B04CE">
        <w:rPr>
          <w:rFonts w:ascii="Arial" w:eastAsia="Times New Roman" w:hAnsi="Arial" w:cs="Arial"/>
          <w:szCs w:val="24"/>
          <w:lang w:val="en-US" w:bidi="en-US"/>
        </w:rPr>
        <w:t xml:space="preserve"> the Chair or </w:t>
      </w:r>
      <w:r>
        <w:rPr>
          <w:rFonts w:ascii="Arial" w:eastAsia="Times New Roman" w:hAnsi="Arial" w:cs="Arial"/>
          <w:szCs w:val="24"/>
          <w:lang w:val="en-US" w:bidi="en-US"/>
        </w:rPr>
        <w:t xml:space="preserve">the </w:t>
      </w:r>
      <w:r w:rsidR="00353EEC">
        <w:rPr>
          <w:rFonts w:ascii="Arial" w:eastAsia="Times New Roman" w:hAnsi="Arial" w:cs="Arial"/>
          <w:szCs w:val="24"/>
          <w:lang w:val="en-US" w:bidi="en-US"/>
        </w:rPr>
        <w:t>Chief Executive</w:t>
      </w:r>
      <w:r>
        <w:rPr>
          <w:rFonts w:ascii="Arial" w:eastAsia="Times New Roman" w:hAnsi="Arial" w:cs="Arial"/>
          <w:szCs w:val="24"/>
          <w:lang w:val="en-US" w:bidi="en-US"/>
        </w:rPr>
        <w:t xml:space="preserve"> </w:t>
      </w:r>
      <w:r w:rsidRPr="008B04CE">
        <w:rPr>
          <w:rFonts w:ascii="Arial" w:eastAsia="Times New Roman" w:hAnsi="Arial" w:cs="Arial"/>
          <w:szCs w:val="24"/>
          <w:lang w:val="en-US" w:bidi="en-US"/>
        </w:rPr>
        <w:t>should be consulted</w:t>
      </w:r>
      <w:r>
        <w:rPr>
          <w:rFonts w:ascii="Arial" w:eastAsia="Times New Roman" w:hAnsi="Arial" w:cs="Arial"/>
          <w:szCs w:val="24"/>
          <w:lang w:val="en-US" w:bidi="en-US"/>
        </w:rPr>
        <w:t>. T</w:t>
      </w:r>
      <w:r w:rsidRPr="008B04CE">
        <w:rPr>
          <w:rFonts w:ascii="Arial" w:eastAsia="Times New Roman" w:hAnsi="Arial" w:cs="Arial"/>
          <w:szCs w:val="24"/>
          <w:lang w:val="en-US" w:bidi="en-US"/>
        </w:rPr>
        <w:t xml:space="preserve">hey may seek further advice from appropriate staff. </w:t>
      </w:r>
      <w:r w:rsidR="008E53EF">
        <w:rPr>
          <w:rFonts w:ascii="Arial" w:eastAsia="Times New Roman" w:hAnsi="Arial" w:cs="Arial"/>
          <w:szCs w:val="24"/>
          <w:lang w:val="en-US" w:bidi="en-US"/>
        </w:rPr>
        <w:t>They</w:t>
      </w:r>
      <w:r>
        <w:rPr>
          <w:rFonts w:ascii="Arial" w:eastAsia="Times New Roman" w:hAnsi="Arial" w:cs="Arial"/>
          <w:szCs w:val="24"/>
          <w:lang w:val="en-US" w:bidi="en-US"/>
        </w:rPr>
        <w:t xml:space="preserve"> should </w:t>
      </w:r>
      <w:r w:rsidR="00927F46">
        <w:rPr>
          <w:rFonts w:ascii="Arial" w:eastAsia="Times New Roman" w:hAnsi="Arial" w:cs="Arial"/>
          <w:szCs w:val="24"/>
          <w:lang w:val="en-US" w:bidi="en-US"/>
        </w:rPr>
        <w:t xml:space="preserve">also </w:t>
      </w:r>
      <w:r>
        <w:rPr>
          <w:rFonts w:ascii="Arial" w:eastAsia="Times New Roman" w:hAnsi="Arial" w:cs="Arial"/>
          <w:szCs w:val="24"/>
          <w:lang w:val="en-US" w:bidi="en-US"/>
        </w:rPr>
        <w:t xml:space="preserve">be consulted </w:t>
      </w:r>
      <w:r w:rsidRPr="008B04CE">
        <w:rPr>
          <w:rFonts w:ascii="Arial" w:eastAsia="Times New Roman" w:hAnsi="Arial" w:cs="Arial"/>
          <w:szCs w:val="24"/>
          <w:lang w:val="en-US" w:bidi="en-US"/>
        </w:rPr>
        <w:t xml:space="preserve">if circumstances surrounding a particular gift or occasion </w:t>
      </w:r>
      <w:r>
        <w:rPr>
          <w:rFonts w:ascii="Arial" w:eastAsia="Times New Roman" w:hAnsi="Arial" w:cs="Arial"/>
          <w:szCs w:val="24"/>
          <w:lang w:val="en-US" w:bidi="en-US"/>
        </w:rPr>
        <w:t>could</w:t>
      </w:r>
      <w:r w:rsidRPr="008B04CE">
        <w:rPr>
          <w:rFonts w:ascii="Arial" w:eastAsia="Times New Roman" w:hAnsi="Arial" w:cs="Arial"/>
          <w:szCs w:val="24"/>
          <w:lang w:val="en-US" w:bidi="en-US"/>
        </w:rPr>
        <w:t xml:space="preserve"> merit special consideration. </w:t>
      </w:r>
      <w:r w:rsidR="008E53EF" w:rsidRPr="008B04CE">
        <w:rPr>
          <w:rFonts w:ascii="Arial" w:eastAsia="Times New Roman" w:hAnsi="Arial" w:cs="Arial"/>
          <w:szCs w:val="24"/>
          <w:lang w:val="en-US" w:bidi="en-US"/>
        </w:rPr>
        <w:t>Even</w:t>
      </w:r>
      <w:r w:rsidRPr="008B04CE">
        <w:rPr>
          <w:rFonts w:ascii="Arial" w:eastAsia="Times New Roman" w:hAnsi="Arial" w:cs="Arial"/>
          <w:szCs w:val="24"/>
          <w:lang w:val="en-US" w:bidi="en-US"/>
        </w:rPr>
        <w:t xml:space="preserve"> innocent acceptance of some gifts might, because of their cost or </w:t>
      </w:r>
      <w:r w:rsidR="00927F46">
        <w:rPr>
          <w:rFonts w:ascii="Arial" w:eastAsia="Times New Roman" w:hAnsi="Arial" w:cs="Arial"/>
          <w:szCs w:val="24"/>
          <w:lang w:val="en-US" w:bidi="en-US"/>
        </w:rPr>
        <w:t>provenance</w:t>
      </w:r>
      <w:r w:rsidRPr="008B04CE">
        <w:rPr>
          <w:rFonts w:ascii="Arial" w:eastAsia="Times New Roman" w:hAnsi="Arial" w:cs="Arial"/>
          <w:szCs w:val="24"/>
          <w:lang w:val="en-US" w:bidi="en-US"/>
        </w:rPr>
        <w:t xml:space="preserve">, give </w:t>
      </w:r>
      <w:r>
        <w:rPr>
          <w:rFonts w:ascii="Arial" w:eastAsia="Times New Roman" w:hAnsi="Arial" w:cs="Arial"/>
          <w:szCs w:val="24"/>
          <w:lang w:val="en-US" w:bidi="en-US"/>
        </w:rPr>
        <w:t>the</w:t>
      </w:r>
      <w:r w:rsidRPr="008B04CE">
        <w:rPr>
          <w:rFonts w:ascii="Arial" w:eastAsia="Times New Roman" w:hAnsi="Arial" w:cs="Arial"/>
          <w:szCs w:val="24"/>
          <w:lang w:val="en-US" w:bidi="en-US"/>
        </w:rPr>
        <w:t xml:space="preserve"> impression that individuals may be open to </w:t>
      </w:r>
      <w:r w:rsidR="00BC6744">
        <w:rPr>
          <w:rFonts w:ascii="Arial" w:eastAsia="Times New Roman" w:hAnsi="Arial" w:cs="Arial"/>
          <w:szCs w:val="24"/>
          <w:lang w:val="en-US" w:bidi="en-US"/>
        </w:rPr>
        <w:t>bias</w:t>
      </w:r>
      <w:r w:rsidRPr="008B04CE">
        <w:rPr>
          <w:rFonts w:ascii="Arial" w:eastAsia="Times New Roman" w:hAnsi="Arial" w:cs="Arial"/>
          <w:szCs w:val="24"/>
          <w:lang w:val="en-US" w:bidi="en-US"/>
        </w:rPr>
        <w:t xml:space="preserve">. The donor should then be told that it is not permitted for such gifts to be retained and should be informed of </w:t>
      </w:r>
      <w:r>
        <w:rPr>
          <w:rFonts w:ascii="Arial" w:eastAsia="Times New Roman" w:hAnsi="Arial" w:cs="Arial"/>
          <w:szCs w:val="24"/>
          <w:lang w:val="en-US" w:bidi="en-US"/>
        </w:rPr>
        <w:t>our</w:t>
      </w:r>
      <w:r w:rsidRPr="008B04CE">
        <w:rPr>
          <w:rFonts w:ascii="Arial" w:eastAsia="Times New Roman" w:hAnsi="Arial" w:cs="Arial"/>
          <w:szCs w:val="24"/>
          <w:lang w:val="en-US" w:bidi="en-US"/>
        </w:rPr>
        <w:t xml:space="preserve"> rules on gifts, hospitality and rewards.</w:t>
      </w:r>
    </w:p>
    <w:p w14:paraId="6D2532C4" w14:textId="77777777" w:rsidR="002169C6" w:rsidRPr="008B04CE" w:rsidRDefault="002169C6" w:rsidP="008C656A">
      <w:pPr>
        <w:pStyle w:val="ListParagraph"/>
        <w:spacing w:after="240"/>
        <w:ind w:left="1134"/>
        <w:rPr>
          <w:rFonts w:ascii="Arial" w:eastAsia="Times New Roman" w:hAnsi="Arial" w:cs="Arial"/>
          <w:szCs w:val="24"/>
          <w:lang w:val="en-US" w:bidi="en-US"/>
        </w:rPr>
      </w:pPr>
    </w:p>
    <w:p w14:paraId="471970AE" w14:textId="66000640" w:rsidR="002169C6" w:rsidRDefault="002169C6" w:rsidP="008C656A">
      <w:pPr>
        <w:pStyle w:val="ListParagraph"/>
        <w:numPr>
          <w:ilvl w:val="1"/>
          <w:numId w:val="31"/>
        </w:numPr>
        <w:spacing w:after="240"/>
        <w:ind w:left="720" w:hanging="720"/>
        <w:rPr>
          <w:rFonts w:ascii="Arial" w:eastAsia="Times New Roman" w:hAnsi="Arial" w:cs="Arial"/>
          <w:szCs w:val="24"/>
          <w:lang w:val="en-US" w:bidi="en-US"/>
        </w:rPr>
      </w:pPr>
      <w:r w:rsidRPr="008B04CE">
        <w:rPr>
          <w:rFonts w:ascii="Arial" w:eastAsia="Times New Roman" w:hAnsi="Arial" w:cs="Arial"/>
          <w:szCs w:val="24"/>
          <w:lang w:val="en-US" w:bidi="en-US"/>
        </w:rPr>
        <w:t xml:space="preserve">It is each individual </w:t>
      </w:r>
      <w:r w:rsidR="0015774C">
        <w:rPr>
          <w:rFonts w:ascii="Arial" w:eastAsia="Times New Roman" w:hAnsi="Arial" w:cs="Arial"/>
          <w:szCs w:val="24"/>
          <w:lang w:val="en-US" w:bidi="en-US"/>
        </w:rPr>
        <w:t>M</w:t>
      </w:r>
      <w:r w:rsidRPr="008B04CE">
        <w:rPr>
          <w:rFonts w:ascii="Arial" w:eastAsia="Times New Roman" w:hAnsi="Arial" w:cs="Arial"/>
          <w:szCs w:val="24"/>
          <w:lang w:val="en-US" w:bidi="en-US"/>
        </w:rPr>
        <w:t xml:space="preserve">ember’s responsibility to ensure that </w:t>
      </w:r>
      <w:r>
        <w:rPr>
          <w:rFonts w:ascii="Arial" w:eastAsia="Times New Roman" w:hAnsi="Arial" w:cs="Arial"/>
          <w:szCs w:val="24"/>
          <w:lang w:val="en-US" w:bidi="en-US"/>
        </w:rPr>
        <w:t xml:space="preserve">they </w:t>
      </w:r>
      <w:r w:rsidRPr="008B04CE">
        <w:rPr>
          <w:rFonts w:ascii="Arial" w:eastAsia="Times New Roman" w:hAnsi="Arial" w:cs="Arial"/>
          <w:szCs w:val="24"/>
          <w:lang w:val="en-US" w:bidi="en-US"/>
        </w:rPr>
        <w:t>notif</w:t>
      </w:r>
      <w:r>
        <w:rPr>
          <w:rFonts w:ascii="Arial" w:eastAsia="Times New Roman" w:hAnsi="Arial" w:cs="Arial"/>
          <w:szCs w:val="24"/>
          <w:lang w:val="en-US" w:bidi="en-US"/>
        </w:rPr>
        <w:t xml:space="preserve">y </w:t>
      </w:r>
      <w:r w:rsidR="00BC6744">
        <w:rPr>
          <w:rFonts w:ascii="Arial" w:eastAsia="Times New Roman" w:hAnsi="Arial" w:cs="Arial"/>
          <w:szCs w:val="24"/>
          <w:lang w:val="en-US" w:bidi="en-US"/>
        </w:rPr>
        <w:t>the</w:t>
      </w:r>
      <w:r w:rsidR="00BC6744" w:rsidRPr="008B04CE">
        <w:rPr>
          <w:rFonts w:ascii="Arial" w:eastAsia="Times New Roman" w:hAnsi="Arial" w:cs="Arial"/>
          <w:szCs w:val="24"/>
          <w:lang w:val="en-US" w:bidi="en-US"/>
        </w:rPr>
        <w:t xml:space="preserve"> </w:t>
      </w:r>
      <w:r w:rsidR="00126D2A">
        <w:rPr>
          <w:rFonts w:ascii="Arial" w:eastAsia="Times New Roman" w:hAnsi="Arial" w:cs="Arial"/>
          <w:szCs w:val="24"/>
          <w:lang w:val="en-US" w:bidi="en-US"/>
        </w:rPr>
        <w:t>G</w:t>
      </w:r>
      <w:r w:rsidRPr="008B04CE">
        <w:rPr>
          <w:rFonts w:ascii="Arial" w:eastAsia="Times New Roman" w:hAnsi="Arial" w:cs="Arial"/>
          <w:szCs w:val="24"/>
          <w:lang w:val="en-US" w:bidi="en-US"/>
        </w:rPr>
        <w:t xml:space="preserve">overnance </w:t>
      </w:r>
      <w:r>
        <w:rPr>
          <w:rFonts w:ascii="Arial" w:eastAsia="Times New Roman" w:hAnsi="Arial" w:cs="Arial"/>
          <w:szCs w:val="24"/>
          <w:lang w:val="en-US" w:bidi="en-US"/>
        </w:rPr>
        <w:t>t</w:t>
      </w:r>
      <w:r w:rsidRPr="008B04CE">
        <w:rPr>
          <w:rFonts w:ascii="Arial" w:eastAsia="Times New Roman" w:hAnsi="Arial" w:cs="Arial"/>
          <w:szCs w:val="24"/>
          <w:lang w:val="en-US" w:bidi="en-US"/>
        </w:rPr>
        <w:t xml:space="preserve">eam as soon as possible </w:t>
      </w:r>
      <w:r w:rsidR="008E53EF">
        <w:rPr>
          <w:rFonts w:ascii="Arial" w:eastAsia="Times New Roman" w:hAnsi="Arial" w:cs="Arial"/>
          <w:szCs w:val="24"/>
          <w:lang w:val="en-US" w:bidi="en-US"/>
        </w:rPr>
        <w:t>if</w:t>
      </w:r>
      <w:r>
        <w:rPr>
          <w:rFonts w:ascii="Arial" w:eastAsia="Times New Roman" w:hAnsi="Arial" w:cs="Arial"/>
          <w:szCs w:val="24"/>
          <w:lang w:val="en-US" w:bidi="en-US"/>
        </w:rPr>
        <w:t xml:space="preserve"> they are offered </w:t>
      </w:r>
      <w:r w:rsidRPr="008B04CE">
        <w:rPr>
          <w:rFonts w:ascii="Arial" w:eastAsia="Times New Roman" w:hAnsi="Arial" w:cs="Arial"/>
          <w:szCs w:val="24"/>
          <w:lang w:val="en-US" w:bidi="en-US"/>
        </w:rPr>
        <w:t xml:space="preserve">gifts, hospitality or </w:t>
      </w:r>
      <w:proofErr w:type="spellStart"/>
      <w:r w:rsidRPr="008B04CE">
        <w:rPr>
          <w:rFonts w:ascii="Arial" w:eastAsia="Times New Roman" w:hAnsi="Arial" w:cs="Arial"/>
          <w:szCs w:val="24"/>
          <w:lang w:val="en-US" w:bidi="en-US"/>
        </w:rPr>
        <w:t>favour</w:t>
      </w:r>
      <w:proofErr w:type="spellEnd"/>
      <w:r w:rsidRPr="008B04CE">
        <w:rPr>
          <w:rFonts w:ascii="Arial" w:eastAsia="Times New Roman" w:hAnsi="Arial" w:cs="Arial"/>
          <w:szCs w:val="24"/>
          <w:lang w:val="en-US" w:bidi="en-US"/>
        </w:rPr>
        <w:t xml:space="preserve"> that may be related to their membership of </w:t>
      </w:r>
      <w:r w:rsidR="00BC6744">
        <w:rPr>
          <w:rFonts w:ascii="Arial" w:eastAsia="Times New Roman" w:hAnsi="Arial" w:cs="Arial"/>
          <w:szCs w:val="24"/>
          <w:lang w:val="en-US" w:bidi="en-US"/>
        </w:rPr>
        <w:t>the</w:t>
      </w:r>
      <w:r w:rsidR="00BC6744" w:rsidRPr="008B04CE">
        <w:rPr>
          <w:rFonts w:ascii="Arial" w:eastAsia="Times New Roman" w:hAnsi="Arial" w:cs="Arial"/>
          <w:szCs w:val="24"/>
          <w:lang w:val="en-US" w:bidi="en-US"/>
        </w:rPr>
        <w:t xml:space="preserve"> </w:t>
      </w:r>
      <w:r w:rsidRPr="008B04CE">
        <w:rPr>
          <w:rFonts w:ascii="Arial" w:eastAsia="Times New Roman" w:hAnsi="Arial" w:cs="Arial"/>
          <w:szCs w:val="24"/>
          <w:lang w:val="en-US" w:bidi="en-US"/>
        </w:rPr>
        <w:t xml:space="preserve">Board or </w:t>
      </w:r>
      <w:r>
        <w:rPr>
          <w:rFonts w:ascii="Arial" w:eastAsia="Times New Roman" w:hAnsi="Arial" w:cs="Arial"/>
          <w:szCs w:val="24"/>
          <w:lang w:val="en-US" w:bidi="en-US"/>
        </w:rPr>
        <w:t>c</w:t>
      </w:r>
      <w:r w:rsidR="00936649">
        <w:rPr>
          <w:rFonts w:ascii="Arial" w:eastAsia="Times New Roman" w:hAnsi="Arial" w:cs="Arial"/>
          <w:szCs w:val="24"/>
          <w:lang w:val="en-US" w:bidi="en-US"/>
        </w:rPr>
        <w:t>ommittees.</w:t>
      </w:r>
    </w:p>
    <w:p w14:paraId="36049735" w14:textId="77777777" w:rsidR="002169C6" w:rsidRPr="008B04CE" w:rsidRDefault="002169C6" w:rsidP="008C656A">
      <w:pPr>
        <w:pStyle w:val="ListParagraph"/>
        <w:spacing w:after="240"/>
        <w:ind w:left="1134"/>
        <w:rPr>
          <w:rFonts w:ascii="Arial" w:eastAsia="Times New Roman" w:hAnsi="Arial" w:cs="Arial"/>
          <w:szCs w:val="24"/>
          <w:lang w:val="en-US" w:bidi="en-US"/>
        </w:rPr>
      </w:pPr>
    </w:p>
    <w:p w14:paraId="6929977B" w14:textId="77777777" w:rsidR="002169C6" w:rsidRDefault="002169C6"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Such</w:t>
      </w:r>
      <w:r w:rsidRPr="008B04CE">
        <w:rPr>
          <w:rFonts w:ascii="Arial" w:eastAsia="Times New Roman" w:hAnsi="Arial" w:cs="Arial"/>
          <w:szCs w:val="24"/>
          <w:lang w:val="en-US" w:bidi="en-US"/>
        </w:rPr>
        <w:t xml:space="preserve"> notification should include details of the person(s) or </w:t>
      </w:r>
      <w:proofErr w:type="spellStart"/>
      <w:r w:rsidRPr="008B04CE">
        <w:rPr>
          <w:rFonts w:ascii="Arial" w:eastAsia="Times New Roman" w:hAnsi="Arial" w:cs="Arial"/>
          <w:szCs w:val="24"/>
          <w:lang w:val="en-US" w:bidi="en-US"/>
        </w:rPr>
        <w:t>organisation</w:t>
      </w:r>
      <w:proofErr w:type="spellEnd"/>
      <w:r w:rsidRPr="008B04CE">
        <w:rPr>
          <w:rFonts w:ascii="Arial" w:eastAsia="Times New Roman" w:hAnsi="Arial" w:cs="Arial"/>
          <w:szCs w:val="24"/>
          <w:lang w:val="en-US" w:bidi="en-US"/>
        </w:rPr>
        <w:t xml:space="preserve">(s) offering the gift, hospitality or </w:t>
      </w:r>
      <w:proofErr w:type="spellStart"/>
      <w:r w:rsidRPr="008B04CE">
        <w:rPr>
          <w:rFonts w:ascii="Arial" w:eastAsia="Times New Roman" w:hAnsi="Arial" w:cs="Arial"/>
          <w:szCs w:val="24"/>
          <w:lang w:val="en-US" w:bidi="en-US"/>
        </w:rPr>
        <w:t>favour</w:t>
      </w:r>
      <w:proofErr w:type="spellEnd"/>
      <w:r w:rsidRPr="008B04CE">
        <w:rPr>
          <w:rFonts w:ascii="Arial" w:eastAsia="Times New Roman" w:hAnsi="Arial" w:cs="Arial"/>
          <w:szCs w:val="24"/>
          <w:lang w:val="en-US" w:bidi="en-US"/>
        </w:rPr>
        <w:t xml:space="preserve">, the purpose or object of the offer and the reasons why the gift, </w:t>
      </w:r>
      <w:proofErr w:type="spellStart"/>
      <w:r w:rsidRPr="008B04CE">
        <w:rPr>
          <w:rFonts w:ascii="Arial" w:eastAsia="Times New Roman" w:hAnsi="Arial" w:cs="Arial"/>
          <w:szCs w:val="24"/>
          <w:lang w:val="en-US" w:bidi="en-US"/>
        </w:rPr>
        <w:t>favour</w:t>
      </w:r>
      <w:proofErr w:type="spellEnd"/>
      <w:r w:rsidRPr="008B04CE">
        <w:rPr>
          <w:rFonts w:ascii="Arial" w:eastAsia="Times New Roman" w:hAnsi="Arial" w:cs="Arial"/>
          <w:szCs w:val="24"/>
          <w:lang w:val="en-US" w:bidi="en-US"/>
        </w:rPr>
        <w:t xml:space="preserve"> or hospitality was or was not accepted. </w:t>
      </w:r>
    </w:p>
    <w:p w14:paraId="7BA5319B" w14:textId="77777777" w:rsidR="002169C6" w:rsidRPr="008B04CE" w:rsidRDefault="002169C6" w:rsidP="008C656A">
      <w:pPr>
        <w:pStyle w:val="ListParagraph"/>
        <w:spacing w:after="240"/>
        <w:ind w:left="1134"/>
        <w:rPr>
          <w:rFonts w:ascii="Arial" w:eastAsia="Times New Roman" w:hAnsi="Arial" w:cs="Arial"/>
          <w:szCs w:val="24"/>
          <w:lang w:val="en-US" w:bidi="en-US"/>
        </w:rPr>
      </w:pPr>
    </w:p>
    <w:p w14:paraId="0B6D050B" w14:textId="77777777" w:rsidR="002169C6" w:rsidRPr="008B04CE" w:rsidRDefault="002169C6" w:rsidP="008C656A">
      <w:pPr>
        <w:pStyle w:val="ListParagraph"/>
        <w:numPr>
          <w:ilvl w:val="1"/>
          <w:numId w:val="31"/>
        </w:numPr>
        <w:spacing w:after="240"/>
        <w:ind w:left="720" w:hanging="720"/>
        <w:rPr>
          <w:rFonts w:ascii="Arial" w:eastAsia="Times New Roman" w:hAnsi="Arial" w:cs="Arial"/>
          <w:szCs w:val="24"/>
          <w:lang w:val="en-US" w:bidi="en-US"/>
        </w:rPr>
      </w:pPr>
      <w:r w:rsidRPr="008B04CE">
        <w:rPr>
          <w:rFonts w:ascii="Arial" w:eastAsia="Times New Roman" w:hAnsi="Arial" w:cs="Arial"/>
          <w:szCs w:val="24"/>
          <w:lang w:val="en-US" w:bidi="en-US"/>
        </w:rPr>
        <w:t xml:space="preserve">Members do not normally need to </w:t>
      </w:r>
      <w:r w:rsidR="003936E9">
        <w:rPr>
          <w:rFonts w:ascii="Arial" w:eastAsia="Times New Roman" w:hAnsi="Arial" w:cs="Arial"/>
          <w:szCs w:val="24"/>
          <w:lang w:val="en-US" w:bidi="en-US"/>
        </w:rPr>
        <w:t>notify</w:t>
      </w:r>
      <w:r w:rsidRPr="008B04CE">
        <w:rPr>
          <w:rFonts w:ascii="Arial" w:eastAsia="Times New Roman" w:hAnsi="Arial" w:cs="Arial"/>
          <w:szCs w:val="24"/>
          <w:lang w:val="en-US" w:bidi="en-US"/>
        </w:rPr>
        <w:t>:</w:t>
      </w:r>
    </w:p>
    <w:p w14:paraId="3FAA4314" w14:textId="25E6A7D1" w:rsidR="002169C6" w:rsidRPr="0015774C" w:rsidRDefault="002169C6" w:rsidP="0015774C">
      <w:pPr>
        <w:numPr>
          <w:ilvl w:val="0"/>
          <w:numId w:val="9"/>
        </w:numPr>
        <w:spacing w:after="240"/>
        <w:ind w:left="1077" w:hanging="357"/>
        <w:contextualSpacing/>
        <w:rPr>
          <w:rFonts w:ascii="Arial" w:eastAsia="Times New Roman" w:hAnsi="Arial" w:cs="Arial"/>
          <w:szCs w:val="24"/>
          <w:lang w:val="en-US" w:bidi="en-US"/>
        </w:rPr>
      </w:pPr>
      <w:r w:rsidRPr="00821E86">
        <w:rPr>
          <w:rFonts w:ascii="Arial" w:eastAsia="Times New Roman" w:hAnsi="Arial" w:cs="Arial"/>
          <w:szCs w:val="24"/>
          <w:lang w:val="en-US" w:bidi="en-US"/>
        </w:rPr>
        <w:t xml:space="preserve">Any gift or hospitality received that is </w:t>
      </w:r>
      <w:bookmarkStart w:id="221" w:name="_Hlk104025680"/>
      <w:r w:rsidR="00BC6744">
        <w:rPr>
          <w:rFonts w:ascii="Arial" w:eastAsia="Times New Roman" w:hAnsi="Arial" w:cs="Arial"/>
          <w:szCs w:val="24"/>
          <w:lang w:val="en-US" w:bidi="en-US"/>
        </w:rPr>
        <w:t>already</w:t>
      </w:r>
      <w:r w:rsidR="00BC6744" w:rsidRPr="00821E86">
        <w:rPr>
          <w:rFonts w:ascii="Arial" w:eastAsia="Times New Roman" w:hAnsi="Arial" w:cs="Arial"/>
          <w:szCs w:val="24"/>
          <w:lang w:val="en-US" w:bidi="en-US"/>
        </w:rPr>
        <w:t xml:space="preserve"> </w:t>
      </w:r>
      <w:r w:rsidRPr="00821E86">
        <w:rPr>
          <w:rFonts w:ascii="Arial" w:eastAsia="Times New Roman" w:hAnsi="Arial" w:cs="Arial"/>
          <w:szCs w:val="24"/>
          <w:lang w:val="en-US" w:bidi="en-US"/>
        </w:rPr>
        <w:t xml:space="preserve">registered by the declarations of interest </w:t>
      </w:r>
      <w:bookmarkEnd w:id="221"/>
      <w:r w:rsidRPr="00821E86">
        <w:rPr>
          <w:rFonts w:ascii="Arial" w:eastAsia="Times New Roman" w:hAnsi="Arial" w:cs="Arial"/>
          <w:szCs w:val="24"/>
          <w:lang w:val="en-US" w:bidi="en-US"/>
        </w:rPr>
        <w:t>(for example</w:t>
      </w:r>
      <w:r>
        <w:rPr>
          <w:rFonts w:ascii="Arial" w:eastAsia="Times New Roman" w:hAnsi="Arial" w:cs="Arial"/>
          <w:szCs w:val="24"/>
          <w:lang w:val="en-US" w:bidi="en-US"/>
        </w:rPr>
        <w:t>,</w:t>
      </w:r>
      <w:r w:rsidRPr="00821E86">
        <w:rPr>
          <w:rFonts w:ascii="Arial" w:eastAsia="Times New Roman" w:hAnsi="Arial" w:cs="Arial"/>
          <w:szCs w:val="24"/>
          <w:lang w:val="en-US" w:bidi="en-US"/>
        </w:rPr>
        <w:t xml:space="preserve"> if </w:t>
      </w:r>
      <w:r>
        <w:rPr>
          <w:rFonts w:ascii="Arial" w:eastAsia="Times New Roman" w:hAnsi="Arial" w:cs="Arial"/>
          <w:szCs w:val="24"/>
          <w:lang w:val="en-US" w:bidi="en-US"/>
        </w:rPr>
        <w:t xml:space="preserve">a </w:t>
      </w:r>
      <w:r w:rsidR="00796EB8">
        <w:rPr>
          <w:rFonts w:ascii="Arial" w:eastAsia="Times New Roman" w:hAnsi="Arial" w:cs="Arial"/>
          <w:szCs w:val="24"/>
          <w:lang w:val="en-US" w:bidi="en-US"/>
        </w:rPr>
        <w:t>M</w:t>
      </w:r>
      <w:r>
        <w:rPr>
          <w:rFonts w:ascii="Arial" w:eastAsia="Times New Roman" w:hAnsi="Arial" w:cs="Arial"/>
          <w:szCs w:val="24"/>
          <w:lang w:val="en-US" w:bidi="en-US"/>
        </w:rPr>
        <w:t>ember has already declared their</w:t>
      </w:r>
      <w:r w:rsidRPr="00821E86">
        <w:rPr>
          <w:rFonts w:ascii="Arial" w:eastAsia="Times New Roman" w:hAnsi="Arial" w:cs="Arial"/>
          <w:szCs w:val="24"/>
          <w:lang w:val="en-US" w:bidi="en-US"/>
        </w:rPr>
        <w:t xml:space="preserve"> directorship of a charity they </w:t>
      </w:r>
      <w:r w:rsidR="00BC6744">
        <w:rPr>
          <w:rFonts w:ascii="Arial" w:eastAsia="Times New Roman" w:hAnsi="Arial" w:cs="Arial"/>
          <w:szCs w:val="24"/>
          <w:lang w:val="en-US" w:bidi="en-US"/>
        </w:rPr>
        <w:t>do</w:t>
      </w:r>
      <w:r w:rsidR="00BC6744" w:rsidRPr="00821E86">
        <w:rPr>
          <w:rFonts w:ascii="Arial" w:eastAsia="Times New Roman" w:hAnsi="Arial" w:cs="Arial"/>
          <w:szCs w:val="24"/>
          <w:lang w:val="en-US" w:bidi="en-US"/>
        </w:rPr>
        <w:t xml:space="preserve"> </w:t>
      </w:r>
      <w:r w:rsidRPr="00821E86">
        <w:rPr>
          <w:rFonts w:ascii="Arial" w:eastAsia="Times New Roman" w:hAnsi="Arial" w:cs="Arial"/>
          <w:szCs w:val="24"/>
          <w:lang w:val="en-US" w:bidi="en-US"/>
        </w:rPr>
        <w:t xml:space="preserve">not need to declare gifts and </w:t>
      </w:r>
      <w:r w:rsidRPr="00F32864">
        <w:rPr>
          <w:rFonts w:ascii="Arial" w:eastAsia="Times New Roman" w:hAnsi="Arial" w:cs="Arial"/>
          <w:szCs w:val="24"/>
          <w:lang w:val="en-US" w:bidi="en-US"/>
        </w:rPr>
        <w:t>hospitality received while working in that capacity)</w:t>
      </w:r>
    </w:p>
    <w:p w14:paraId="781FC29D" w14:textId="6827A5D9" w:rsidR="002169C6" w:rsidRPr="0015774C" w:rsidRDefault="002169C6" w:rsidP="0015774C">
      <w:pPr>
        <w:numPr>
          <w:ilvl w:val="0"/>
          <w:numId w:val="9"/>
        </w:numPr>
        <w:spacing w:after="240"/>
        <w:ind w:left="1077" w:hanging="357"/>
        <w:contextualSpacing/>
        <w:rPr>
          <w:rFonts w:ascii="Arial" w:eastAsia="Times New Roman" w:hAnsi="Arial" w:cs="Arial"/>
          <w:szCs w:val="24"/>
          <w:lang w:val="en-US" w:bidi="en-US"/>
        </w:rPr>
      </w:pPr>
      <w:r w:rsidRPr="00F32864">
        <w:rPr>
          <w:rFonts w:ascii="Arial" w:eastAsia="Times New Roman" w:hAnsi="Arial" w:cs="Arial"/>
          <w:szCs w:val="24"/>
          <w:lang w:val="en-US" w:bidi="en-US"/>
        </w:rPr>
        <w:t>isolated gifts of a trivial nature or inexpensive seasonal gifts (such as trade calendars) valued up to £</w:t>
      </w:r>
      <w:r w:rsidR="00F32864" w:rsidRPr="00F32864">
        <w:rPr>
          <w:rFonts w:ascii="Arial" w:eastAsia="Times New Roman" w:hAnsi="Arial" w:cs="Arial"/>
          <w:szCs w:val="24"/>
          <w:lang w:val="en-US" w:bidi="en-US"/>
        </w:rPr>
        <w:t>35</w:t>
      </w:r>
      <w:r w:rsidRPr="00F32864">
        <w:rPr>
          <w:rFonts w:ascii="Arial" w:eastAsia="Times New Roman" w:hAnsi="Arial" w:cs="Arial"/>
          <w:szCs w:val="24"/>
          <w:lang w:val="en-US" w:bidi="en-US"/>
        </w:rPr>
        <w:t>, and</w:t>
      </w:r>
    </w:p>
    <w:p w14:paraId="7579FFE3" w14:textId="77777777" w:rsidR="002169C6" w:rsidRPr="00821E86" w:rsidRDefault="002169C6" w:rsidP="008C656A">
      <w:pPr>
        <w:numPr>
          <w:ilvl w:val="0"/>
          <w:numId w:val="9"/>
        </w:numPr>
        <w:spacing w:after="240"/>
        <w:ind w:left="1077" w:hanging="357"/>
        <w:contextualSpacing/>
        <w:rPr>
          <w:rFonts w:ascii="Arial" w:eastAsia="Times New Roman" w:hAnsi="Arial" w:cs="Arial"/>
          <w:szCs w:val="24"/>
          <w:lang w:val="en-US" w:bidi="en-US"/>
        </w:rPr>
      </w:pPr>
      <w:proofErr w:type="gramStart"/>
      <w:r w:rsidRPr="00F32864">
        <w:rPr>
          <w:rFonts w:ascii="Arial" w:eastAsia="Times New Roman" w:hAnsi="Arial" w:cs="Arial"/>
          <w:szCs w:val="24"/>
          <w:lang w:val="en-US" w:bidi="en-US"/>
        </w:rPr>
        <w:t>conventional</w:t>
      </w:r>
      <w:proofErr w:type="gramEnd"/>
      <w:r w:rsidRPr="00F32864">
        <w:rPr>
          <w:rFonts w:ascii="Arial" w:eastAsia="Times New Roman" w:hAnsi="Arial" w:cs="Arial"/>
          <w:szCs w:val="24"/>
          <w:lang w:val="en-US" w:bidi="en-US"/>
        </w:rPr>
        <w:t xml:space="preserve"> hospitality associated with routine business on our behalf (for example, refreshments</w:t>
      </w:r>
      <w:r w:rsidRPr="00821E86">
        <w:rPr>
          <w:rFonts w:ascii="Arial" w:eastAsia="Times New Roman" w:hAnsi="Arial" w:cs="Arial"/>
          <w:szCs w:val="24"/>
          <w:lang w:val="en-US" w:bidi="en-US"/>
        </w:rPr>
        <w:t xml:space="preserve"> provided during a meeting with stakeholders).</w:t>
      </w:r>
    </w:p>
    <w:p w14:paraId="645AAC29" w14:textId="0325E1A4" w:rsidR="002169C6" w:rsidRDefault="002169C6" w:rsidP="008C656A">
      <w:pPr>
        <w:pStyle w:val="ListParagraph"/>
        <w:numPr>
          <w:ilvl w:val="1"/>
          <w:numId w:val="31"/>
        </w:numPr>
        <w:spacing w:after="240"/>
        <w:ind w:left="720" w:hanging="720"/>
        <w:rPr>
          <w:rFonts w:ascii="Arial" w:eastAsia="Times New Roman" w:hAnsi="Arial" w:cs="Arial"/>
          <w:szCs w:val="24"/>
          <w:lang w:val="en-US" w:bidi="en-US"/>
        </w:rPr>
      </w:pPr>
      <w:r w:rsidRPr="008B04CE">
        <w:rPr>
          <w:rFonts w:ascii="Arial" w:eastAsia="Times New Roman" w:hAnsi="Arial" w:cs="Arial"/>
          <w:szCs w:val="24"/>
          <w:lang w:val="en-US" w:bidi="en-US"/>
        </w:rPr>
        <w:t xml:space="preserve">Any such notification received from any </w:t>
      </w:r>
      <w:r w:rsidR="0015774C">
        <w:rPr>
          <w:rFonts w:ascii="Arial" w:eastAsia="Times New Roman" w:hAnsi="Arial" w:cs="Arial"/>
          <w:szCs w:val="24"/>
          <w:lang w:val="en-US" w:bidi="en-US"/>
        </w:rPr>
        <w:t>M</w:t>
      </w:r>
      <w:r w:rsidRPr="008B04CE">
        <w:rPr>
          <w:rFonts w:ascii="Arial" w:eastAsia="Times New Roman" w:hAnsi="Arial" w:cs="Arial"/>
          <w:szCs w:val="24"/>
          <w:lang w:val="en-US" w:bidi="en-US"/>
        </w:rPr>
        <w:t xml:space="preserve">ember shall be included in </w:t>
      </w:r>
      <w:bookmarkStart w:id="222" w:name="_Hlk104026056"/>
      <w:r w:rsidR="00BC6744">
        <w:rPr>
          <w:rFonts w:ascii="Arial" w:eastAsia="Times New Roman" w:hAnsi="Arial" w:cs="Arial"/>
          <w:szCs w:val="24"/>
          <w:lang w:val="en-US" w:bidi="en-US"/>
        </w:rPr>
        <w:t>the</w:t>
      </w:r>
      <w:r w:rsidR="00BC6744" w:rsidRPr="008B04CE">
        <w:rPr>
          <w:rFonts w:ascii="Arial" w:eastAsia="Times New Roman" w:hAnsi="Arial" w:cs="Arial"/>
          <w:szCs w:val="24"/>
          <w:lang w:val="en-US" w:bidi="en-US"/>
        </w:rPr>
        <w:t xml:space="preserve"> </w:t>
      </w:r>
      <w:r>
        <w:rPr>
          <w:rFonts w:ascii="Arial" w:eastAsia="Times New Roman" w:hAnsi="Arial" w:cs="Arial"/>
          <w:szCs w:val="24"/>
          <w:lang w:val="en-US" w:bidi="en-US"/>
        </w:rPr>
        <w:t>r</w:t>
      </w:r>
      <w:r w:rsidRPr="008B04CE">
        <w:rPr>
          <w:rFonts w:ascii="Arial" w:eastAsia="Times New Roman" w:hAnsi="Arial" w:cs="Arial"/>
          <w:szCs w:val="24"/>
          <w:lang w:val="en-US" w:bidi="en-US"/>
        </w:rPr>
        <w:t xml:space="preserve">egister of </w:t>
      </w:r>
      <w:r>
        <w:rPr>
          <w:rFonts w:ascii="Arial" w:eastAsia="Times New Roman" w:hAnsi="Arial" w:cs="Arial"/>
          <w:szCs w:val="24"/>
          <w:lang w:val="en-US" w:bidi="en-US"/>
        </w:rPr>
        <w:t>g</w:t>
      </w:r>
      <w:r w:rsidRPr="008B04CE">
        <w:rPr>
          <w:rFonts w:ascii="Arial" w:eastAsia="Times New Roman" w:hAnsi="Arial" w:cs="Arial"/>
          <w:szCs w:val="24"/>
          <w:lang w:val="en-US" w:bidi="en-US"/>
        </w:rPr>
        <w:t xml:space="preserve">ifts and </w:t>
      </w:r>
      <w:r>
        <w:rPr>
          <w:rFonts w:ascii="Arial" w:eastAsia="Times New Roman" w:hAnsi="Arial" w:cs="Arial"/>
          <w:szCs w:val="24"/>
          <w:lang w:val="en-US" w:bidi="en-US"/>
        </w:rPr>
        <w:t>h</w:t>
      </w:r>
      <w:r w:rsidRPr="008B04CE">
        <w:rPr>
          <w:rFonts w:ascii="Arial" w:eastAsia="Times New Roman" w:hAnsi="Arial" w:cs="Arial"/>
          <w:szCs w:val="24"/>
          <w:lang w:val="en-US" w:bidi="en-US"/>
        </w:rPr>
        <w:t>ospitality</w:t>
      </w:r>
      <w:bookmarkEnd w:id="222"/>
      <w:r w:rsidRPr="008B04CE">
        <w:rPr>
          <w:rFonts w:ascii="Arial" w:eastAsia="Times New Roman" w:hAnsi="Arial" w:cs="Arial"/>
          <w:szCs w:val="24"/>
          <w:lang w:val="en-US" w:bidi="en-US"/>
        </w:rPr>
        <w:t>.</w:t>
      </w:r>
    </w:p>
    <w:p w14:paraId="058B951D" w14:textId="77777777" w:rsidR="002169C6" w:rsidRPr="00821E86" w:rsidRDefault="002169C6" w:rsidP="008C656A">
      <w:pPr>
        <w:pStyle w:val="Heading2"/>
        <w:numPr>
          <w:ilvl w:val="0"/>
          <w:numId w:val="31"/>
        </w:numPr>
        <w:spacing w:line="276" w:lineRule="auto"/>
      </w:pPr>
      <w:bookmarkStart w:id="223" w:name="_Toc112744603"/>
      <w:bookmarkStart w:id="224" w:name="_Toc122012437"/>
      <w:r w:rsidRPr="004F125A">
        <w:lastRenderedPageBreak/>
        <w:t xml:space="preserve">Gifts from </w:t>
      </w:r>
      <w:r>
        <w:t xml:space="preserve">overseas </w:t>
      </w:r>
      <w:r w:rsidRPr="004F125A">
        <w:t>organisations</w:t>
      </w:r>
      <w:r>
        <w:t xml:space="preserve"> and</w:t>
      </w:r>
      <w:r w:rsidRPr="004F125A">
        <w:t xml:space="preserve"> </w:t>
      </w:r>
      <w:r>
        <w:t>g</w:t>
      </w:r>
      <w:r w:rsidRPr="004F125A">
        <w:t>overnments</w:t>
      </w:r>
      <w:bookmarkEnd w:id="223"/>
      <w:bookmarkEnd w:id="224"/>
    </w:p>
    <w:p w14:paraId="56E42272" w14:textId="77777777" w:rsidR="002169C6" w:rsidRPr="00421650" w:rsidRDefault="002169C6"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It may be difficult to refuse</w:t>
      </w:r>
      <w:r w:rsidRPr="00421650">
        <w:rPr>
          <w:rFonts w:ascii="Arial" w:eastAsia="Times New Roman" w:hAnsi="Arial" w:cs="Arial"/>
          <w:szCs w:val="24"/>
          <w:lang w:val="en-US" w:bidi="en-US"/>
        </w:rPr>
        <w:t xml:space="preserve"> a gift from an overseas </w:t>
      </w:r>
      <w:r>
        <w:rPr>
          <w:rFonts w:ascii="Arial" w:eastAsia="Times New Roman" w:hAnsi="Arial" w:cs="Arial"/>
          <w:szCs w:val="24"/>
          <w:lang w:val="en-US" w:bidi="en-US"/>
        </w:rPr>
        <w:t>g</w:t>
      </w:r>
      <w:r w:rsidRPr="00421650">
        <w:rPr>
          <w:rFonts w:ascii="Arial" w:eastAsia="Times New Roman" w:hAnsi="Arial" w:cs="Arial"/>
          <w:szCs w:val="24"/>
          <w:lang w:val="en-US" w:bidi="en-US"/>
        </w:rPr>
        <w:t xml:space="preserve">overnment or </w:t>
      </w:r>
      <w:proofErr w:type="spellStart"/>
      <w:r w:rsidRPr="00421650">
        <w:rPr>
          <w:rFonts w:ascii="Arial" w:eastAsia="Times New Roman" w:hAnsi="Arial" w:cs="Arial"/>
          <w:szCs w:val="24"/>
          <w:lang w:val="en-US" w:bidi="en-US"/>
        </w:rPr>
        <w:t>organisation</w:t>
      </w:r>
      <w:proofErr w:type="spellEnd"/>
      <w:r w:rsidRPr="00421650">
        <w:rPr>
          <w:rFonts w:ascii="Arial" w:eastAsia="Times New Roman" w:hAnsi="Arial" w:cs="Arial"/>
          <w:szCs w:val="24"/>
          <w:lang w:val="en-US" w:bidi="en-US"/>
        </w:rPr>
        <w:t xml:space="preserve"> without the risk of </w:t>
      </w:r>
      <w:r>
        <w:rPr>
          <w:rFonts w:ascii="Arial" w:eastAsia="Times New Roman" w:hAnsi="Arial" w:cs="Arial"/>
          <w:szCs w:val="24"/>
          <w:lang w:val="en-US" w:bidi="en-US"/>
        </w:rPr>
        <w:t>appearing</w:t>
      </w:r>
      <w:r w:rsidRPr="00421650">
        <w:rPr>
          <w:rFonts w:ascii="Arial" w:eastAsia="Times New Roman" w:hAnsi="Arial" w:cs="Arial"/>
          <w:szCs w:val="24"/>
          <w:lang w:val="en-US" w:bidi="en-US"/>
        </w:rPr>
        <w:t xml:space="preserve"> discourt</w:t>
      </w:r>
      <w:r>
        <w:rPr>
          <w:rFonts w:ascii="Arial" w:eastAsia="Times New Roman" w:hAnsi="Arial" w:cs="Arial"/>
          <w:szCs w:val="24"/>
          <w:lang w:val="en-US" w:bidi="en-US"/>
        </w:rPr>
        <w:t>eous</w:t>
      </w:r>
      <w:r w:rsidRPr="00421650">
        <w:rPr>
          <w:rFonts w:ascii="Arial" w:eastAsia="Times New Roman" w:hAnsi="Arial" w:cs="Arial"/>
          <w:szCs w:val="24"/>
          <w:lang w:val="en-US" w:bidi="en-US"/>
        </w:rPr>
        <w:t xml:space="preserve">. </w:t>
      </w:r>
      <w:r w:rsidR="00123508" w:rsidRPr="00421650">
        <w:rPr>
          <w:rFonts w:ascii="Arial" w:eastAsia="Times New Roman" w:hAnsi="Arial" w:cs="Arial"/>
          <w:szCs w:val="24"/>
          <w:lang w:val="en-US" w:bidi="en-US"/>
        </w:rPr>
        <w:t>On</w:t>
      </w:r>
      <w:r w:rsidRPr="00421650">
        <w:rPr>
          <w:rFonts w:ascii="Arial" w:eastAsia="Times New Roman" w:hAnsi="Arial" w:cs="Arial"/>
          <w:szCs w:val="24"/>
          <w:lang w:val="en-US" w:bidi="en-US"/>
        </w:rPr>
        <w:t xml:space="preserve"> some occasions it may be </w:t>
      </w:r>
      <w:r w:rsidR="004F6018">
        <w:rPr>
          <w:rFonts w:ascii="Arial" w:eastAsia="Times New Roman" w:hAnsi="Arial" w:cs="Arial"/>
          <w:szCs w:val="24"/>
          <w:lang w:val="en-US" w:bidi="en-US"/>
        </w:rPr>
        <w:t>necessary</w:t>
      </w:r>
      <w:r w:rsidR="004F6018" w:rsidRPr="00421650">
        <w:rPr>
          <w:rFonts w:ascii="Arial" w:eastAsia="Times New Roman" w:hAnsi="Arial" w:cs="Arial"/>
          <w:szCs w:val="24"/>
          <w:lang w:val="en-US" w:bidi="en-US"/>
        </w:rPr>
        <w:t xml:space="preserve"> </w:t>
      </w:r>
      <w:r w:rsidRPr="00421650">
        <w:rPr>
          <w:rFonts w:ascii="Arial" w:eastAsia="Times New Roman" w:hAnsi="Arial" w:cs="Arial"/>
          <w:szCs w:val="24"/>
          <w:lang w:val="en-US" w:bidi="en-US"/>
        </w:rPr>
        <w:t>t</w:t>
      </w:r>
      <w:r>
        <w:rPr>
          <w:rFonts w:ascii="Arial" w:eastAsia="Times New Roman" w:hAnsi="Arial" w:cs="Arial"/>
          <w:szCs w:val="24"/>
          <w:lang w:val="en-US" w:bidi="en-US"/>
        </w:rPr>
        <w:t>o offer</w:t>
      </w:r>
      <w:r w:rsidRPr="00421650">
        <w:rPr>
          <w:rFonts w:ascii="Arial" w:eastAsia="Times New Roman" w:hAnsi="Arial" w:cs="Arial"/>
          <w:szCs w:val="24"/>
          <w:lang w:val="en-US" w:bidi="en-US"/>
        </w:rPr>
        <w:t xml:space="preserve"> a </w:t>
      </w:r>
      <w:r w:rsidR="004F6018">
        <w:rPr>
          <w:rFonts w:ascii="Arial" w:eastAsia="Times New Roman" w:hAnsi="Arial" w:cs="Arial"/>
          <w:szCs w:val="24"/>
          <w:lang w:val="en-US" w:bidi="en-US"/>
        </w:rPr>
        <w:t xml:space="preserve">small </w:t>
      </w:r>
      <w:r w:rsidRPr="00421650">
        <w:rPr>
          <w:rFonts w:ascii="Arial" w:eastAsia="Times New Roman" w:hAnsi="Arial" w:cs="Arial"/>
          <w:szCs w:val="24"/>
          <w:lang w:val="en-US" w:bidi="en-US"/>
        </w:rPr>
        <w:t xml:space="preserve">gift in return. An exchange of gifts of this kind should be initiated only after advice from the </w:t>
      </w:r>
      <w:r w:rsidR="00544708">
        <w:rPr>
          <w:rFonts w:ascii="Arial" w:eastAsia="Times New Roman" w:hAnsi="Arial" w:cs="Arial"/>
          <w:szCs w:val="24"/>
          <w:lang w:val="en-US" w:bidi="en-US"/>
        </w:rPr>
        <w:t>Director of Governance</w:t>
      </w:r>
      <w:r w:rsidRPr="00421650">
        <w:rPr>
          <w:rFonts w:ascii="Arial" w:eastAsia="Times New Roman" w:hAnsi="Arial" w:cs="Arial"/>
          <w:szCs w:val="24"/>
          <w:lang w:val="en-US" w:bidi="en-US"/>
        </w:rPr>
        <w:t xml:space="preserve"> following consultation with </w:t>
      </w:r>
      <w:r w:rsidR="004F6018">
        <w:rPr>
          <w:rFonts w:ascii="Arial" w:eastAsia="Times New Roman" w:hAnsi="Arial" w:cs="Arial"/>
          <w:szCs w:val="24"/>
          <w:lang w:val="en-US" w:bidi="en-US"/>
        </w:rPr>
        <w:t>the</w:t>
      </w:r>
      <w:r w:rsidR="004F6018" w:rsidRPr="00421650">
        <w:rPr>
          <w:rFonts w:ascii="Arial" w:eastAsia="Times New Roman" w:hAnsi="Arial" w:cs="Arial"/>
          <w:szCs w:val="24"/>
          <w:lang w:val="en-US" w:bidi="en-US"/>
        </w:rPr>
        <w:t xml:space="preserve"> </w:t>
      </w:r>
      <w:r w:rsidR="00353EEC">
        <w:rPr>
          <w:rFonts w:ascii="Arial" w:eastAsia="Times New Roman" w:hAnsi="Arial" w:cs="Arial"/>
          <w:szCs w:val="24"/>
          <w:lang w:val="en-US" w:bidi="en-US"/>
        </w:rPr>
        <w:t>Chief Executive</w:t>
      </w:r>
      <w:r w:rsidRPr="00421650">
        <w:rPr>
          <w:rFonts w:ascii="Arial" w:eastAsia="Times New Roman" w:hAnsi="Arial" w:cs="Arial"/>
          <w:szCs w:val="24"/>
          <w:lang w:val="en-US" w:bidi="en-US"/>
        </w:rPr>
        <w:t>.</w:t>
      </w:r>
    </w:p>
    <w:p w14:paraId="090A5000" w14:textId="77777777" w:rsidR="002169C6" w:rsidRPr="00821E86" w:rsidRDefault="002169C6" w:rsidP="008C656A">
      <w:pPr>
        <w:pStyle w:val="Heading2"/>
        <w:numPr>
          <w:ilvl w:val="0"/>
          <w:numId w:val="31"/>
        </w:numPr>
        <w:spacing w:line="276" w:lineRule="auto"/>
      </w:pPr>
      <w:bookmarkStart w:id="225" w:name="_Toc416880713"/>
      <w:bookmarkStart w:id="226" w:name="_Toc452041797"/>
      <w:bookmarkStart w:id="227" w:name="_Toc431196948"/>
      <w:bookmarkStart w:id="228" w:name="_Toc492561980"/>
      <w:bookmarkStart w:id="229" w:name="_Toc63436017"/>
      <w:bookmarkStart w:id="230" w:name="_Toc112744604"/>
      <w:bookmarkStart w:id="231" w:name="_Toc122012438"/>
      <w:r w:rsidRPr="00821E86">
        <w:t>Expenses</w:t>
      </w:r>
      <w:bookmarkEnd w:id="225"/>
      <w:bookmarkEnd w:id="226"/>
      <w:bookmarkEnd w:id="227"/>
      <w:bookmarkEnd w:id="228"/>
      <w:bookmarkEnd w:id="229"/>
      <w:bookmarkEnd w:id="230"/>
      <w:bookmarkEnd w:id="231"/>
    </w:p>
    <w:p w14:paraId="6BABC8A5" w14:textId="24648712" w:rsidR="002169C6" w:rsidRPr="00BA1304" w:rsidRDefault="002169C6" w:rsidP="008C656A">
      <w:pPr>
        <w:pStyle w:val="ListParagraph"/>
        <w:numPr>
          <w:ilvl w:val="1"/>
          <w:numId w:val="31"/>
        </w:numPr>
        <w:spacing w:after="240"/>
        <w:ind w:left="720" w:hanging="720"/>
        <w:rPr>
          <w:rFonts w:ascii="Arial" w:eastAsia="Times New Roman" w:hAnsi="Arial" w:cs="Arial"/>
          <w:szCs w:val="24"/>
          <w:lang w:val="en-US" w:bidi="en-US"/>
        </w:rPr>
      </w:pPr>
      <w:r w:rsidRPr="00821E86">
        <w:rPr>
          <w:rFonts w:ascii="Arial" w:eastAsia="Times New Roman" w:hAnsi="Arial" w:cs="Arial"/>
          <w:szCs w:val="24"/>
          <w:lang w:val="en-US" w:bidi="en-US"/>
        </w:rPr>
        <w:t>Members</w:t>
      </w:r>
      <w:r w:rsidRPr="00BA1304">
        <w:rPr>
          <w:rFonts w:ascii="Arial" w:eastAsia="Times New Roman" w:hAnsi="Arial" w:cs="Arial"/>
          <w:szCs w:val="24"/>
          <w:lang w:val="en-US" w:bidi="en-US"/>
        </w:rPr>
        <w:t xml:space="preserve"> may seek reimbursement of reasonable expenses solely incurred in </w:t>
      </w:r>
      <w:r w:rsidR="00936649">
        <w:rPr>
          <w:rFonts w:ascii="Arial" w:eastAsia="Times New Roman" w:hAnsi="Arial" w:cs="Arial"/>
          <w:szCs w:val="24"/>
          <w:lang w:val="en-US" w:bidi="en-US"/>
        </w:rPr>
        <w:t xml:space="preserve">the </w:t>
      </w:r>
      <w:r w:rsidRPr="00BA1304">
        <w:rPr>
          <w:rFonts w:ascii="Arial" w:eastAsia="Times New Roman" w:hAnsi="Arial" w:cs="Arial"/>
          <w:szCs w:val="24"/>
          <w:lang w:val="en-US" w:bidi="en-US"/>
        </w:rPr>
        <w:t xml:space="preserve">exercise of their duties for us, in line with </w:t>
      </w:r>
      <w:r w:rsidR="004F6018" w:rsidRPr="00BA1304">
        <w:rPr>
          <w:rFonts w:ascii="Arial" w:eastAsia="Times New Roman" w:hAnsi="Arial" w:cs="Arial"/>
          <w:szCs w:val="24"/>
          <w:lang w:val="en-US" w:bidi="en-US"/>
        </w:rPr>
        <w:t xml:space="preserve">the </w:t>
      </w:r>
      <w:r w:rsidRPr="00BA1304">
        <w:rPr>
          <w:rFonts w:ascii="Arial" w:eastAsia="Times New Roman" w:hAnsi="Arial" w:cs="Arial"/>
          <w:szCs w:val="24"/>
          <w:lang w:val="en-US" w:bidi="en-US"/>
        </w:rPr>
        <w:t xml:space="preserve">policy in the </w:t>
      </w:r>
      <w:bookmarkStart w:id="232" w:name="_Hlk104026559"/>
      <w:r w:rsidRPr="00BA1304">
        <w:rPr>
          <w:rFonts w:ascii="Arial" w:eastAsia="Times New Roman" w:hAnsi="Arial" w:cs="Arial"/>
          <w:szCs w:val="24"/>
          <w:lang w:val="en-US" w:bidi="en-US"/>
        </w:rPr>
        <w:t>guidance on</w:t>
      </w:r>
      <w:r w:rsidR="0015774C">
        <w:rPr>
          <w:rFonts w:ascii="Arial" w:eastAsia="Times New Roman" w:hAnsi="Arial" w:cs="Arial"/>
          <w:szCs w:val="24"/>
          <w:lang w:val="en-US" w:bidi="en-US"/>
        </w:rPr>
        <w:t xml:space="preserve"> M</w:t>
      </w:r>
      <w:r w:rsidR="0026449A">
        <w:rPr>
          <w:rFonts w:ascii="Arial" w:eastAsia="Times New Roman" w:hAnsi="Arial" w:cs="Arial"/>
          <w:szCs w:val="24"/>
          <w:lang w:val="en-US" w:bidi="en-US"/>
        </w:rPr>
        <w:t>embers’</w:t>
      </w:r>
      <w:r w:rsidRPr="00BA1304">
        <w:rPr>
          <w:rFonts w:ascii="Arial" w:eastAsia="Times New Roman" w:hAnsi="Arial" w:cs="Arial"/>
          <w:szCs w:val="24"/>
          <w:lang w:val="en-US" w:bidi="en-US"/>
        </w:rPr>
        <w:t xml:space="preserve"> fees and expenses</w:t>
      </w:r>
      <w:bookmarkEnd w:id="232"/>
      <w:r w:rsidRPr="00BA1304">
        <w:rPr>
          <w:rFonts w:ascii="Arial" w:eastAsia="Times New Roman" w:hAnsi="Arial" w:cs="Arial"/>
          <w:szCs w:val="24"/>
          <w:lang w:val="en-US" w:bidi="en-US"/>
        </w:rPr>
        <w:t>.</w:t>
      </w:r>
    </w:p>
    <w:p w14:paraId="383D4812" w14:textId="77777777" w:rsidR="002169C6" w:rsidRPr="00943DD4" w:rsidRDefault="002169C6" w:rsidP="008C656A">
      <w:pPr>
        <w:pStyle w:val="Heading2"/>
        <w:numPr>
          <w:ilvl w:val="0"/>
          <w:numId w:val="31"/>
        </w:numPr>
        <w:spacing w:line="276" w:lineRule="auto"/>
        <w:rPr>
          <w:iCs/>
        </w:rPr>
      </w:pPr>
      <w:bookmarkStart w:id="233" w:name="_Toc63436035"/>
      <w:bookmarkStart w:id="234" w:name="_Toc112744605"/>
      <w:bookmarkStart w:id="235" w:name="_Toc122012439"/>
      <w:r w:rsidRPr="00943DD4">
        <w:t>Confidential information</w:t>
      </w:r>
      <w:bookmarkEnd w:id="233"/>
      <w:bookmarkEnd w:id="234"/>
      <w:bookmarkEnd w:id="235"/>
    </w:p>
    <w:p w14:paraId="2202A432" w14:textId="39D6C662" w:rsidR="002169C6" w:rsidRPr="00943DD4" w:rsidRDefault="00EB7CE9" w:rsidP="008C656A">
      <w:pPr>
        <w:pStyle w:val="ListParagraph"/>
        <w:numPr>
          <w:ilvl w:val="1"/>
          <w:numId w:val="31"/>
        </w:numPr>
        <w:spacing w:after="240"/>
        <w:ind w:left="720" w:hanging="720"/>
        <w:rPr>
          <w:rFonts w:ascii="Arial" w:eastAsia="Times New Roman" w:hAnsi="Arial" w:cs="Arial"/>
          <w:szCs w:val="24"/>
          <w:lang w:val="en-US" w:bidi="en-US"/>
        </w:rPr>
      </w:pPr>
      <w:hyperlink r:id="rId47" w:tooltip="Hyperlink to Section 6 of the Equality Act 2006" w:history="1">
        <w:r w:rsidR="002169C6" w:rsidRPr="00943DD4">
          <w:rPr>
            <w:rStyle w:val="Hyperlink"/>
            <w:rFonts w:ascii="Arial" w:eastAsia="Times New Roman" w:hAnsi="Arial" w:cs="Arial"/>
            <w:szCs w:val="24"/>
            <w:lang w:val="en-US" w:bidi="en-US"/>
          </w:rPr>
          <w:t>Section 6 of the Equality Act 2006</w:t>
        </w:r>
      </w:hyperlink>
      <w:r w:rsidR="002169C6" w:rsidRPr="00943DD4">
        <w:rPr>
          <w:rFonts w:ascii="Arial" w:eastAsia="Times New Roman" w:hAnsi="Arial" w:cs="Arial"/>
          <w:szCs w:val="24"/>
          <w:lang w:val="en-US" w:bidi="en-US"/>
        </w:rPr>
        <w:t xml:space="preserve"> creates a summary criminal offence of </w:t>
      </w:r>
      <w:proofErr w:type="spellStart"/>
      <w:r w:rsidR="002169C6" w:rsidRPr="00943DD4">
        <w:rPr>
          <w:rFonts w:ascii="Arial" w:eastAsia="Times New Roman" w:hAnsi="Arial" w:cs="Arial"/>
          <w:szCs w:val="24"/>
          <w:lang w:val="en-US" w:bidi="en-US"/>
        </w:rPr>
        <w:t>unauthorised</w:t>
      </w:r>
      <w:proofErr w:type="spellEnd"/>
      <w:r w:rsidR="002169C6" w:rsidRPr="00943DD4">
        <w:rPr>
          <w:rFonts w:ascii="Arial" w:eastAsia="Times New Roman" w:hAnsi="Arial" w:cs="Arial"/>
          <w:szCs w:val="24"/>
          <w:lang w:val="en-US" w:bidi="en-US"/>
        </w:rPr>
        <w:t xml:space="preserve"> disclosure by a former or current Commissioner, investigating commissioner, officer or member of a committee, of information provided to us by third parties in the course of an inquiry, investigation, assessment, compliance notice process or a negotiation to obtain an agreement. </w:t>
      </w:r>
      <w:r w:rsidR="0026449A">
        <w:rPr>
          <w:rFonts w:ascii="Arial" w:eastAsia="Times New Roman" w:hAnsi="Arial" w:cs="Arial"/>
          <w:szCs w:val="24"/>
          <w:lang w:val="en-US" w:bidi="en-US"/>
        </w:rPr>
        <w:t>M</w:t>
      </w:r>
      <w:r w:rsidR="004F6018">
        <w:rPr>
          <w:rFonts w:ascii="Arial" w:eastAsia="Times New Roman" w:hAnsi="Arial" w:cs="Arial"/>
          <w:szCs w:val="24"/>
          <w:lang w:val="en-US" w:bidi="en-US"/>
        </w:rPr>
        <w:t xml:space="preserve">embers must therefore not </w:t>
      </w:r>
      <w:r w:rsidR="002169C6" w:rsidRPr="00943DD4">
        <w:rPr>
          <w:rFonts w:ascii="Arial" w:eastAsia="Times New Roman" w:hAnsi="Arial" w:cs="Arial"/>
          <w:szCs w:val="24"/>
          <w:lang w:val="en-US" w:bidi="en-US"/>
        </w:rPr>
        <w:t>disclos</w:t>
      </w:r>
      <w:r w:rsidR="004F6018">
        <w:rPr>
          <w:rFonts w:ascii="Arial" w:eastAsia="Times New Roman" w:hAnsi="Arial" w:cs="Arial"/>
          <w:szCs w:val="24"/>
          <w:lang w:val="en-US" w:bidi="en-US"/>
        </w:rPr>
        <w:t>e</w:t>
      </w:r>
      <w:r w:rsidR="002169C6" w:rsidRPr="00943DD4">
        <w:rPr>
          <w:rFonts w:ascii="Arial" w:eastAsia="Times New Roman" w:hAnsi="Arial" w:cs="Arial"/>
          <w:szCs w:val="24"/>
          <w:lang w:val="en-US" w:bidi="en-US"/>
        </w:rPr>
        <w:t xml:space="preserve"> to any person (or otherwise act on) any discussions relating to decisions that have not yet been made public, such as decisions to launch a formal investigation or inquiry.</w:t>
      </w:r>
    </w:p>
    <w:p w14:paraId="5A61DAD8" w14:textId="77777777" w:rsidR="002169C6" w:rsidRPr="00943DD4" w:rsidRDefault="002169C6" w:rsidP="008C656A">
      <w:pPr>
        <w:pStyle w:val="ListParagraph"/>
        <w:spacing w:after="240"/>
        <w:ind w:left="709"/>
        <w:rPr>
          <w:rFonts w:ascii="Arial" w:eastAsia="Times New Roman" w:hAnsi="Arial" w:cs="Arial"/>
          <w:szCs w:val="24"/>
          <w:lang w:val="en-US" w:bidi="en-US"/>
        </w:rPr>
      </w:pPr>
    </w:p>
    <w:p w14:paraId="771571A6" w14:textId="5BCDF7FC" w:rsidR="002169C6" w:rsidRPr="00943DD4" w:rsidRDefault="002169C6" w:rsidP="008C656A">
      <w:pPr>
        <w:pStyle w:val="ListParagraph"/>
        <w:numPr>
          <w:ilvl w:val="1"/>
          <w:numId w:val="31"/>
        </w:numPr>
        <w:spacing w:after="240"/>
        <w:ind w:left="720" w:hanging="720"/>
        <w:rPr>
          <w:rFonts w:ascii="Arial" w:eastAsia="Times New Roman" w:hAnsi="Arial" w:cs="Arial"/>
          <w:szCs w:val="24"/>
          <w:lang w:val="en-US" w:bidi="en-US"/>
        </w:rPr>
      </w:pPr>
      <w:r w:rsidRPr="00943DD4">
        <w:rPr>
          <w:rFonts w:ascii="Arial" w:eastAsia="Times New Roman" w:hAnsi="Arial" w:cs="Arial"/>
          <w:szCs w:val="24"/>
          <w:lang w:val="en-US" w:bidi="en-US"/>
        </w:rPr>
        <w:t>Even when disclosure would not breach section 6</w:t>
      </w:r>
      <w:r w:rsidR="00C22CFB">
        <w:rPr>
          <w:rFonts w:ascii="Arial" w:eastAsia="Times New Roman" w:hAnsi="Arial" w:cs="Arial"/>
          <w:szCs w:val="24"/>
          <w:lang w:val="en-US" w:bidi="en-US"/>
        </w:rPr>
        <w:t xml:space="preserve"> of the Equality Act 2006</w:t>
      </w:r>
      <w:r w:rsidRPr="00943DD4">
        <w:rPr>
          <w:rFonts w:ascii="Arial" w:eastAsia="Times New Roman" w:hAnsi="Arial" w:cs="Arial"/>
          <w:szCs w:val="24"/>
          <w:lang w:val="en-US" w:bidi="en-US"/>
        </w:rPr>
        <w:t xml:space="preserve">, </w:t>
      </w:r>
      <w:r w:rsidR="0026449A">
        <w:rPr>
          <w:rFonts w:ascii="Arial" w:eastAsia="Times New Roman" w:hAnsi="Arial" w:cs="Arial"/>
          <w:szCs w:val="24"/>
          <w:lang w:val="en-US" w:bidi="en-US"/>
        </w:rPr>
        <w:t>M</w:t>
      </w:r>
      <w:r w:rsidRPr="00943DD4">
        <w:rPr>
          <w:rFonts w:ascii="Arial" w:eastAsia="Times New Roman" w:hAnsi="Arial" w:cs="Arial"/>
          <w:szCs w:val="24"/>
          <w:lang w:val="en-US" w:bidi="en-US"/>
        </w:rPr>
        <w:t>embers must not disclose to anyone information received during their duties that has been provided on a</w:t>
      </w:r>
      <w:r w:rsidRPr="00943DD4">
        <w:rPr>
          <w:rFonts w:ascii="Arial" w:eastAsia="Times New Roman" w:hAnsi="Arial" w:cs="Arial"/>
          <w:bCs/>
          <w:szCs w:val="24"/>
          <w:lang w:val="en-US" w:bidi="en-US"/>
        </w:rPr>
        <w:t xml:space="preserve"> confidential basis.</w:t>
      </w:r>
    </w:p>
    <w:p w14:paraId="0CB5DDB3" w14:textId="77777777" w:rsidR="00FC489B" w:rsidRPr="001C1025" w:rsidRDefault="00FC489B" w:rsidP="008C656A">
      <w:pPr>
        <w:pStyle w:val="Heading2"/>
        <w:numPr>
          <w:ilvl w:val="0"/>
          <w:numId w:val="31"/>
        </w:numPr>
        <w:spacing w:line="276" w:lineRule="auto"/>
      </w:pPr>
      <w:bookmarkStart w:id="236" w:name="_Toc63436034"/>
      <w:bookmarkStart w:id="237" w:name="_Toc112744606"/>
      <w:bookmarkStart w:id="238" w:name="_Toc122012440"/>
      <w:r w:rsidRPr="001C1025">
        <w:lastRenderedPageBreak/>
        <w:t>Non-compliance: process for investigations</w:t>
      </w:r>
      <w:bookmarkEnd w:id="236"/>
      <w:bookmarkEnd w:id="237"/>
      <w:bookmarkEnd w:id="238"/>
    </w:p>
    <w:p w14:paraId="3806E130" w14:textId="0F5CA1D5" w:rsidR="00FC489B" w:rsidRDefault="00FC489B"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If</w:t>
      </w:r>
      <w:r w:rsidRPr="001C1025">
        <w:rPr>
          <w:rFonts w:ascii="Arial" w:eastAsia="Times New Roman" w:hAnsi="Arial" w:cs="Arial"/>
          <w:szCs w:val="24"/>
          <w:lang w:val="en-US" w:bidi="en-US"/>
        </w:rPr>
        <w:t xml:space="preserve"> any</w:t>
      </w:r>
      <w:r>
        <w:rPr>
          <w:rFonts w:ascii="Arial" w:eastAsia="Times New Roman" w:hAnsi="Arial" w:cs="Arial"/>
          <w:szCs w:val="24"/>
          <w:lang w:val="en-US" w:bidi="en-US"/>
        </w:rPr>
        <w:t>one</w:t>
      </w:r>
      <w:r w:rsidRPr="001C1025">
        <w:rPr>
          <w:rFonts w:ascii="Arial" w:eastAsia="Times New Roman" w:hAnsi="Arial" w:cs="Arial"/>
          <w:szCs w:val="24"/>
          <w:lang w:val="en-US" w:bidi="en-US"/>
        </w:rPr>
        <w:t xml:space="preserve"> alleges that a </w:t>
      </w:r>
      <w:r w:rsidR="0015774C">
        <w:rPr>
          <w:rFonts w:ascii="Arial" w:eastAsia="Times New Roman" w:hAnsi="Arial" w:cs="Arial"/>
          <w:szCs w:val="24"/>
          <w:lang w:val="en-US" w:bidi="en-US"/>
        </w:rPr>
        <w:t>M</w:t>
      </w:r>
      <w:r w:rsidRPr="001C1025">
        <w:rPr>
          <w:rFonts w:ascii="Arial" w:eastAsia="Times New Roman" w:hAnsi="Arial" w:cs="Arial"/>
          <w:szCs w:val="24"/>
          <w:lang w:val="en-US" w:bidi="en-US"/>
        </w:rPr>
        <w:t xml:space="preserve">ember has failed to comply with </w:t>
      </w:r>
      <w:r w:rsidR="004F6018">
        <w:rPr>
          <w:rFonts w:ascii="Arial" w:eastAsia="Times New Roman" w:hAnsi="Arial" w:cs="Arial"/>
          <w:szCs w:val="24"/>
          <w:lang w:val="en-US" w:bidi="en-US"/>
        </w:rPr>
        <w:t xml:space="preserve">this </w:t>
      </w:r>
      <w:r w:rsidR="006B118F">
        <w:rPr>
          <w:rFonts w:ascii="Arial" w:eastAsia="Times New Roman" w:hAnsi="Arial" w:cs="Arial"/>
          <w:szCs w:val="24"/>
          <w:lang w:val="en-US" w:bidi="en-US"/>
        </w:rPr>
        <w:t>c</w:t>
      </w:r>
      <w:r w:rsidRPr="001C1025">
        <w:rPr>
          <w:rFonts w:ascii="Arial" w:eastAsia="Times New Roman" w:hAnsi="Arial" w:cs="Arial"/>
          <w:szCs w:val="24"/>
          <w:lang w:val="en-US" w:bidi="en-US"/>
        </w:rPr>
        <w:t xml:space="preserve">ode of </w:t>
      </w:r>
      <w:r w:rsidR="006B118F">
        <w:rPr>
          <w:rFonts w:ascii="Arial" w:eastAsia="Times New Roman" w:hAnsi="Arial" w:cs="Arial"/>
          <w:szCs w:val="24"/>
          <w:lang w:val="en-US" w:bidi="en-US"/>
        </w:rPr>
        <w:t>c</w:t>
      </w:r>
      <w:r w:rsidRPr="001C1025">
        <w:rPr>
          <w:rFonts w:ascii="Arial" w:eastAsia="Times New Roman" w:hAnsi="Arial" w:cs="Arial"/>
          <w:szCs w:val="24"/>
          <w:lang w:val="en-US" w:bidi="en-US"/>
        </w:rPr>
        <w:t xml:space="preserve">onduct, the Chair will require details of any alleged contravention in writing to determine whether there is sufficient evidence of a potential breach of the </w:t>
      </w:r>
      <w:r>
        <w:rPr>
          <w:rFonts w:ascii="Arial" w:eastAsia="Times New Roman" w:hAnsi="Arial" w:cs="Arial"/>
          <w:szCs w:val="24"/>
          <w:lang w:val="en-US" w:bidi="en-US"/>
        </w:rPr>
        <w:t>c</w:t>
      </w:r>
      <w:r w:rsidRPr="001C1025">
        <w:rPr>
          <w:rFonts w:ascii="Arial" w:eastAsia="Times New Roman" w:hAnsi="Arial" w:cs="Arial"/>
          <w:szCs w:val="24"/>
          <w:lang w:val="en-US" w:bidi="en-US"/>
        </w:rPr>
        <w:t>ode to warrant investigation.</w:t>
      </w:r>
    </w:p>
    <w:p w14:paraId="7AF9BB03" w14:textId="77777777" w:rsidR="00FC489B" w:rsidRDefault="00FC489B" w:rsidP="008C656A">
      <w:pPr>
        <w:pStyle w:val="ListParagraph"/>
        <w:spacing w:after="240"/>
        <w:ind w:left="1134"/>
        <w:rPr>
          <w:rFonts w:ascii="Arial" w:eastAsia="Times New Roman" w:hAnsi="Arial" w:cs="Arial"/>
          <w:szCs w:val="24"/>
          <w:lang w:val="en-US" w:bidi="en-US"/>
        </w:rPr>
      </w:pPr>
    </w:p>
    <w:p w14:paraId="5988545B" w14:textId="5F43E97D" w:rsidR="00FC489B" w:rsidRDefault="004F6018"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If</w:t>
      </w:r>
      <w:r w:rsidRPr="001C1025">
        <w:rPr>
          <w:rFonts w:ascii="Arial" w:eastAsia="Times New Roman" w:hAnsi="Arial" w:cs="Arial"/>
          <w:szCs w:val="24"/>
          <w:lang w:val="en-US" w:bidi="en-US"/>
        </w:rPr>
        <w:t xml:space="preserve"> </w:t>
      </w:r>
      <w:r w:rsidR="00FC489B" w:rsidRPr="001C1025">
        <w:rPr>
          <w:rFonts w:ascii="Arial" w:eastAsia="Times New Roman" w:hAnsi="Arial" w:cs="Arial"/>
          <w:szCs w:val="24"/>
          <w:lang w:val="en-US" w:bidi="en-US"/>
        </w:rPr>
        <w:t xml:space="preserve">the Chair considers that an investigation is </w:t>
      </w:r>
      <w:r w:rsidR="00123508">
        <w:rPr>
          <w:rFonts w:ascii="Arial" w:eastAsia="Times New Roman" w:hAnsi="Arial" w:cs="Arial"/>
          <w:szCs w:val="24"/>
          <w:lang w:val="en-US" w:bidi="en-US"/>
        </w:rPr>
        <w:t>necessary</w:t>
      </w:r>
      <w:r w:rsidR="00FC489B" w:rsidRPr="001C1025">
        <w:rPr>
          <w:rFonts w:ascii="Arial" w:eastAsia="Times New Roman" w:hAnsi="Arial" w:cs="Arial"/>
          <w:szCs w:val="24"/>
          <w:lang w:val="en-US" w:bidi="en-US"/>
        </w:rPr>
        <w:t xml:space="preserve"> </w:t>
      </w:r>
      <w:r>
        <w:rPr>
          <w:rFonts w:ascii="Arial" w:eastAsia="Times New Roman" w:hAnsi="Arial" w:cs="Arial"/>
          <w:szCs w:val="24"/>
          <w:lang w:val="en-US" w:bidi="en-US"/>
        </w:rPr>
        <w:t>the</w:t>
      </w:r>
      <w:r w:rsidR="00123508">
        <w:rPr>
          <w:rFonts w:ascii="Arial" w:eastAsia="Times New Roman" w:hAnsi="Arial" w:cs="Arial"/>
          <w:szCs w:val="24"/>
          <w:lang w:val="en-US" w:bidi="en-US"/>
        </w:rPr>
        <w:t xml:space="preserve">y may, in consultation with the Chief Executive, appoint </w:t>
      </w:r>
      <w:r w:rsidR="00544708">
        <w:rPr>
          <w:rFonts w:ascii="Arial" w:eastAsia="Times New Roman" w:hAnsi="Arial" w:cs="Arial"/>
          <w:szCs w:val="24"/>
          <w:lang w:val="en-US" w:bidi="en-US"/>
        </w:rPr>
        <w:t>the Director</w:t>
      </w:r>
      <w:r w:rsidR="00123508">
        <w:rPr>
          <w:rFonts w:ascii="Arial" w:eastAsia="Times New Roman" w:hAnsi="Arial" w:cs="Arial"/>
          <w:szCs w:val="24"/>
          <w:lang w:val="en-US" w:bidi="en-US"/>
        </w:rPr>
        <w:t xml:space="preserve"> </w:t>
      </w:r>
      <w:r w:rsidR="00CB1818">
        <w:rPr>
          <w:rFonts w:ascii="Arial" w:eastAsia="Times New Roman" w:hAnsi="Arial" w:cs="Arial"/>
          <w:szCs w:val="24"/>
          <w:lang w:val="en-US" w:bidi="en-US"/>
        </w:rPr>
        <w:t xml:space="preserve">of Human Resources </w:t>
      </w:r>
      <w:r w:rsidR="00FC489B" w:rsidRPr="001C1025">
        <w:rPr>
          <w:rFonts w:ascii="Arial" w:eastAsia="Times New Roman" w:hAnsi="Arial" w:cs="Arial"/>
          <w:szCs w:val="24"/>
          <w:lang w:val="en-US" w:bidi="en-US"/>
        </w:rPr>
        <w:t xml:space="preserve">(or any other person the Chair considers appropriate) to investigate the matter and prepare a report to determine whether the </w:t>
      </w:r>
      <w:r w:rsidR="00123508">
        <w:rPr>
          <w:rFonts w:ascii="Arial" w:eastAsia="Times New Roman" w:hAnsi="Arial" w:cs="Arial"/>
          <w:szCs w:val="24"/>
          <w:lang w:val="en-US" w:bidi="en-US"/>
        </w:rPr>
        <w:t>person</w:t>
      </w:r>
      <w:r w:rsidR="00FC489B" w:rsidRPr="001C1025">
        <w:rPr>
          <w:rFonts w:ascii="Arial" w:eastAsia="Times New Roman" w:hAnsi="Arial" w:cs="Arial"/>
          <w:szCs w:val="24"/>
          <w:lang w:val="en-US" w:bidi="en-US"/>
        </w:rPr>
        <w:t xml:space="preserve"> concerned has contravened </w:t>
      </w:r>
      <w:r w:rsidR="00123508" w:rsidRPr="001C1025">
        <w:rPr>
          <w:rFonts w:ascii="Arial" w:eastAsia="Times New Roman" w:hAnsi="Arial" w:cs="Arial"/>
          <w:szCs w:val="24"/>
          <w:lang w:val="en-US" w:bidi="en-US"/>
        </w:rPr>
        <w:t>th</w:t>
      </w:r>
      <w:r w:rsidR="00123508">
        <w:rPr>
          <w:rFonts w:ascii="Arial" w:eastAsia="Times New Roman" w:hAnsi="Arial" w:cs="Arial"/>
          <w:szCs w:val="24"/>
          <w:lang w:val="en-US" w:bidi="en-US"/>
        </w:rPr>
        <w:t>is</w:t>
      </w:r>
      <w:r w:rsidR="00123508" w:rsidRPr="001C1025">
        <w:rPr>
          <w:rFonts w:ascii="Arial" w:eastAsia="Times New Roman" w:hAnsi="Arial" w:cs="Arial"/>
          <w:szCs w:val="24"/>
          <w:lang w:val="en-US" w:bidi="en-US"/>
        </w:rPr>
        <w:t xml:space="preserve"> </w:t>
      </w:r>
      <w:r w:rsidR="006B118F">
        <w:rPr>
          <w:rFonts w:ascii="Arial" w:eastAsia="Times New Roman" w:hAnsi="Arial" w:cs="Arial"/>
          <w:szCs w:val="24"/>
          <w:lang w:val="en-US" w:bidi="en-US"/>
        </w:rPr>
        <w:t>c</w:t>
      </w:r>
      <w:r w:rsidR="00FC489B" w:rsidRPr="001C1025">
        <w:rPr>
          <w:rFonts w:ascii="Arial" w:eastAsia="Times New Roman" w:hAnsi="Arial" w:cs="Arial"/>
          <w:szCs w:val="24"/>
          <w:lang w:val="en-US" w:bidi="en-US"/>
        </w:rPr>
        <w:t xml:space="preserve">ode of </w:t>
      </w:r>
      <w:r w:rsidR="006B118F">
        <w:rPr>
          <w:rFonts w:ascii="Arial" w:eastAsia="Times New Roman" w:hAnsi="Arial" w:cs="Arial"/>
          <w:szCs w:val="24"/>
          <w:lang w:val="en-US" w:bidi="en-US"/>
        </w:rPr>
        <w:t>c</w:t>
      </w:r>
      <w:r w:rsidR="00FC489B" w:rsidRPr="001C1025">
        <w:rPr>
          <w:rFonts w:ascii="Arial" w:eastAsia="Times New Roman" w:hAnsi="Arial" w:cs="Arial"/>
          <w:szCs w:val="24"/>
          <w:lang w:val="en-US" w:bidi="en-US"/>
        </w:rPr>
        <w:t xml:space="preserve">onduct. </w:t>
      </w:r>
    </w:p>
    <w:p w14:paraId="5E19010C" w14:textId="77777777" w:rsidR="00FC489B" w:rsidRPr="001C1025" w:rsidRDefault="00FC489B" w:rsidP="008C656A">
      <w:pPr>
        <w:pStyle w:val="ListParagraph"/>
        <w:spacing w:after="240"/>
        <w:ind w:left="1134"/>
        <w:rPr>
          <w:rFonts w:ascii="Arial" w:eastAsia="Times New Roman" w:hAnsi="Arial" w:cs="Arial"/>
          <w:szCs w:val="24"/>
          <w:lang w:val="en-US" w:bidi="en-US"/>
        </w:rPr>
      </w:pPr>
    </w:p>
    <w:p w14:paraId="004A08F9" w14:textId="2B561984" w:rsidR="00FC489B" w:rsidRDefault="00FC489B"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If</w:t>
      </w:r>
      <w:r w:rsidRPr="001C1025">
        <w:rPr>
          <w:rFonts w:ascii="Arial" w:eastAsia="Times New Roman" w:hAnsi="Arial" w:cs="Arial"/>
          <w:szCs w:val="24"/>
          <w:lang w:val="en-US" w:bidi="en-US"/>
        </w:rPr>
        <w:t xml:space="preserve"> </w:t>
      </w:r>
      <w:r w:rsidR="00123508" w:rsidRPr="001C1025">
        <w:rPr>
          <w:rFonts w:ascii="Arial" w:eastAsia="Times New Roman" w:hAnsi="Arial" w:cs="Arial"/>
          <w:szCs w:val="24"/>
          <w:lang w:val="en-US" w:bidi="en-US"/>
        </w:rPr>
        <w:t>th</w:t>
      </w:r>
      <w:r w:rsidR="00123508">
        <w:rPr>
          <w:rFonts w:ascii="Arial" w:eastAsia="Times New Roman" w:hAnsi="Arial" w:cs="Arial"/>
          <w:szCs w:val="24"/>
          <w:lang w:val="en-US" w:bidi="en-US"/>
        </w:rPr>
        <w:t xml:space="preserve">e </w:t>
      </w:r>
      <w:r w:rsidRPr="001C1025">
        <w:rPr>
          <w:rFonts w:ascii="Arial" w:eastAsia="Times New Roman" w:hAnsi="Arial" w:cs="Arial"/>
          <w:szCs w:val="24"/>
          <w:lang w:val="en-US" w:bidi="en-US"/>
        </w:rPr>
        <w:t>report concludes that there has been a failure to comply with th</w:t>
      </w:r>
      <w:r w:rsidR="0026449A">
        <w:rPr>
          <w:rFonts w:ascii="Arial" w:eastAsia="Times New Roman" w:hAnsi="Arial" w:cs="Arial"/>
          <w:szCs w:val="24"/>
          <w:lang w:val="en-US" w:bidi="en-US"/>
        </w:rPr>
        <w:t>is</w:t>
      </w:r>
      <w:r w:rsidRPr="001C1025">
        <w:rPr>
          <w:rFonts w:ascii="Arial" w:eastAsia="Times New Roman" w:hAnsi="Arial" w:cs="Arial"/>
          <w:szCs w:val="24"/>
          <w:lang w:val="en-US" w:bidi="en-US"/>
        </w:rPr>
        <w:t xml:space="preserve"> </w:t>
      </w:r>
      <w:r w:rsidR="006B118F">
        <w:rPr>
          <w:rFonts w:ascii="Arial" w:eastAsia="Times New Roman" w:hAnsi="Arial" w:cs="Arial"/>
          <w:szCs w:val="24"/>
          <w:lang w:val="en-US" w:bidi="en-US"/>
        </w:rPr>
        <w:t>c</w:t>
      </w:r>
      <w:r w:rsidRPr="001C1025">
        <w:rPr>
          <w:rFonts w:ascii="Arial" w:eastAsia="Times New Roman" w:hAnsi="Arial" w:cs="Arial"/>
          <w:szCs w:val="24"/>
          <w:lang w:val="en-US" w:bidi="en-US"/>
        </w:rPr>
        <w:t xml:space="preserve">ode of </w:t>
      </w:r>
      <w:r w:rsidR="006B118F">
        <w:rPr>
          <w:rFonts w:ascii="Arial" w:eastAsia="Times New Roman" w:hAnsi="Arial" w:cs="Arial"/>
          <w:szCs w:val="24"/>
          <w:lang w:val="en-US" w:bidi="en-US"/>
        </w:rPr>
        <w:t>c</w:t>
      </w:r>
      <w:r w:rsidRPr="001C1025">
        <w:rPr>
          <w:rFonts w:ascii="Arial" w:eastAsia="Times New Roman" w:hAnsi="Arial" w:cs="Arial"/>
          <w:szCs w:val="24"/>
          <w:lang w:val="en-US" w:bidi="en-US"/>
        </w:rPr>
        <w:t>onduct, the Chair will refer the matter to the Board for consideration and to de</w:t>
      </w:r>
      <w:r>
        <w:rPr>
          <w:rFonts w:ascii="Arial" w:eastAsia="Times New Roman" w:hAnsi="Arial" w:cs="Arial"/>
          <w:szCs w:val="24"/>
          <w:lang w:val="en-US" w:bidi="en-US"/>
        </w:rPr>
        <w:t>cid</w:t>
      </w:r>
      <w:r w:rsidRPr="001C1025">
        <w:rPr>
          <w:rFonts w:ascii="Arial" w:eastAsia="Times New Roman" w:hAnsi="Arial" w:cs="Arial"/>
          <w:szCs w:val="24"/>
          <w:lang w:val="en-US" w:bidi="en-US"/>
        </w:rPr>
        <w:t>e what further action (if any) should be taken</w:t>
      </w:r>
      <w:r>
        <w:rPr>
          <w:rFonts w:ascii="Arial" w:eastAsia="Times New Roman" w:hAnsi="Arial" w:cs="Arial"/>
          <w:szCs w:val="24"/>
          <w:lang w:val="en-US" w:bidi="en-US"/>
        </w:rPr>
        <w:t>. This could include</w:t>
      </w:r>
      <w:r w:rsidRPr="001C1025">
        <w:rPr>
          <w:rFonts w:ascii="Arial" w:eastAsia="Times New Roman" w:hAnsi="Arial" w:cs="Arial"/>
          <w:szCs w:val="24"/>
          <w:lang w:val="en-US" w:bidi="en-US"/>
        </w:rPr>
        <w:t xml:space="preserve"> recommend</w:t>
      </w:r>
      <w:r>
        <w:rPr>
          <w:rFonts w:ascii="Arial" w:eastAsia="Times New Roman" w:hAnsi="Arial" w:cs="Arial"/>
          <w:szCs w:val="24"/>
          <w:lang w:val="en-US" w:bidi="en-US"/>
        </w:rPr>
        <w:t>ing</w:t>
      </w:r>
      <w:r w:rsidRPr="001C1025">
        <w:rPr>
          <w:rFonts w:ascii="Arial" w:eastAsia="Times New Roman" w:hAnsi="Arial" w:cs="Arial"/>
          <w:szCs w:val="24"/>
          <w:lang w:val="en-US" w:bidi="en-US"/>
        </w:rPr>
        <w:t xml:space="preserve"> to the </w:t>
      </w:r>
      <w:r w:rsidR="004F6018">
        <w:rPr>
          <w:rFonts w:ascii="Arial" w:eastAsia="Times New Roman" w:hAnsi="Arial" w:cs="Arial"/>
          <w:szCs w:val="24"/>
          <w:lang w:val="en-US" w:bidi="en-US"/>
        </w:rPr>
        <w:t>S</w:t>
      </w:r>
      <w:r w:rsidRPr="001C1025">
        <w:rPr>
          <w:rFonts w:ascii="Arial" w:eastAsia="Times New Roman" w:hAnsi="Arial" w:cs="Arial"/>
          <w:szCs w:val="24"/>
          <w:lang w:val="en-US" w:bidi="en-US"/>
        </w:rPr>
        <w:t xml:space="preserve">ecretary of </w:t>
      </w:r>
      <w:r w:rsidR="00123508" w:rsidRPr="001C1025">
        <w:rPr>
          <w:rFonts w:ascii="Arial" w:eastAsia="Times New Roman" w:hAnsi="Arial" w:cs="Arial"/>
          <w:szCs w:val="24"/>
          <w:lang w:val="en-US" w:bidi="en-US"/>
        </w:rPr>
        <w:t>State</w:t>
      </w:r>
      <w:r w:rsidRPr="001C1025">
        <w:rPr>
          <w:rFonts w:ascii="Arial" w:eastAsia="Times New Roman" w:hAnsi="Arial" w:cs="Arial"/>
          <w:szCs w:val="24"/>
          <w:lang w:val="en-US" w:bidi="en-US"/>
        </w:rPr>
        <w:t xml:space="preserve"> that the </w:t>
      </w:r>
      <w:r w:rsidR="0015774C">
        <w:rPr>
          <w:rFonts w:ascii="Arial" w:eastAsia="Times New Roman" w:hAnsi="Arial" w:cs="Arial"/>
          <w:szCs w:val="24"/>
          <w:lang w:val="en-US" w:bidi="en-US"/>
        </w:rPr>
        <w:t>M</w:t>
      </w:r>
      <w:r w:rsidRPr="001C1025">
        <w:rPr>
          <w:rFonts w:ascii="Arial" w:eastAsia="Times New Roman" w:hAnsi="Arial" w:cs="Arial"/>
          <w:szCs w:val="24"/>
          <w:lang w:val="en-US" w:bidi="en-US"/>
        </w:rPr>
        <w:t xml:space="preserve">ember </w:t>
      </w:r>
      <w:r>
        <w:rPr>
          <w:rFonts w:ascii="Arial" w:eastAsia="Times New Roman" w:hAnsi="Arial" w:cs="Arial"/>
          <w:szCs w:val="24"/>
          <w:lang w:val="en-US" w:bidi="en-US"/>
        </w:rPr>
        <w:t>is</w:t>
      </w:r>
      <w:r w:rsidRPr="001C1025">
        <w:rPr>
          <w:rFonts w:ascii="Arial" w:eastAsia="Times New Roman" w:hAnsi="Arial" w:cs="Arial"/>
          <w:szCs w:val="24"/>
          <w:lang w:val="en-US" w:bidi="en-US"/>
        </w:rPr>
        <w:t xml:space="preserve"> removed from office, being </w:t>
      </w:r>
      <w:r w:rsidR="0026449A">
        <w:rPr>
          <w:rFonts w:ascii="Arial" w:eastAsia="Times New Roman" w:hAnsi="Arial" w:cs="Arial"/>
          <w:szCs w:val="24"/>
          <w:lang w:val="en-US" w:bidi="en-US"/>
        </w:rPr>
        <w:t xml:space="preserve">considered </w:t>
      </w:r>
      <w:r w:rsidRPr="001C1025">
        <w:rPr>
          <w:rFonts w:ascii="Arial" w:eastAsia="Times New Roman" w:hAnsi="Arial" w:cs="Arial"/>
          <w:szCs w:val="24"/>
          <w:lang w:val="en-US" w:bidi="en-US"/>
        </w:rPr>
        <w:t xml:space="preserve">unable or unfit to carry out </w:t>
      </w:r>
      <w:r w:rsidR="00123508" w:rsidRPr="001C1025">
        <w:rPr>
          <w:rFonts w:ascii="Arial" w:eastAsia="Times New Roman" w:hAnsi="Arial" w:cs="Arial"/>
          <w:szCs w:val="24"/>
          <w:lang w:val="en-US" w:bidi="en-US"/>
        </w:rPr>
        <w:t>the</w:t>
      </w:r>
      <w:r w:rsidR="00123508">
        <w:rPr>
          <w:rFonts w:ascii="Arial" w:eastAsia="Times New Roman" w:hAnsi="Arial" w:cs="Arial"/>
          <w:szCs w:val="24"/>
          <w:lang w:val="en-US" w:bidi="en-US"/>
        </w:rPr>
        <w:t xml:space="preserve">ir </w:t>
      </w:r>
      <w:r w:rsidRPr="001C1025">
        <w:rPr>
          <w:rFonts w:ascii="Arial" w:eastAsia="Times New Roman" w:hAnsi="Arial" w:cs="Arial"/>
          <w:szCs w:val="24"/>
          <w:lang w:val="en-US" w:bidi="en-US"/>
        </w:rPr>
        <w:t xml:space="preserve">duties. </w:t>
      </w:r>
    </w:p>
    <w:p w14:paraId="3346E33E" w14:textId="77777777" w:rsidR="00FC489B" w:rsidRPr="001C1025" w:rsidRDefault="00FC489B" w:rsidP="008C656A">
      <w:pPr>
        <w:pStyle w:val="ListParagraph"/>
        <w:spacing w:after="240"/>
        <w:ind w:left="1134"/>
        <w:rPr>
          <w:rFonts w:ascii="Arial" w:eastAsia="Times New Roman" w:hAnsi="Arial" w:cs="Arial"/>
          <w:szCs w:val="24"/>
          <w:lang w:val="en-US" w:bidi="en-US"/>
        </w:rPr>
      </w:pPr>
    </w:p>
    <w:p w14:paraId="41889080" w14:textId="2D1CB99A" w:rsidR="00FC489B" w:rsidRDefault="00FC489B" w:rsidP="008C656A">
      <w:pPr>
        <w:pStyle w:val="ListParagraph"/>
        <w:numPr>
          <w:ilvl w:val="1"/>
          <w:numId w:val="31"/>
        </w:numPr>
        <w:spacing w:after="240"/>
        <w:ind w:left="720" w:hanging="720"/>
        <w:rPr>
          <w:rFonts w:ascii="Arial" w:eastAsia="Times New Roman" w:hAnsi="Arial" w:cs="Arial"/>
          <w:szCs w:val="24"/>
          <w:lang w:val="en-US" w:bidi="en-US"/>
        </w:rPr>
      </w:pPr>
      <w:r w:rsidRPr="001C1025">
        <w:rPr>
          <w:rFonts w:ascii="Arial" w:eastAsia="Times New Roman" w:hAnsi="Arial" w:cs="Arial"/>
          <w:szCs w:val="24"/>
          <w:lang w:val="en-US" w:bidi="en-US"/>
        </w:rPr>
        <w:t>I</w:t>
      </w:r>
      <w:r w:rsidR="0026449A">
        <w:rPr>
          <w:rFonts w:ascii="Arial" w:eastAsia="Times New Roman" w:hAnsi="Arial" w:cs="Arial"/>
          <w:szCs w:val="24"/>
          <w:lang w:val="en-US" w:bidi="en-US"/>
        </w:rPr>
        <w:t>f</w:t>
      </w:r>
      <w:r w:rsidRPr="001C1025">
        <w:rPr>
          <w:rFonts w:ascii="Arial" w:eastAsia="Times New Roman" w:hAnsi="Arial" w:cs="Arial"/>
          <w:szCs w:val="24"/>
          <w:lang w:val="en-US" w:bidi="en-US"/>
        </w:rPr>
        <w:t xml:space="preserve"> any person alleges that the Chair has failed to comply with th</w:t>
      </w:r>
      <w:r w:rsidR="004F6018">
        <w:rPr>
          <w:rFonts w:ascii="Arial" w:eastAsia="Times New Roman" w:hAnsi="Arial" w:cs="Arial"/>
          <w:szCs w:val="24"/>
          <w:lang w:val="en-US" w:bidi="en-US"/>
        </w:rPr>
        <w:t>is</w:t>
      </w:r>
      <w:r w:rsidRPr="001C1025">
        <w:rPr>
          <w:rFonts w:ascii="Arial" w:eastAsia="Times New Roman" w:hAnsi="Arial" w:cs="Arial"/>
          <w:szCs w:val="24"/>
          <w:lang w:val="en-US" w:bidi="en-US"/>
        </w:rPr>
        <w:t xml:space="preserve"> </w:t>
      </w:r>
      <w:r w:rsidR="006B118F">
        <w:rPr>
          <w:rFonts w:ascii="Arial" w:eastAsia="Times New Roman" w:hAnsi="Arial" w:cs="Arial"/>
          <w:szCs w:val="24"/>
          <w:lang w:val="en-US" w:bidi="en-US"/>
        </w:rPr>
        <w:t>c</w:t>
      </w:r>
      <w:r w:rsidRPr="001C1025">
        <w:rPr>
          <w:rFonts w:ascii="Arial" w:eastAsia="Times New Roman" w:hAnsi="Arial" w:cs="Arial"/>
          <w:szCs w:val="24"/>
          <w:lang w:val="en-US" w:bidi="en-US"/>
        </w:rPr>
        <w:t xml:space="preserve">ode of </w:t>
      </w:r>
      <w:r w:rsidR="006B118F">
        <w:rPr>
          <w:rFonts w:ascii="Arial" w:eastAsia="Times New Roman" w:hAnsi="Arial" w:cs="Arial"/>
          <w:szCs w:val="24"/>
          <w:lang w:val="en-US" w:bidi="en-US"/>
        </w:rPr>
        <w:t>c</w:t>
      </w:r>
      <w:r w:rsidRPr="001C1025">
        <w:rPr>
          <w:rFonts w:ascii="Arial" w:eastAsia="Times New Roman" w:hAnsi="Arial" w:cs="Arial"/>
          <w:szCs w:val="24"/>
          <w:lang w:val="en-US" w:bidi="en-US"/>
        </w:rPr>
        <w:t xml:space="preserve">onduct, the </w:t>
      </w:r>
      <w:r w:rsidR="004F6018" w:rsidRPr="00BA1304">
        <w:rPr>
          <w:rFonts w:ascii="Arial" w:eastAsia="Times New Roman" w:hAnsi="Arial" w:cs="Arial"/>
          <w:szCs w:val="24"/>
          <w:lang w:val="en-US" w:bidi="en-US"/>
        </w:rPr>
        <w:t>Deputy Chair</w:t>
      </w:r>
      <w:r w:rsidR="0026449A">
        <w:rPr>
          <w:rFonts w:ascii="Arial" w:eastAsia="Times New Roman" w:hAnsi="Arial" w:cs="Arial"/>
          <w:szCs w:val="24"/>
          <w:lang w:val="en-US" w:bidi="en-US"/>
        </w:rPr>
        <w:t>(s)</w:t>
      </w:r>
      <w:r w:rsidR="005C65AC" w:rsidRPr="00BA1304">
        <w:rPr>
          <w:rFonts w:ascii="Arial" w:eastAsia="Times New Roman" w:hAnsi="Arial" w:cs="Arial"/>
          <w:szCs w:val="24"/>
          <w:lang w:val="en-US" w:bidi="en-US"/>
        </w:rPr>
        <w:t>,</w:t>
      </w:r>
      <w:r w:rsidR="00F32864">
        <w:rPr>
          <w:rFonts w:ascii="Arial" w:eastAsia="Times New Roman" w:hAnsi="Arial" w:cs="Arial"/>
          <w:szCs w:val="24"/>
          <w:lang w:val="en-US" w:bidi="en-US"/>
        </w:rPr>
        <w:t xml:space="preserve"> </w:t>
      </w:r>
      <w:r w:rsidR="005C65AC">
        <w:rPr>
          <w:rFonts w:ascii="Arial" w:eastAsia="Times New Roman" w:hAnsi="Arial" w:cs="Arial"/>
          <w:szCs w:val="24"/>
          <w:lang w:val="en-US" w:bidi="en-US"/>
        </w:rPr>
        <w:t xml:space="preserve">or longest serving Deputy Chair in case of two Deputy Chairs being in post, </w:t>
      </w:r>
      <w:r w:rsidRPr="001C1025">
        <w:rPr>
          <w:rFonts w:ascii="Arial" w:eastAsia="Times New Roman" w:hAnsi="Arial" w:cs="Arial"/>
          <w:szCs w:val="24"/>
          <w:lang w:val="en-US" w:bidi="en-US"/>
        </w:rPr>
        <w:t xml:space="preserve">will </w:t>
      </w:r>
      <w:r w:rsidR="004F6018">
        <w:rPr>
          <w:rFonts w:ascii="Arial" w:eastAsia="Times New Roman" w:hAnsi="Arial" w:cs="Arial"/>
          <w:szCs w:val="24"/>
          <w:lang w:val="en-US" w:bidi="en-US"/>
        </w:rPr>
        <w:t>appoint</w:t>
      </w:r>
      <w:r w:rsidRPr="001C1025">
        <w:rPr>
          <w:rFonts w:ascii="Arial" w:eastAsia="Times New Roman" w:hAnsi="Arial" w:cs="Arial"/>
          <w:szCs w:val="24"/>
          <w:lang w:val="en-US" w:bidi="en-US"/>
        </w:rPr>
        <w:t xml:space="preserve"> a third party to investigate the alleged contravention in </w:t>
      </w:r>
      <w:r w:rsidR="004F6018">
        <w:rPr>
          <w:rFonts w:ascii="Arial" w:eastAsia="Times New Roman" w:hAnsi="Arial" w:cs="Arial"/>
          <w:szCs w:val="24"/>
          <w:lang w:val="en-US" w:bidi="en-US"/>
        </w:rPr>
        <w:t>line</w:t>
      </w:r>
      <w:r w:rsidR="004F6018" w:rsidRPr="001C1025">
        <w:rPr>
          <w:rFonts w:ascii="Arial" w:eastAsia="Times New Roman" w:hAnsi="Arial" w:cs="Arial"/>
          <w:szCs w:val="24"/>
          <w:lang w:val="en-US" w:bidi="en-US"/>
        </w:rPr>
        <w:t xml:space="preserve"> </w:t>
      </w:r>
      <w:r w:rsidRPr="001C1025">
        <w:rPr>
          <w:rFonts w:ascii="Arial" w:eastAsia="Times New Roman" w:hAnsi="Arial" w:cs="Arial"/>
          <w:szCs w:val="24"/>
          <w:lang w:val="en-US" w:bidi="en-US"/>
        </w:rPr>
        <w:t xml:space="preserve">with the </w:t>
      </w:r>
      <w:r w:rsidR="004F6018">
        <w:rPr>
          <w:rFonts w:ascii="Arial" w:eastAsia="Times New Roman" w:hAnsi="Arial" w:cs="Arial"/>
          <w:szCs w:val="24"/>
          <w:lang w:val="en-US" w:bidi="en-US"/>
        </w:rPr>
        <w:t>approach outlined above</w:t>
      </w:r>
      <w:r w:rsidR="005C65AC">
        <w:rPr>
          <w:rFonts w:ascii="Arial" w:eastAsia="Times New Roman" w:hAnsi="Arial" w:cs="Arial"/>
          <w:szCs w:val="24"/>
          <w:lang w:val="en-US" w:bidi="en-US"/>
        </w:rPr>
        <w:t>, consulting as appropriate with other members of the Board</w:t>
      </w:r>
      <w:r w:rsidRPr="001C1025">
        <w:rPr>
          <w:rFonts w:ascii="Arial" w:eastAsia="Times New Roman" w:hAnsi="Arial" w:cs="Arial"/>
          <w:szCs w:val="24"/>
          <w:lang w:val="en-US" w:bidi="en-US"/>
        </w:rPr>
        <w:t>.</w:t>
      </w:r>
    </w:p>
    <w:p w14:paraId="2F1C5199" w14:textId="77777777" w:rsidR="00FC489B" w:rsidRPr="001C1025" w:rsidRDefault="00FC489B" w:rsidP="008C656A">
      <w:pPr>
        <w:pStyle w:val="ListParagraph"/>
        <w:spacing w:after="240"/>
        <w:ind w:left="1134"/>
        <w:rPr>
          <w:rFonts w:ascii="Arial" w:eastAsia="Times New Roman" w:hAnsi="Arial" w:cs="Arial"/>
          <w:szCs w:val="24"/>
          <w:lang w:val="en-US" w:bidi="en-US"/>
        </w:rPr>
      </w:pPr>
    </w:p>
    <w:p w14:paraId="0BACEED3" w14:textId="72432BB0" w:rsidR="0026449A" w:rsidRDefault="00BA1304"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In consultation with the Chair, t</w:t>
      </w:r>
      <w:r w:rsidR="00FC489B" w:rsidRPr="001C1025">
        <w:rPr>
          <w:rFonts w:ascii="Arial" w:eastAsia="Times New Roman" w:hAnsi="Arial" w:cs="Arial"/>
          <w:szCs w:val="24"/>
          <w:lang w:val="en-US" w:bidi="en-US"/>
        </w:rPr>
        <w:t xml:space="preserve">he </w:t>
      </w:r>
      <w:r w:rsidR="00B91930">
        <w:rPr>
          <w:rFonts w:ascii="Arial" w:eastAsia="Times New Roman" w:hAnsi="Arial" w:cs="Arial"/>
          <w:szCs w:val="24"/>
          <w:lang w:val="en-US" w:bidi="en-US"/>
        </w:rPr>
        <w:t>S</w:t>
      </w:r>
      <w:r w:rsidR="00FC489B" w:rsidRPr="001C1025">
        <w:rPr>
          <w:rFonts w:ascii="Arial" w:eastAsia="Times New Roman" w:hAnsi="Arial" w:cs="Arial"/>
          <w:szCs w:val="24"/>
          <w:lang w:val="en-US" w:bidi="en-US"/>
        </w:rPr>
        <w:t xml:space="preserve">ecretary of </w:t>
      </w:r>
      <w:r w:rsidR="00B91930">
        <w:rPr>
          <w:rFonts w:ascii="Arial" w:eastAsia="Times New Roman" w:hAnsi="Arial" w:cs="Arial"/>
          <w:szCs w:val="24"/>
          <w:lang w:val="en-US" w:bidi="en-US"/>
        </w:rPr>
        <w:t>S</w:t>
      </w:r>
      <w:r w:rsidR="00FC489B" w:rsidRPr="001C1025">
        <w:rPr>
          <w:rFonts w:ascii="Arial" w:eastAsia="Times New Roman" w:hAnsi="Arial" w:cs="Arial"/>
          <w:szCs w:val="24"/>
          <w:lang w:val="en-US" w:bidi="en-US"/>
        </w:rPr>
        <w:t xml:space="preserve">tate may remove a </w:t>
      </w:r>
      <w:r w:rsidR="004F6018">
        <w:rPr>
          <w:rFonts w:ascii="Arial" w:eastAsia="Times New Roman" w:hAnsi="Arial" w:cs="Arial"/>
          <w:szCs w:val="24"/>
          <w:lang w:val="en-US" w:bidi="en-US"/>
        </w:rPr>
        <w:t xml:space="preserve">Board </w:t>
      </w:r>
      <w:r w:rsidR="00FC489B">
        <w:rPr>
          <w:rFonts w:ascii="Arial" w:eastAsia="Times New Roman" w:hAnsi="Arial" w:cs="Arial"/>
          <w:szCs w:val="24"/>
          <w:lang w:val="en-US" w:bidi="en-US"/>
        </w:rPr>
        <w:t>m</w:t>
      </w:r>
      <w:r w:rsidR="00FC489B" w:rsidRPr="001C1025">
        <w:rPr>
          <w:rFonts w:ascii="Arial" w:eastAsia="Times New Roman" w:hAnsi="Arial" w:cs="Arial"/>
          <w:szCs w:val="24"/>
          <w:lang w:val="en-US" w:bidi="en-US"/>
        </w:rPr>
        <w:t xml:space="preserve">ember </w:t>
      </w:r>
      <w:r w:rsidR="00FC489B">
        <w:rPr>
          <w:rFonts w:ascii="Arial" w:eastAsia="Times New Roman" w:hAnsi="Arial" w:cs="Arial"/>
          <w:szCs w:val="24"/>
          <w:lang w:val="en-US" w:bidi="en-US"/>
        </w:rPr>
        <w:t>under</w:t>
      </w:r>
      <w:r w:rsidR="00FC489B" w:rsidRPr="001C1025">
        <w:rPr>
          <w:rFonts w:ascii="Arial" w:eastAsia="Times New Roman" w:hAnsi="Arial" w:cs="Arial"/>
          <w:szCs w:val="24"/>
          <w:lang w:val="en-US" w:bidi="en-US"/>
        </w:rPr>
        <w:t xml:space="preserve"> the terms and conditions of their appointment if they are considered unable or unfit to</w:t>
      </w:r>
      <w:r w:rsidR="00FC489B" w:rsidRPr="00B645C4">
        <w:rPr>
          <w:rFonts w:ascii="Arial" w:eastAsia="Times New Roman" w:hAnsi="Arial" w:cs="Arial"/>
          <w:szCs w:val="24"/>
          <w:lang w:val="en-US" w:bidi="en-US"/>
        </w:rPr>
        <w:t xml:space="preserve"> discharge </w:t>
      </w:r>
      <w:r w:rsidR="00B82829" w:rsidRPr="00B645C4">
        <w:rPr>
          <w:rFonts w:ascii="Arial" w:eastAsia="Times New Roman" w:hAnsi="Arial" w:cs="Arial"/>
          <w:szCs w:val="24"/>
          <w:lang w:val="en-US" w:bidi="en-US"/>
        </w:rPr>
        <w:t>the</w:t>
      </w:r>
      <w:r w:rsidR="00B82829">
        <w:rPr>
          <w:rFonts w:ascii="Arial" w:eastAsia="Times New Roman" w:hAnsi="Arial" w:cs="Arial"/>
          <w:szCs w:val="24"/>
          <w:lang w:val="en-US" w:bidi="en-US"/>
        </w:rPr>
        <w:t xml:space="preserve">ir </w:t>
      </w:r>
      <w:r w:rsidR="00FC489B" w:rsidRPr="00B645C4">
        <w:rPr>
          <w:rFonts w:ascii="Arial" w:eastAsia="Times New Roman" w:hAnsi="Arial" w:cs="Arial"/>
          <w:szCs w:val="24"/>
          <w:lang w:val="en-US" w:bidi="en-US"/>
        </w:rPr>
        <w:t>functions. This includes failing to perform the duties required to the standards expected of people who hold public office and failing to meet their obligations and respon</w:t>
      </w:r>
      <w:r w:rsidR="00936649">
        <w:rPr>
          <w:rFonts w:ascii="Arial" w:eastAsia="Times New Roman" w:hAnsi="Arial" w:cs="Arial"/>
          <w:szCs w:val="24"/>
          <w:lang w:val="en-US" w:bidi="en-US"/>
        </w:rPr>
        <w:t>sibilities as described in this</w:t>
      </w:r>
      <w:r w:rsidR="00B82829">
        <w:rPr>
          <w:rFonts w:ascii="Arial" w:eastAsia="Times New Roman" w:hAnsi="Arial" w:cs="Arial"/>
          <w:szCs w:val="24"/>
          <w:lang w:val="en-US" w:bidi="en-US"/>
        </w:rPr>
        <w:t xml:space="preserve"> </w:t>
      </w:r>
      <w:r w:rsidR="00936649">
        <w:rPr>
          <w:rFonts w:ascii="Arial" w:eastAsia="Times New Roman" w:hAnsi="Arial" w:cs="Arial"/>
          <w:szCs w:val="24"/>
          <w:lang w:val="en-US" w:bidi="en-US"/>
        </w:rPr>
        <w:t>m</w:t>
      </w:r>
      <w:r w:rsidR="00B82829" w:rsidRPr="00B645C4">
        <w:rPr>
          <w:rFonts w:ascii="Arial" w:eastAsia="Times New Roman" w:hAnsi="Arial" w:cs="Arial"/>
          <w:szCs w:val="24"/>
          <w:lang w:val="en-US" w:bidi="en-US"/>
        </w:rPr>
        <w:t>anual</w:t>
      </w:r>
      <w:r w:rsidR="00FC489B" w:rsidRPr="00B645C4">
        <w:rPr>
          <w:rFonts w:ascii="Arial" w:eastAsia="Times New Roman" w:hAnsi="Arial" w:cs="Arial"/>
          <w:szCs w:val="24"/>
          <w:lang w:val="en-US" w:bidi="en-US"/>
        </w:rPr>
        <w:t>.</w:t>
      </w:r>
      <w:r w:rsidR="0026449A">
        <w:rPr>
          <w:rFonts w:ascii="Arial" w:eastAsia="Times New Roman" w:hAnsi="Arial" w:cs="Arial"/>
          <w:szCs w:val="24"/>
          <w:lang w:val="en-US" w:bidi="en-US"/>
        </w:rPr>
        <w:t xml:space="preserve"> </w:t>
      </w:r>
    </w:p>
    <w:p w14:paraId="0452D2C6" w14:textId="77777777" w:rsidR="0026449A" w:rsidRPr="00AE325D" w:rsidRDefault="0026449A" w:rsidP="008C656A">
      <w:pPr>
        <w:pStyle w:val="ListParagraph"/>
        <w:rPr>
          <w:rFonts w:ascii="Arial" w:eastAsia="Times New Roman" w:hAnsi="Arial" w:cs="Arial"/>
          <w:szCs w:val="24"/>
          <w:lang w:val="en-US" w:bidi="en-US"/>
        </w:rPr>
      </w:pPr>
    </w:p>
    <w:p w14:paraId="4067DB7B" w14:textId="1EF5A916" w:rsidR="00F457A5" w:rsidRPr="00BD67CF" w:rsidRDefault="0026449A"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In consultati</w:t>
      </w:r>
      <w:r w:rsidR="00936649">
        <w:rPr>
          <w:rFonts w:ascii="Arial" w:eastAsia="Times New Roman" w:hAnsi="Arial" w:cs="Arial"/>
          <w:szCs w:val="24"/>
          <w:lang w:val="en-US" w:bidi="en-US"/>
        </w:rPr>
        <w:t>on with the Chair, a committee C</w:t>
      </w:r>
      <w:r>
        <w:rPr>
          <w:rFonts w:ascii="Arial" w:eastAsia="Times New Roman" w:hAnsi="Arial" w:cs="Arial"/>
          <w:szCs w:val="24"/>
          <w:lang w:val="en-US" w:bidi="en-US"/>
        </w:rPr>
        <w:t xml:space="preserve">hair may </w:t>
      </w:r>
      <w:r w:rsidR="00DC154D">
        <w:rPr>
          <w:rFonts w:ascii="Arial" w:eastAsia="Times New Roman" w:hAnsi="Arial" w:cs="Arial"/>
          <w:szCs w:val="24"/>
          <w:lang w:val="en-US" w:bidi="en-US"/>
        </w:rPr>
        <w:t xml:space="preserve">recommend to the Board the </w:t>
      </w:r>
      <w:r>
        <w:rPr>
          <w:rFonts w:ascii="Arial" w:eastAsia="Times New Roman" w:hAnsi="Arial" w:cs="Arial"/>
          <w:szCs w:val="24"/>
          <w:lang w:val="en-US" w:bidi="en-US"/>
        </w:rPr>
        <w:t>remov</w:t>
      </w:r>
      <w:r w:rsidR="00DC154D">
        <w:rPr>
          <w:rFonts w:ascii="Arial" w:eastAsia="Times New Roman" w:hAnsi="Arial" w:cs="Arial"/>
          <w:szCs w:val="24"/>
          <w:lang w:val="en-US" w:bidi="en-US"/>
        </w:rPr>
        <w:t>al</w:t>
      </w:r>
      <w:r w:rsidR="00936649">
        <w:rPr>
          <w:rFonts w:ascii="Arial" w:eastAsia="Times New Roman" w:hAnsi="Arial" w:cs="Arial"/>
          <w:szCs w:val="24"/>
          <w:lang w:val="en-US" w:bidi="en-US"/>
        </w:rPr>
        <w:t xml:space="preserve"> of</w:t>
      </w:r>
      <w:r>
        <w:rPr>
          <w:rFonts w:ascii="Arial" w:eastAsia="Times New Roman" w:hAnsi="Arial" w:cs="Arial"/>
          <w:szCs w:val="24"/>
          <w:lang w:val="en-US" w:bidi="en-US"/>
        </w:rPr>
        <w:t xml:space="preserve"> a committee member under</w:t>
      </w:r>
      <w:r w:rsidRPr="001C1025">
        <w:rPr>
          <w:rFonts w:ascii="Arial" w:eastAsia="Times New Roman" w:hAnsi="Arial" w:cs="Arial"/>
          <w:szCs w:val="24"/>
          <w:lang w:val="en-US" w:bidi="en-US"/>
        </w:rPr>
        <w:t xml:space="preserve"> the terms and conditions of their appointment if they are considered unable or unfit to</w:t>
      </w:r>
      <w:r w:rsidRPr="00B645C4">
        <w:rPr>
          <w:rFonts w:ascii="Arial" w:eastAsia="Times New Roman" w:hAnsi="Arial" w:cs="Arial"/>
          <w:szCs w:val="24"/>
          <w:lang w:val="en-US" w:bidi="en-US"/>
        </w:rPr>
        <w:t xml:space="preserve"> discharge the</w:t>
      </w:r>
      <w:r>
        <w:rPr>
          <w:rFonts w:ascii="Arial" w:eastAsia="Times New Roman" w:hAnsi="Arial" w:cs="Arial"/>
          <w:szCs w:val="24"/>
          <w:lang w:val="en-US" w:bidi="en-US"/>
        </w:rPr>
        <w:t xml:space="preserve">ir </w:t>
      </w:r>
      <w:r w:rsidRPr="00B645C4">
        <w:rPr>
          <w:rFonts w:ascii="Arial" w:eastAsia="Times New Roman" w:hAnsi="Arial" w:cs="Arial"/>
          <w:szCs w:val="24"/>
          <w:lang w:val="en-US" w:bidi="en-US"/>
        </w:rPr>
        <w:t>functions. This includes failing to perform the duties required to the standards expected of people who hold public office and failing to meet their obligations and respon</w:t>
      </w:r>
      <w:r w:rsidR="00936649">
        <w:rPr>
          <w:rFonts w:ascii="Arial" w:eastAsia="Times New Roman" w:hAnsi="Arial" w:cs="Arial"/>
          <w:szCs w:val="24"/>
          <w:lang w:val="en-US" w:bidi="en-US"/>
        </w:rPr>
        <w:t>sibilities as described in this</w:t>
      </w:r>
      <w:r>
        <w:rPr>
          <w:rFonts w:ascii="Arial" w:eastAsia="Times New Roman" w:hAnsi="Arial" w:cs="Arial"/>
          <w:szCs w:val="24"/>
          <w:lang w:val="en-US" w:bidi="en-US"/>
        </w:rPr>
        <w:t xml:space="preserve"> </w:t>
      </w:r>
      <w:r w:rsidR="00936649">
        <w:rPr>
          <w:rFonts w:ascii="Arial" w:eastAsia="Times New Roman" w:hAnsi="Arial" w:cs="Arial"/>
          <w:szCs w:val="24"/>
          <w:lang w:val="en-US" w:bidi="en-US"/>
        </w:rPr>
        <w:t>m</w:t>
      </w:r>
      <w:r w:rsidRPr="00B645C4">
        <w:rPr>
          <w:rFonts w:ascii="Arial" w:eastAsia="Times New Roman" w:hAnsi="Arial" w:cs="Arial"/>
          <w:szCs w:val="24"/>
          <w:lang w:val="en-US" w:bidi="en-US"/>
        </w:rPr>
        <w:t>anual.</w:t>
      </w:r>
      <w:r>
        <w:rPr>
          <w:rFonts w:ascii="Arial" w:eastAsia="Times New Roman" w:hAnsi="Arial" w:cs="Arial"/>
          <w:szCs w:val="24"/>
          <w:lang w:val="en-US" w:bidi="en-US"/>
        </w:rPr>
        <w:t xml:space="preserve"> </w:t>
      </w:r>
    </w:p>
    <w:p w14:paraId="1775EA07" w14:textId="77777777" w:rsidR="00FC489B" w:rsidRPr="001C1025" w:rsidRDefault="00FC489B" w:rsidP="008C656A">
      <w:pPr>
        <w:pStyle w:val="ListParagraph"/>
        <w:spacing w:after="240"/>
        <w:ind w:left="1134"/>
        <w:rPr>
          <w:rFonts w:ascii="Arial" w:eastAsia="Times New Roman" w:hAnsi="Arial" w:cs="Arial"/>
          <w:szCs w:val="24"/>
          <w:lang w:val="en-US" w:bidi="en-US"/>
        </w:rPr>
      </w:pPr>
    </w:p>
    <w:p w14:paraId="219FBB21" w14:textId="77777777" w:rsidR="002B1C03" w:rsidRPr="00B82829" w:rsidRDefault="005953AC" w:rsidP="008C656A">
      <w:pPr>
        <w:pStyle w:val="ListParagraph"/>
        <w:numPr>
          <w:ilvl w:val="0"/>
          <w:numId w:val="31"/>
        </w:numPr>
        <w:spacing w:after="240"/>
        <w:rPr>
          <w:rFonts w:ascii="Arial" w:eastAsia="Times New Roman" w:hAnsi="Arial" w:cs="Arial"/>
          <w:b/>
          <w:szCs w:val="24"/>
          <w:lang w:val="en-US" w:bidi="en-US"/>
        </w:rPr>
      </w:pPr>
      <w:r w:rsidRPr="00B82829">
        <w:rPr>
          <w:rFonts w:ascii="Arial" w:eastAsia="Times New Roman" w:hAnsi="Arial" w:cs="Arial"/>
          <w:b/>
          <w:szCs w:val="24"/>
          <w:lang w:val="en-US" w:bidi="en-US"/>
        </w:rPr>
        <w:lastRenderedPageBreak/>
        <w:t>Contact with law enforcement or other agencies</w:t>
      </w:r>
    </w:p>
    <w:p w14:paraId="07DA9764" w14:textId="77777777" w:rsidR="005953AC" w:rsidRDefault="005953AC" w:rsidP="008C656A">
      <w:pPr>
        <w:pStyle w:val="ListParagraph"/>
        <w:spacing w:after="240"/>
        <w:ind w:left="360"/>
        <w:rPr>
          <w:rFonts w:ascii="Arial" w:eastAsia="Times New Roman" w:hAnsi="Arial" w:cs="Arial"/>
          <w:szCs w:val="24"/>
          <w:lang w:val="en-US" w:bidi="en-US"/>
        </w:rPr>
      </w:pPr>
    </w:p>
    <w:p w14:paraId="67EE85DB" w14:textId="6A781184" w:rsidR="005953AC" w:rsidRDefault="005953AC"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 xml:space="preserve">Members should inform the </w:t>
      </w:r>
      <w:r w:rsidR="00544708">
        <w:rPr>
          <w:rFonts w:ascii="Arial" w:eastAsia="Times New Roman" w:hAnsi="Arial" w:cs="Arial"/>
          <w:szCs w:val="24"/>
          <w:lang w:val="en-US" w:bidi="en-US"/>
        </w:rPr>
        <w:t>Chair and Chief Executive</w:t>
      </w:r>
      <w:r>
        <w:rPr>
          <w:rFonts w:ascii="Arial" w:eastAsia="Times New Roman" w:hAnsi="Arial" w:cs="Arial"/>
          <w:szCs w:val="24"/>
          <w:lang w:val="en-US" w:bidi="en-US"/>
        </w:rPr>
        <w:t xml:space="preserve"> if they</w:t>
      </w:r>
      <w:r w:rsidRPr="005953AC">
        <w:rPr>
          <w:rFonts w:ascii="Arial" w:eastAsia="Times New Roman" w:hAnsi="Arial" w:cs="Arial"/>
          <w:szCs w:val="24"/>
          <w:lang w:val="en-US" w:bidi="en-US"/>
        </w:rPr>
        <w:t xml:space="preserve"> are arrested or become the subject of </w:t>
      </w:r>
      <w:r w:rsidR="0026449A">
        <w:rPr>
          <w:rFonts w:ascii="Arial" w:eastAsia="Times New Roman" w:hAnsi="Arial" w:cs="Arial"/>
          <w:szCs w:val="24"/>
          <w:lang w:val="en-US" w:bidi="en-US"/>
        </w:rPr>
        <w:t xml:space="preserve">a </w:t>
      </w:r>
      <w:r w:rsidRPr="005953AC">
        <w:rPr>
          <w:rFonts w:ascii="Arial" w:eastAsia="Times New Roman" w:hAnsi="Arial" w:cs="Arial"/>
          <w:szCs w:val="24"/>
          <w:lang w:val="en-US" w:bidi="en-US"/>
        </w:rPr>
        <w:t>criminal investigation, pr</w:t>
      </w:r>
      <w:r w:rsidR="00B826AB">
        <w:rPr>
          <w:rFonts w:ascii="Arial" w:eastAsia="Times New Roman" w:hAnsi="Arial" w:cs="Arial"/>
          <w:szCs w:val="24"/>
          <w:lang w:val="en-US" w:bidi="en-US"/>
        </w:rPr>
        <w:t>oceeding, charge or conviction.</w:t>
      </w:r>
    </w:p>
    <w:p w14:paraId="44921B0B" w14:textId="77777777" w:rsidR="00B826AB" w:rsidRDefault="00B826AB" w:rsidP="008C656A">
      <w:pPr>
        <w:pStyle w:val="ListParagraph"/>
        <w:spacing w:after="240"/>
        <w:ind w:left="1134"/>
        <w:rPr>
          <w:rFonts w:ascii="Arial" w:eastAsia="Times New Roman" w:hAnsi="Arial" w:cs="Arial"/>
          <w:szCs w:val="24"/>
          <w:lang w:val="en-US" w:bidi="en-US"/>
        </w:rPr>
      </w:pPr>
    </w:p>
    <w:p w14:paraId="342451D5" w14:textId="31D7AFBC" w:rsidR="00B826AB" w:rsidRDefault="00B826AB"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 xml:space="preserve">Additionally, </w:t>
      </w:r>
      <w:r w:rsidR="00CD02C7">
        <w:rPr>
          <w:rFonts w:ascii="Arial" w:eastAsia="Times New Roman" w:hAnsi="Arial" w:cs="Arial"/>
          <w:szCs w:val="24"/>
          <w:lang w:val="en-US" w:bidi="en-US"/>
        </w:rPr>
        <w:t>M</w:t>
      </w:r>
      <w:r>
        <w:rPr>
          <w:rFonts w:ascii="Arial" w:eastAsia="Times New Roman" w:hAnsi="Arial" w:cs="Arial"/>
          <w:szCs w:val="24"/>
          <w:lang w:val="en-US" w:bidi="en-US"/>
        </w:rPr>
        <w:t>embers should inform the C</w:t>
      </w:r>
      <w:r w:rsidR="00544708">
        <w:rPr>
          <w:rFonts w:ascii="Arial" w:eastAsia="Times New Roman" w:hAnsi="Arial" w:cs="Arial"/>
          <w:szCs w:val="24"/>
          <w:lang w:val="en-US" w:bidi="en-US"/>
        </w:rPr>
        <w:t>hair and Chief Executive</w:t>
      </w:r>
      <w:r>
        <w:rPr>
          <w:rFonts w:ascii="Arial" w:eastAsia="Times New Roman" w:hAnsi="Arial" w:cs="Arial"/>
          <w:szCs w:val="24"/>
          <w:lang w:val="en-US" w:bidi="en-US"/>
        </w:rPr>
        <w:t xml:space="preserve"> of any other contact with the police, or other law enforcement agencies or other authorities that may bring the </w:t>
      </w:r>
      <w:r w:rsidR="00936649">
        <w:rPr>
          <w:rFonts w:ascii="Arial" w:eastAsia="Times New Roman" w:hAnsi="Arial" w:cs="Arial"/>
          <w:szCs w:val="24"/>
          <w:lang w:val="en-US" w:bidi="en-US"/>
        </w:rPr>
        <w:t>EHRC</w:t>
      </w:r>
      <w:r>
        <w:rPr>
          <w:rFonts w:ascii="Arial" w:eastAsia="Times New Roman" w:hAnsi="Arial" w:cs="Arial"/>
          <w:szCs w:val="24"/>
          <w:lang w:val="en-US" w:bidi="en-US"/>
        </w:rPr>
        <w:t xml:space="preserve"> into disrepute. </w:t>
      </w:r>
    </w:p>
    <w:p w14:paraId="7064343D" w14:textId="77777777" w:rsidR="004949BF" w:rsidRPr="00B82829" w:rsidRDefault="004949BF" w:rsidP="008C656A">
      <w:pPr>
        <w:pStyle w:val="ListParagraph"/>
        <w:rPr>
          <w:rFonts w:ascii="Arial" w:eastAsia="Times New Roman" w:hAnsi="Arial" w:cs="Arial"/>
          <w:szCs w:val="24"/>
          <w:lang w:val="en-US" w:bidi="en-US"/>
        </w:rPr>
      </w:pPr>
    </w:p>
    <w:p w14:paraId="4F34FC86" w14:textId="77777777" w:rsidR="004949BF" w:rsidRPr="00B82829" w:rsidRDefault="00853857" w:rsidP="008C656A">
      <w:pPr>
        <w:pStyle w:val="ListParagraph"/>
        <w:numPr>
          <w:ilvl w:val="0"/>
          <w:numId w:val="31"/>
        </w:numPr>
        <w:spacing w:after="240"/>
        <w:rPr>
          <w:rFonts w:ascii="Arial" w:eastAsia="Times New Roman" w:hAnsi="Arial" w:cs="Arial"/>
          <w:b/>
          <w:szCs w:val="24"/>
          <w:lang w:val="en-US" w:bidi="en-US"/>
        </w:rPr>
      </w:pPr>
      <w:r>
        <w:rPr>
          <w:rFonts w:ascii="Arial" w:eastAsia="Times New Roman" w:hAnsi="Arial" w:cs="Arial"/>
          <w:b/>
          <w:szCs w:val="24"/>
          <w:lang w:val="en-US" w:bidi="en-US"/>
        </w:rPr>
        <w:t>Confidentiality, Data P</w:t>
      </w:r>
      <w:r w:rsidR="004949BF" w:rsidRPr="00B82829">
        <w:rPr>
          <w:rFonts w:ascii="Arial" w:eastAsia="Times New Roman" w:hAnsi="Arial" w:cs="Arial"/>
          <w:b/>
          <w:szCs w:val="24"/>
          <w:lang w:val="en-US" w:bidi="en-US"/>
        </w:rPr>
        <w:t>rotection and Freedom of Information</w:t>
      </w:r>
    </w:p>
    <w:p w14:paraId="3EC87DF7" w14:textId="77777777" w:rsidR="004949BF" w:rsidRDefault="004949BF" w:rsidP="008C656A">
      <w:pPr>
        <w:pStyle w:val="ListParagraph"/>
        <w:spacing w:after="240"/>
        <w:ind w:left="360"/>
        <w:rPr>
          <w:rFonts w:ascii="Arial" w:eastAsia="Times New Roman" w:hAnsi="Arial" w:cs="Arial"/>
          <w:szCs w:val="24"/>
          <w:lang w:val="en-US" w:bidi="en-US"/>
        </w:rPr>
      </w:pPr>
    </w:p>
    <w:p w14:paraId="2C954C0A" w14:textId="7A600569" w:rsidR="004949BF" w:rsidRDefault="004949BF"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 xml:space="preserve">Members must be aware of their obligations </w:t>
      </w:r>
      <w:r w:rsidRPr="004949BF">
        <w:rPr>
          <w:rFonts w:ascii="Arial" w:eastAsia="Times New Roman" w:hAnsi="Arial" w:cs="Arial"/>
          <w:szCs w:val="24"/>
          <w:lang w:val="en-US" w:bidi="en-US"/>
        </w:rPr>
        <w:t>under the General Data Protection Regulation (GDPR), data protection legislation and freedom of information (</w:t>
      </w:r>
      <w:proofErr w:type="spellStart"/>
      <w:r w:rsidRPr="004949BF">
        <w:rPr>
          <w:rFonts w:ascii="Arial" w:eastAsia="Times New Roman" w:hAnsi="Arial" w:cs="Arial"/>
          <w:szCs w:val="24"/>
          <w:lang w:val="en-US" w:bidi="en-US"/>
        </w:rPr>
        <w:t>FoI</w:t>
      </w:r>
      <w:proofErr w:type="spellEnd"/>
      <w:r w:rsidRPr="004949BF">
        <w:rPr>
          <w:rFonts w:ascii="Arial" w:eastAsia="Times New Roman" w:hAnsi="Arial" w:cs="Arial"/>
          <w:szCs w:val="24"/>
          <w:lang w:val="en-US" w:bidi="en-US"/>
        </w:rPr>
        <w:t xml:space="preserve">) legislation. Guidance on this legislation can be obtained from the </w:t>
      </w:r>
      <w:hyperlink r:id="rId48" w:history="1">
        <w:r w:rsidRPr="00802E7C">
          <w:rPr>
            <w:rStyle w:val="Hyperlink"/>
            <w:rFonts w:ascii="Arial" w:eastAsia="Times New Roman" w:hAnsi="Arial" w:cs="Arial"/>
            <w:szCs w:val="24"/>
            <w:lang w:val="en-US" w:bidi="en-US"/>
          </w:rPr>
          <w:t>Information Governance team</w:t>
        </w:r>
      </w:hyperlink>
      <w:r w:rsidR="00936649">
        <w:rPr>
          <w:rStyle w:val="Hyperlink"/>
          <w:rFonts w:ascii="Arial" w:eastAsia="Times New Roman" w:hAnsi="Arial" w:cs="Arial"/>
          <w:szCs w:val="24"/>
          <w:lang w:val="en-US" w:bidi="en-US"/>
        </w:rPr>
        <w:t xml:space="preserve"> (ig@equalityhumanrights.com)</w:t>
      </w:r>
      <w:r w:rsidR="00B82829">
        <w:rPr>
          <w:rFonts w:ascii="Arial" w:eastAsia="Times New Roman" w:hAnsi="Arial" w:cs="Arial"/>
          <w:szCs w:val="24"/>
          <w:lang w:val="en-US" w:bidi="en-US"/>
        </w:rPr>
        <w:t xml:space="preserve">, and members are expected to undertake the training the </w:t>
      </w:r>
      <w:proofErr w:type="spellStart"/>
      <w:r w:rsidR="00B82829">
        <w:rPr>
          <w:rFonts w:ascii="Arial" w:eastAsia="Times New Roman" w:hAnsi="Arial" w:cs="Arial"/>
          <w:szCs w:val="24"/>
          <w:lang w:val="en-US" w:bidi="en-US"/>
        </w:rPr>
        <w:t>organisation</w:t>
      </w:r>
      <w:proofErr w:type="spellEnd"/>
      <w:r w:rsidR="00B82829">
        <w:rPr>
          <w:rFonts w:ascii="Arial" w:eastAsia="Times New Roman" w:hAnsi="Arial" w:cs="Arial"/>
          <w:szCs w:val="24"/>
          <w:lang w:val="en-US" w:bidi="en-US"/>
        </w:rPr>
        <w:t xml:space="preserve"> provides for them on these issues.</w:t>
      </w:r>
    </w:p>
    <w:p w14:paraId="7692F744" w14:textId="77777777" w:rsidR="004949BF" w:rsidRPr="00B82829" w:rsidRDefault="004949BF" w:rsidP="008C656A">
      <w:pPr>
        <w:pStyle w:val="ListParagraph"/>
        <w:spacing w:after="240"/>
        <w:ind w:left="792"/>
        <w:rPr>
          <w:rFonts w:ascii="Arial" w:hAnsi="Arial"/>
          <w:lang w:val="en-US"/>
        </w:rPr>
      </w:pPr>
    </w:p>
    <w:p w14:paraId="7F24F186" w14:textId="54D37464" w:rsidR="004949BF" w:rsidRPr="001C1025" w:rsidRDefault="00B82829" w:rsidP="008C656A">
      <w:pPr>
        <w:pStyle w:val="ListParagraph"/>
        <w:numPr>
          <w:ilvl w:val="1"/>
          <w:numId w:val="31"/>
        </w:numPr>
        <w:spacing w:after="240"/>
        <w:ind w:left="720" w:hanging="720"/>
        <w:rPr>
          <w:rFonts w:ascii="Arial" w:eastAsia="Times New Roman" w:hAnsi="Arial" w:cs="Arial"/>
          <w:szCs w:val="24"/>
          <w:lang w:val="en-US" w:bidi="en-US"/>
        </w:rPr>
      </w:pPr>
      <w:r>
        <w:rPr>
          <w:rFonts w:ascii="Arial" w:eastAsia="Times New Roman" w:hAnsi="Arial" w:cs="Arial"/>
          <w:szCs w:val="24"/>
          <w:lang w:val="en-US" w:bidi="en-US"/>
        </w:rPr>
        <w:t>I</w:t>
      </w:r>
      <w:r w:rsidRPr="004949BF">
        <w:rPr>
          <w:rFonts w:ascii="Arial" w:eastAsia="Times New Roman" w:hAnsi="Arial" w:cs="Arial"/>
          <w:szCs w:val="24"/>
          <w:lang w:val="en-US" w:bidi="en-US"/>
        </w:rPr>
        <w:t xml:space="preserve">n line with the </w:t>
      </w:r>
      <w:r w:rsidRPr="00E952FE">
        <w:rPr>
          <w:rFonts w:ascii="Arial" w:eastAsia="Times New Roman" w:hAnsi="Arial" w:cs="Arial"/>
          <w:szCs w:val="24"/>
          <w:lang w:val="en-US" w:bidi="en-US"/>
        </w:rPr>
        <w:t>data breaches and security incident</w:t>
      </w:r>
      <w:r w:rsidRPr="004949BF">
        <w:rPr>
          <w:rFonts w:ascii="Arial" w:eastAsia="Times New Roman" w:hAnsi="Arial" w:cs="Arial"/>
          <w:szCs w:val="24"/>
          <w:lang w:val="en-US" w:bidi="en-US"/>
        </w:rPr>
        <w:t xml:space="preserve"> procedure</w:t>
      </w:r>
      <w:r>
        <w:rPr>
          <w:rFonts w:ascii="Arial" w:eastAsia="Times New Roman" w:hAnsi="Arial" w:cs="Arial"/>
          <w:szCs w:val="24"/>
          <w:lang w:val="en-US" w:bidi="en-US"/>
        </w:rPr>
        <w:t xml:space="preserve">, </w:t>
      </w:r>
      <w:r w:rsidR="00936649">
        <w:rPr>
          <w:rFonts w:ascii="Arial" w:hAnsi="Arial"/>
          <w:lang w:val="en-US"/>
        </w:rPr>
        <w:t>m</w:t>
      </w:r>
      <w:r>
        <w:rPr>
          <w:rFonts w:ascii="Arial" w:hAnsi="Arial"/>
          <w:lang w:val="en-US"/>
        </w:rPr>
        <w:t xml:space="preserve">embers must report all </w:t>
      </w:r>
      <w:r w:rsidR="004949BF" w:rsidRPr="004949BF">
        <w:rPr>
          <w:rFonts w:ascii="Arial" w:eastAsia="Times New Roman" w:hAnsi="Arial" w:cs="Arial"/>
          <w:szCs w:val="24"/>
          <w:lang w:val="en-US" w:bidi="en-US"/>
        </w:rPr>
        <w:t xml:space="preserve">actual or potential data breaches and near misses </w:t>
      </w:r>
      <w:r w:rsidR="00544708">
        <w:rPr>
          <w:rFonts w:ascii="Arial" w:eastAsia="Times New Roman" w:hAnsi="Arial" w:cs="Arial"/>
          <w:szCs w:val="24"/>
          <w:lang w:val="en-US" w:bidi="en-US"/>
        </w:rPr>
        <w:t>via</w:t>
      </w:r>
      <w:r w:rsidR="004949BF" w:rsidRPr="004949BF">
        <w:rPr>
          <w:rFonts w:ascii="Arial" w:eastAsia="Times New Roman" w:hAnsi="Arial" w:cs="Arial"/>
          <w:szCs w:val="24"/>
          <w:lang w:val="en-US" w:bidi="en-US"/>
        </w:rPr>
        <w:t xml:space="preserve"> the </w:t>
      </w:r>
      <w:hyperlink r:id="rId49" w:history="1">
        <w:r w:rsidR="004949BF" w:rsidRPr="00C939A7">
          <w:rPr>
            <w:rStyle w:val="Hyperlink"/>
            <w:rFonts w:ascii="Arial" w:eastAsia="Times New Roman" w:hAnsi="Arial" w:cs="Arial"/>
            <w:szCs w:val="24"/>
            <w:lang w:val="en-US" w:bidi="en-US"/>
          </w:rPr>
          <w:t>Information Governance team</w:t>
        </w:r>
      </w:hyperlink>
      <w:r w:rsidR="004949BF" w:rsidRPr="004949BF">
        <w:rPr>
          <w:rFonts w:ascii="Arial" w:eastAsia="Times New Roman" w:hAnsi="Arial" w:cs="Arial"/>
          <w:szCs w:val="24"/>
          <w:lang w:val="en-US" w:bidi="en-US"/>
        </w:rPr>
        <w:t>.</w:t>
      </w:r>
    </w:p>
    <w:p w14:paraId="4E5649FE" w14:textId="760CD068" w:rsidR="00ED583E" w:rsidRDefault="00CC0282" w:rsidP="008C656A">
      <w:pPr>
        <w:pStyle w:val="Heading1"/>
        <w:spacing w:line="276" w:lineRule="auto"/>
      </w:pPr>
      <w:bookmarkStart w:id="239" w:name="_Toc112744607"/>
      <w:bookmarkStart w:id="240" w:name="_Toc122012441"/>
      <w:r>
        <w:lastRenderedPageBreak/>
        <w:t>Appendix</w:t>
      </w:r>
      <w:r w:rsidR="00FE2DB7">
        <w:t xml:space="preserve"> B</w:t>
      </w:r>
      <w:bookmarkStart w:id="241" w:name="_Toc112744608"/>
      <w:bookmarkEnd w:id="239"/>
      <w:r w:rsidR="00D93ECC">
        <w:t>: Scheme of d</w:t>
      </w:r>
      <w:r w:rsidR="00ED583E">
        <w:t>elegation</w:t>
      </w:r>
      <w:bookmarkEnd w:id="241"/>
      <w:bookmarkEnd w:id="240"/>
    </w:p>
    <w:p w14:paraId="5F616213" w14:textId="7481BBEC" w:rsidR="00ED583E" w:rsidRDefault="00ED583E" w:rsidP="008C656A">
      <w:pPr>
        <w:spacing w:after="240"/>
        <w:rPr>
          <w:rFonts w:ascii="Arial" w:hAnsi="Arial" w:cs="Arial"/>
          <w:szCs w:val="24"/>
        </w:rPr>
      </w:pPr>
      <w:r>
        <w:rPr>
          <w:rFonts w:ascii="Arial" w:hAnsi="Arial" w:cs="Arial"/>
          <w:szCs w:val="24"/>
        </w:rPr>
        <w:t xml:space="preserve">This </w:t>
      </w:r>
      <w:r w:rsidR="00CC0282">
        <w:rPr>
          <w:rFonts w:ascii="Arial" w:hAnsi="Arial" w:cs="Arial"/>
          <w:szCs w:val="24"/>
        </w:rPr>
        <w:t>appendix</w:t>
      </w:r>
      <w:r>
        <w:rPr>
          <w:rFonts w:ascii="Arial" w:hAnsi="Arial" w:cs="Arial"/>
          <w:szCs w:val="24"/>
        </w:rPr>
        <w:t xml:space="preserve"> outlines the delegations from the Board to the </w:t>
      </w:r>
      <w:r w:rsidR="00353EEC">
        <w:rPr>
          <w:rFonts w:ascii="Arial" w:hAnsi="Arial" w:cs="Arial"/>
          <w:szCs w:val="24"/>
        </w:rPr>
        <w:t>Chief Executive</w:t>
      </w:r>
      <w:r w:rsidR="0027607F">
        <w:rPr>
          <w:rFonts w:ascii="Arial" w:hAnsi="Arial" w:cs="Arial"/>
          <w:szCs w:val="24"/>
        </w:rPr>
        <w:t xml:space="preserve"> and </w:t>
      </w:r>
      <w:r w:rsidR="004F6018">
        <w:rPr>
          <w:rFonts w:ascii="Arial" w:hAnsi="Arial" w:cs="Arial"/>
          <w:szCs w:val="24"/>
        </w:rPr>
        <w:t xml:space="preserve">the </w:t>
      </w:r>
      <w:r w:rsidR="0027607F">
        <w:rPr>
          <w:rFonts w:ascii="Arial" w:hAnsi="Arial" w:cs="Arial"/>
          <w:szCs w:val="24"/>
        </w:rPr>
        <w:t>scheme of financial delegation.</w:t>
      </w:r>
    </w:p>
    <w:p w14:paraId="35FC53B6" w14:textId="5EEBCB41" w:rsidR="0027607F" w:rsidRDefault="00D93ECC" w:rsidP="008C656A">
      <w:pPr>
        <w:pStyle w:val="Heading2"/>
        <w:spacing w:line="276" w:lineRule="auto"/>
      </w:pPr>
      <w:bookmarkStart w:id="242" w:name="_Toc112744609"/>
      <w:bookmarkStart w:id="243" w:name="_Toc122012442"/>
      <w:r>
        <w:t>Board d</w:t>
      </w:r>
      <w:r w:rsidR="0027607F">
        <w:t>elegation to the Chief Executive</w:t>
      </w:r>
      <w:bookmarkEnd w:id="242"/>
      <w:bookmarkEnd w:id="243"/>
    </w:p>
    <w:p w14:paraId="2C243AAB" w14:textId="77777777" w:rsidR="00ED583E" w:rsidRPr="00B91930" w:rsidRDefault="00ED583E" w:rsidP="008C656A">
      <w:pPr>
        <w:pStyle w:val="ListParagraph"/>
        <w:numPr>
          <w:ilvl w:val="0"/>
          <w:numId w:val="33"/>
        </w:numPr>
        <w:spacing w:after="240"/>
        <w:rPr>
          <w:rFonts w:ascii="Arial" w:eastAsia="Times New Roman" w:hAnsi="Arial" w:cs="Arial"/>
          <w:szCs w:val="24"/>
          <w:lang w:val="en-US" w:bidi="en-US"/>
        </w:rPr>
      </w:pPr>
      <w:r w:rsidRPr="00B91930">
        <w:rPr>
          <w:rFonts w:ascii="Arial" w:eastAsia="Times New Roman" w:hAnsi="Arial" w:cs="Arial"/>
          <w:szCs w:val="24"/>
          <w:lang w:val="en-US" w:bidi="en-US"/>
        </w:rPr>
        <w:t xml:space="preserve">The Board delegates to the </w:t>
      </w:r>
      <w:r w:rsidR="00353EEC" w:rsidRPr="00B91930">
        <w:rPr>
          <w:rFonts w:ascii="Arial" w:eastAsia="Times New Roman" w:hAnsi="Arial" w:cs="Arial"/>
          <w:szCs w:val="24"/>
          <w:lang w:val="en-US" w:bidi="en-US"/>
        </w:rPr>
        <w:t>Chief Executive</w:t>
      </w:r>
      <w:r w:rsidRPr="00B91930">
        <w:rPr>
          <w:rFonts w:ascii="Arial" w:eastAsia="Times New Roman" w:hAnsi="Arial" w:cs="Arial"/>
          <w:szCs w:val="24"/>
          <w:lang w:val="en-US" w:bidi="en-US"/>
        </w:rPr>
        <w:t xml:space="preserve"> the following matters of regulation and control:</w:t>
      </w:r>
    </w:p>
    <w:p w14:paraId="04EB8BE4" w14:textId="720DA27E" w:rsidR="00ED583E" w:rsidRPr="00821E86" w:rsidRDefault="00ED583E" w:rsidP="008C656A">
      <w:pPr>
        <w:numPr>
          <w:ilvl w:val="0"/>
          <w:numId w:val="34"/>
        </w:numPr>
        <w:spacing w:after="240"/>
        <w:ind w:left="1077" w:hanging="720"/>
        <w:contextualSpacing/>
        <w:rPr>
          <w:rFonts w:ascii="Arial" w:eastAsia="Times New Roman" w:hAnsi="Arial" w:cs="Arial"/>
          <w:szCs w:val="24"/>
          <w:lang w:val="en-US" w:bidi="en-US"/>
        </w:rPr>
      </w:pPr>
      <w:r w:rsidRPr="00821E86">
        <w:rPr>
          <w:rFonts w:ascii="Arial" w:eastAsia="Times New Roman" w:hAnsi="Arial" w:cs="Arial"/>
          <w:szCs w:val="24"/>
          <w:lang w:val="en-US" w:bidi="en-US"/>
        </w:rPr>
        <w:t>approv</w:t>
      </w:r>
      <w:r w:rsidR="0026449A">
        <w:rPr>
          <w:rFonts w:ascii="Arial" w:eastAsia="Times New Roman" w:hAnsi="Arial" w:cs="Arial"/>
          <w:szCs w:val="24"/>
          <w:lang w:val="en-US" w:bidi="en-US"/>
        </w:rPr>
        <w:t>ing</w:t>
      </w:r>
      <w:r w:rsidRPr="00821E86">
        <w:rPr>
          <w:rFonts w:ascii="Arial" w:eastAsia="Times New Roman" w:hAnsi="Arial" w:cs="Arial"/>
          <w:szCs w:val="24"/>
          <w:lang w:val="en-US" w:bidi="en-US"/>
        </w:rPr>
        <w:t xml:space="preserve"> </w:t>
      </w:r>
      <w:r w:rsidR="004F6018">
        <w:rPr>
          <w:rFonts w:ascii="Arial" w:eastAsia="Times New Roman" w:hAnsi="Arial" w:cs="Arial"/>
          <w:szCs w:val="24"/>
          <w:lang w:val="en-US" w:bidi="en-US"/>
        </w:rPr>
        <w:t xml:space="preserve">minor </w:t>
      </w:r>
      <w:r w:rsidR="00CB1818">
        <w:rPr>
          <w:rFonts w:ascii="Arial" w:eastAsia="Times New Roman" w:hAnsi="Arial" w:cs="Arial"/>
          <w:szCs w:val="24"/>
          <w:lang w:val="en-US" w:bidi="en-US"/>
        </w:rPr>
        <w:t xml:space="preserve">drafting </w:t>
      </w:r>
      <w:r w:rsidR="00D93ECC">
        <w:rPr>
          <w:rFonts w:ascii="Arial" w:eastAsia="Times New Roman" w:hAnsi="Arial" w:cs="Arial"/>
          <w:szCs w:val="24"/>
          <w:lang w:val="en-US" w:bidi="en-US"/>
        </w:rPr>
        <w:t>amendments to this</w:t>
      </w:r>
      <w:r w:rsidRPr="00821E86">
        <w:rPr>
          <w:rFonts w:ascii="Arial" w:eastAsia="Times New Roman" w:hAnsi="Arial" w:cs="Arial"/>
          <w:szCs w:val="24"/>
          <w:lang w:val="en-US" w:bidi="en-US"/>
        </w:rPr>
        <w:t xml:space="preserve"> </w:t>
      </w:r>
      <w:r w:rsidR="00D93ECC">
        <w:rPr>
          <w:rFonts w:ascii="Arial" w:eastAsia="Times New Roman" w:hAnsi="Arial" w:cs="Arial"/>
          <w:szCs w:val="24"/>
          <w:lang w:val="en-US" w:bidi="en-US"/>
        </w:rPr>
        <w:t>m</w:t>
      </w:r>
      <w:r w:rsidR="009C7C5E">
        <w:rPr>
          <w:rFonts w:ascii="Arial" w:eastAsia="Times New Roman" w:hAnsi="Arial" w:cs="Arial"/>
          <w:szCs w:val="24"/>
          <w:lang w:val="en-US" w:bidi="en-US"/>
        </w:rPr>
        <w:t>an</w:t>
      </w:r>
      <w:r w:rsidR="0097493C">
        <w:rPr>
          <w:rFonts w:ascii="Arial" w:eastAsia="Times New Roman" w:hAnsi="Arial" w:cs="Arial"/>
          <w:szCs w:val="24"/>
          <w:lang w:val="en-US" w:bidi="en-US"/>
        </w:rPr>
        <w:t>ual,</w:t>
      </w:r>
      <w:r w:rsidRPr="00821E86">
        <w:rPr>
          <w:rFonts w:ascii="Arial" w:eastAsia="Times New Roman" w:hAnsi="Arial" w:cs="Arial"/>
          <w:szCs w:val="24"/>
          <w:lang w:val="en-US" w:bidi="en-US"/>
        </w:rPr>
        <w:t xml:space="preserve"> and</w:t>
      </w:r>
    </w:p>
    <w:p w14:paraId="5B624E2B" w14:textId="77777777" w:rsidR="00ED583E" w:rsidRPr="00821E86" w:rsidRDefault="00ED583E" w:rsidP="008C656A">
      <w:pPr>
        <w:spacing w:after="240"/>
        <w:ind w:left="1167" w:hanging="720"/>
        <w:contextualSpacing/>
        <w:rPr>
          <w:rFonts w:ascii="Arial" w:eastAsia="Times New Roman" w:hAnsi="Arial" w:cs="Arial"/>
          <w:szCs w:val="24"/>
          <w:lang w:val="en-US" w:bidi="en-US"/>
        </w:rPr>
      </w:pPr>
    </w:p>
    <w:p w14:paraId="655DA521" w14:textId="3F6C7D31" w:rsidR="00ED583E" w:rsidRPr="00821E86" w:rsidRDefault="00ED583E" w:rsidP="008C656A">
      <w:pPr>
        <w:numPr>
          <w:ilvl w:val="0"/>
          <w:numId w:val="34"/>
        </w:numPr>
        <w:spacing w:after="240"/>
        <w:ind w:left="1077" w:hanging="720"/>
        <w:contextualSpacing/>
        <w:rPr>
          <w:rFonts w:ascii="Arial" w:eastAsia="Times New Roman" w:hAnsi="Arial" w:cs="Arial"/>
          <w:szCs w:val="24"/>
          <w:lang w:val="en-US" w:bidi="en-US"/>
        </w:rPr>
      </w:pPr>
      <w:proofErr w:type="gramStart"/>
      <w:r w:rsidRPr="00821E86">
        <w:rPr>
          <w:rFonts w:ascii="Arial" w:eastAsia="Times New Roman" w:hAnsi="Arial" w:cs="Arial"/>
          <w:szCs w:val="24"/>
          <w:lang w:val="en-US" w:bidi="en-US"/>
        </w:rPr>
        <w:t>implement</w:t>
      </w:r>
      <w:r>
        <w:rPr>
          <w:rFonts w:ascii="Arial" w:eastAsia="Times New Roman" w:hAnsi="Arial" w:cs="Arial"/>
          <w:szCs w:val="24"/>
          <w:lang w:val="en-US" w:bidi="en-US"/>
        </w:rPr>
        <w:t>ing</w:t>
      </w:r>
      <w:proofErr w:type="gramEnd"/>
      <w:r w:rsidRPr="00821E86">
        <w:rPr>
          <w:rFonts w:ascii="Arial" w:eastAsia="Times New Roman" w:hAnsi="Arial" w:cs="Arial"/>
          <w:szCs w:val="24"/>
          <w:lang w:val="en-US" w:bidi="en-US"/>
        </w:rPr>
        <w:t xml:space="preserve"> and updat</w:t>
      </w:r>
      <w:r>
        <w:rPr>
          <w:rFonts w:ascii="Arial" w:eastAsia="Times New Roman" w:hAnsi="Arial" w:cs="Arial"/>
          <w:szCs w:val="24"/>
          <w:lang w:val="en-US" w:bidi="en-US"/>
        </w:rPr>
        <w:t>ing</w:t>
      </w:r>
      <w:r w:rsidRPr="00821E86">
        <w:rPr>
          <w:rFonts w:ascii="Arial" w:eastAsia="Times New Roman" w:hAnsi="Arial" w:cs="Arial"/>
          <w:szCs w:val="24"/>
          <w:lang w:val="en-US" w:bidi="en-US"/>
        </w:rPr>
        <w:t xml:space="preserve"> overall corporate governance arrangements, </w:t>
      </w:r>
      <w:r w:rsidR="0026449A" w:rsidRPr="00821E86">
        <w:rPr>
          <w:rFonts w:ascii="Arial" w:eastAsia="Times New Roman" w:hAnsi="Arial" w:cs="Arial"/>
          <w:szCs w:val="24"/>
          <w:lang w:val="en-US" w:bidi="en-US"/>
        </w:rPr>
        <w:t>considering</w:t>
      </w:r>
      <w:r w:rsidR="0097493C">
        <w:rPr>
          <w:rFonts w:ascii="Arial" w:eastAsia="Times New Roman" w:hAnsi="Arial" w:cs="Arial"/>
          <w:szCs w:val="24"/>
          <w:lang w:val="en-US" w:bidi="en-US"/>
        </w:rPr>
        <w:t xml:space="preserve"> the advice of the</w:t>
      </w:r>
      <w:r w:rsidRPr="00821E86">
        <w:rPr>
          <w:rFonts w:ascii="Arial" w:eastAsia="Times New Roman" w:hAnsi="Arial" w:cs="Arial"/>
          <w:szCs w:val="24"/>
          <w:lang w:val="en-US" w:bidi="en-US"/>
        </w:rPr>
        <w:t xml:space="preserve"> Audit and Risk Assurance Committee.</w:t>
      </w:r>
    </w:p>
    <w:p w14:paraId="5494D733" w14:textId="77777777" w:rsidR="00ED583E" w:rsidRPr="00B91930" w:rsidRDefault="00ED583E" w:rsidP="008C656A">
      <w:pPr>
        <w:pStyle w:val="ListParagraph"/>
        <w:numPr>
          <w:ilvl w:val="0"/>
          <w:numId w:val="33"/>
        </w:numPr>
        <w:spacing w:after="240"/>
        <w:ind w:left="1077" w:hanging="720"/>
        <w:rPr>
          <w:rFonts w:ascii="Arial" w:eastAsia="Times New Roman" w:hAnsi="Arial" w:cs="Arial"/>
          <w:szCs w:val="24"/>
          <w:lang w:val="en-US" w:bidi="en-US"/>
        </w:rPr>
      </w:pPr>
      <w:r w:rsidRPr="00B91930">
        <w:rPr>
          <w:rFonts w:ascii="Arial" w:eastAsia="Times New Roman" w:hAnsi="Arial" w:cs="Arial"/>
          <w:szCs w:val="24"/>
          <w:lang w:val="en-US" w:bidi="en-US"/>
        </w:rPr>
        <w:t xml:space="preserve">The Board delegates to the </w:t>
      </w:r>
      <w:r w:rsidR="00353EEC" w:rsidRPr="00B91930">
        <w:rPr>
          <w:rFonts w:ascii="Arial" w:eastAsia="Times New Roman" w:hAnsi="Arial" w:cs="Arial"/>
          <w:szCs w:val="24"/>
          <w:lang w:val="en-US" w:bidi="en-US"/>
        </w:rPr>
        <w:t>Chief Executive</w:t>
      </w:r>
      <w:r w:rsidRPr="00B91930">
        <w:rPr>
          <w:rFonts w:ascii="Arial" w:eastAsia="Times New Roman" w:hAnsi="Arial" w:cs="Arial"/>
          <w:szCs w:val="24"/>
          <w:lang w:val="en-US" w:bidi="en-US"/>
        </w:rPr>
        <w:t xml:space="preserve"> the following matters of </w:t>
      </w:r>
      <w:proofErr w:type="spellStart"/>
      <w:r w:rsidRPr="00B91930">
        <w:rPr>
          <w:rFonts w:ascii="Arial" w:eastAsia="Times New Roman" w:hAnsi="Arial" w:cs="Arial"/>
          <w:szCs w:val="24"/>
          <w:lang w:val="en-US" w:bidi="en-US"/>
        </w:rPr>
        <w:t>organisation</w:t>
      </w:r>
      <w:proofErr w:type="spellEnd"/>
      <w:r w:rsidRPr="00B91930">
        <w:rPr>
          <w:rFonts w:ascii="Arial" w:eastAsia="Times New Roman" w:hAnsi="Arial" w:cs="Arial"/>
          <w:szCs w:val="24"/>
          <w:lang w:val="en-US" w:bidi="en-US"/>
        </w:rPr>
        <w:t xml:space="preserve"> and appointments:</w:t>
      </w:r>
    </w:p>
    <w:p w14:paraId="6D10B52A" w14:textId="77777777" w:rsidR="00B91930" w:rsidRDefault="00B91930" w:rsidP="008C656A">
      <w:pPr>
        <w:pStyle w:val="ListParagraph"/>
        <w:spacing w:after="240"/>
        <w:ind w:left="1440"/>
        <w:rPr>
          <w:rFonts w:ascii="Arial" w:eastAsia="Times New Roman" w:hAnsi="Arial" w:cs="Arial"/>
          <w:szCs w:val="24"/>
          <w:lang w:val="en-US" w:bidi="en-US"/>
        </w:rPr>
      </w:pPr>
    </w:p>
    <w:p w14:paraId="3502ECD7" w14:textId="1B0AC1D4" w:rsidR="00ED583E" w:rsidRPr="00B91930" w:rsidRDefault="00ED583E" w:rsidP="008C656A">
      <w:pPr>
        <w:pStyle w:val="ListParagraph"/>
        <w:numPr>
          <w:ilvl w:val="1"/>
          <w:numId w:val="33"/>
        </w:numPr>
        <w:spacing w:after="240"/>
        <w:ind w:left="1077" w:hanging="720"/>
        <w:rPr>
          <w:rFonts w:ascii="Arial" w:eastAsia="Times New Roman" w:hAnsi="Arial" w:cs="Arial"/>
          <w:szCs w:val="24"/>
          <w:lang w:val="en-US" w:bidi="en-US"/>
        </w:rPr>
      </w:pPr>
      <w:r w:rsidRPr="00B91930">
        <w:rPr>
          <w:rFonts w:ascii="Arial" w:eastAsia="Times New Roman" w:hAnsi="Arial" w:cs="Arial"/>
          <w:szCs w:val="24"/>
          <w:lang w:val="en-US" w:bidi="en-US"/>
        </w:rPr>
        <w:t xml:space="preserve">developing and reviewing </w:t>
      </w:r>
      <w:r w:rsidR="004F6018">
        <w:rPr>
          <w:rFonts w:ascii="Arial" w:eastAsia="Times New Roman" w:hAnsi="Arial" w:cs="Arial"/>
          <w:szCs w:val="24"/>
          <w:lang w:val="en-US" w:bidi="en-US"/>
        </w:rPr>
        <w:t>the</w:t>
      </w:r>
      <w:r w:rsidR="004F6018" w:rsidRPr="00B91930">
        <w:rPr>
          <w:rFonts w:ascii="Arial" w:eastAsia="Times New Roman" w:hAnsi="Arial" w:cs="Arial"/>
          <w:szCs w:val="24"/>
          <w:lang w:val="en-US" w:bidi="en-US"/>
        </w:rPr>
        <w:t xml:space="preserve"> </w:t>
      </w:r>
      <w:r w:rsidRPr="00B91930">
        <w:rPr>
          <w:rFonts w:ascii="Arial" w:eastAsia="Times New Roman" w:hAnsi="Arial" w:cs="Arial"/>
          <w:szCs w:val="24"/>
          <w:lang w:val="en-US" w:bidi="en-US"/>
        </w:rPr>
        <w:t xml:space="preserve">operating model and </w:t>
      </w:r>
      <w:proofErr w:type="spellStart"/>
      <w:r w:rsidRPr="00B91930">
        <w:rPr>
          <w:rFonts w:ascii="Arial" w:eastAsia="Times New Roman" w:hAnsi="Arial" w:cs="Arial"/>
          <w:szCs w:val="24"/>
          <w:lang w:val="en-US" w:bidi="en-US"/>
        </w:rPr>
        <w:t>organisational</w:t>
      </w:r>
      <w:proofErr w:type="spellEnd"/>
      <w:r w:rsidRPr="00B91930">
        <w:rPr>
          <w:rFonts w:ascii="Arial" w:eastAsia="Times New Roman" w:hAnsi="Arial" w:cs="Arial"/>
          <w:szCs w:val="24"/>
          <w:lang w:val="en-US" w:bidi="en-US"/>
        </w:rPr>
        <w:t xml:space="preserve"> structure, in consultation with the Board and committees as appropriate</w:t>
      </w:r>
      <w:r w:rsidR="0097493C">
        <w:rPr>
          <w:rFonts w:ascii="Arial" w:eastAsia="Times New Roman" w:hAnsi="Arial" w:cs="Arial"/>
          <w:szCs w:val="24"/>
          <w:lang w:val="en-US" w:bidi="en-US"/>
        </w:rPr>
        <w:t>,</w:t>
      </w:r>
      <w:r w:rsidRPr="00B91930">
        <w:rPr>
          <w:rFonts w:ascii="Arial" w:eastAsia="Times New Roman" w:hAnsi="Arial" w:cs="Arial"/>
          <w:szCs w:val="24"/>
          <w:lang w:val="en-US" w:bidi="en-US"/>
        </w:rPr>
        <w:t xml:space="preserve"> and</w:t>
      </w:r>
    </w:p>
    <w:p w14:paraId="4C44D330" w14:textId="77777777" w:rsidR="00B91930" w:rsidRDefault="00B91930" w:rsidP="008C656A">
      <w:pPr>
        <w:pStyle w:val="ListParagraph"/>
        <w:spacing w:after="240"/>
        <w:ind w:left="1440"/>
        <w:rPr>
          <w:rFonts w:ascii="Arial" w:eastAsia="Times New Roman" w:hAnsi="Arial" w:cs="Arial"/>
          <w:szCs w:val="24"/>
          <w:lang w:val="en-US" w:bidi="en-US"/>
        </w:rPr>
      </w:pPr>
    </w:p>
    <w:p w14:paraId="0766C589" w14:textId="77777777" w:rsidR="00ED583E" w:rsidRPr="00B91930" w:rsidRDefault="00ED583E" w:rsidP="008C656A">
      <w:pPr>
        <w:pStyle w:val="ListParagraph"/>
        <w:numPr>
          <w:ilvl w:val="1"/>
          <w:numId w:val="33"/>
        </w:numPr>
        <w:spacing w:after="240"/>
        <w:ind w:left="1077" w:hanging="720"/>
        <w:rPr>
          <w:rFonts w:ascii="Arial" w:eastAsia="Times New Roman" w:hAnsi="Arial" w:cs="Arial"/>
          <w:szCs w:val="24"/>
          <w:lang w:val="en-US" w:bidi="en-US"/>
        </w:rPr>
      </w:pPr>
      <w:proofErr w:type="gramStart"/>
      <w:r w:rsidRPr="00B91930">
        <w:rPr>
          <w:rFonts w:ascii="Arial" w:eastAsia="Times New Roman" w:hAnsi="Arial" w:cs="Arial"/>
          <w:szCs w:val="24"/>
          <w:lang w:val="en-US" w:bidi="en-US"/>
        </w:rPr>
        <w:t>appointing</w:t>
      </w:r>
      <w:proofErr w:type="gramEnd"/>
      <w:r w:rsidRPr="00B91930">
        <w:rPr>
          <w:rFonts w:ascii="Arial" w:eastAsia="Times New Roman" w:hAnsi="Arial" w:cs="Arial"/>
          <w:szCs w:val="24"/>
          <w:lang w:val="en-US" w:bidi="en-US"/>
        </w:rPr>
        <w:t xml:space="preserve"> senior staff</w:t>
      </w:r>
      <w:r w:rsidR="004F6018">
        <w:rPr>
          <w:rFonts w:ascii="Arial" w:eastAsia="Times New Roman" w:hAnsi="Arial" w:cs="Arial"/>
          <w:szCs w:val="24"/>
          <w:lang w:val="en-US" w:bidi="en-US"/>
        </w:rPr>
        <w:t>, in consultation with the Chair,</w:t>
      </w:r>
      <w:r w:rsidRPr="00B91930">
        <w:rPr>
          <w:rFonts w:ascii="Arial" w:eastAsia="Times New Roman" w:hAnsi="Arial" w:cs="Arial"/>
          <w:szCs w:val="24"/>
          <w:lang w:val="en-US" w:bidi="en-US"/>
        </w:rPr>
        <w:t xml:space="preserve"> and ensuring the </w:t>
      </w:r>
      <w:proofErr w:type="spellStart"/>
      <w:r w:rsidRPr="00B91930">
        <w:rPr>
          <w:rFonts w:ascii="Arial" w:eastAsia="Times New Roman" w:hAnsi="Arial" w:cs="Arial"/>
          <w:szCs w:val="24"/>
          <w:lang w:val="en-US" w:bidi="en-US"/>
        </w:rPr>
        <w:t>organisational</w:t>
      </w:r>
      <w:proofErr w:type="spellEnd"/>
      <w:r w:rsidRPr="00B91930">
        <w:rPr>
          <w:rFonts w:ascii="Arial" w:eastAsia="Times New Roman" w:hAnsi="Arial" w:cs="Arial"/>
          <w:szCs w:val="24"/>
          <w:lang w:val="en-US" w:bidi="en-US"/>
        </w:rPr>
        <w:t xml:space="preserve"> structure is populated with staff with the appropriate skills, expertise and </w:t>
      </w:r>
      <w:proofErr w:type="spellStart"/>
      <w:r w:rsidRPr="00B91930">
        <w:rPr>
          <w:rFonts w:ascii="Arial" w:eastAsia="Times New Roman" w:hAnsi="Arial" w:cs="Arial"/>
          <w:szCs w:val="24"/>
          <w:lang w:val="en-US" w:bidi="en-US"/>
        </w:rPr>
        <w:t>behaviours</w:t>
      </w:r>
      <w:proofErr w:type="spellEnd"/>
      <w:r w:rsidRPr="00B91930">
        <w:rPr>
          <w:rFonts w:ascii="Arial" w:eastAsia="Times New Roman" w:hAnsi="Arial" w:cs="Arial"/>
          <w:szCs w:val="24"/>
          <w:lang w:val="en-US" w:bidi="en-US"/>
        </w:rPr>
        <w:t>.</w:t>
      </w:r>
    </w:p>
    <w:p w14:paraId="0CB4DE3B" w14:textId="77777777" w:rsidR="00C50486" w:rsidRDefault="00C50486" w:rsidP="008C656A">
      <w:pPr>
        <w:pStyle w:val="ListParagraph"/>
        <w:spacing w:after="240"/>
        <w:rPr>
          <w:rFonts w:ascii="Arial" w:eastAsia="Times New Roman" w:hAnsi="Arial" w:cs="Arial"/>
          <w:szCs w:val="24"/>
          <w:lang w:val="en-US" w:bidi="en-US"/>
        </w:rPr>
      </w:pPr>
    </w:p>
    <w:p w14:paraId="11BE3F86" w14:textId="77777777" w:rsidR="00ED583E" w:rsidRPr="00B91930" w:rsidRDefault="00ED583E" w:rsidP="008C656A">
      <w:pPr>
        <w:pStyle w:val="ListParagraph"/>
        <w:numPr>
          <w:ilvl w:val="0"/>
          <w:numId w:val="33"/>
        </w:numPr>
        <w:spacing w:after="240"/>
        <w:rPr>
          <w:rFonts w:ascii="Arial" w:eastAsia="Times New Roman" w:hAnsi="Arial" w:cs="Arial"/>
          <w:szCs w:val="24"/>
          <w:lang w:val="en-US" w:bidi="en-US"/>
        </w:rPr>
      </w:pPr>
      <w:r w:rsidRPr="00B91930">
        <w:rPr>
          <w:rFonts w:ascii="Arial" w:eastAsia="Times New Roman" w:hAnsi="Arial" w:cs="Arial"/>
          <w:szCs w:val="24"/>
          <w:lang w:val="en-US" w:bidi="en-US"/>
        </w:rPr>
        <w:t xml:space="preserve">The Board delegates to the </w:t>
      </w:r>
      <w:r w:rsidR="00353EEC" w:rsidRPr="00B91930">
        <w:rPr>
          <w:rFonts w:ascii="Arial" w:eastAsia="Times New Roman" w:hAnsi="Arial" w:cs="Arial"/>
          <w:szCs w:val="24"/>
          <w:lang w:val="en-US" w:bidi="en-US"/>
        </w:rPr>
        <w:t>Chief Executive</w:t>
      </w:r>
      <w:r w:rsidRPr="00B91930">
        <w:rPr>
          <w:rFonts w:ascii="Arial" w:eastAsia="Times New Roman" w:hAnsi="Arial" w:cs="Arial"/>
          <w:szCs w:val="24"/>
          <w:lang w:val="en-US" w:bidi="en-US"/>
        </w:rPr>
        <w:t xml:space="preserve"> the following matters of strategy, business planning and budget:</w:t>
      </w:r>
    </w:p>
    <w:p w14:paraId="4A97B319" w14:textId="77777777" w:rsidR="00B91930" w:rsidRDefault="00B91930" w:rsidP="008C656A">
      <w:pPr>
        <w:pStyle w:val="ListParagraph"/>
        <w:spacing w:after="240"/>
        <w:ind w:left="1440"/>
        <w:rPr>
          <w:rFonts w:ascii="Arial" w:eastAsia="Times New Roman" w:hAnsi="Arial" w:cs="Arial"/>
          <w:szCs w:val="24"/>
          <w:lang w:val="en-US" w:bidi="en-US"/>
        </w:rPr>
      </w:pPr>
    </w:p>
    <w:p w14:paraId="38BEA17F" w14:textId="343C9D80" w:rsidR="00ED583E" w:rsidRPr="00821E86" w:rsidRDefault="00ED583E" w:rsidP="008C656A">
      <w:pPr>
        <w:pStyle w:val="ListParagraph"/>
        <w:numPr>
          <w:ilvl w:val="1"/>
          <w:numId w:val="33"/>
        </w:numPr>
        <w:spacing w:after="240"/>
        <w:ind w:left="1077" w:hanging="720"/>
        <w:rPr>
          <w:rFonts w:ascii="Arial" w:eastAsia="Times New Roman" w:hAnsi="Arial" w:cs="Arial"/>
          <w:szCs w:val="24"/>
          <w:lang w:val="en-US" w:bidi="en-US"/>
        </w:rPr>
      </w:pPr>
      <w:r>
        <w:rPr>
          <w:rFonts w:ascii="Arial" w:eastAsia="Times New Roman" w:hAnsi="Arial" w:cs="Arial"/>
          <w:szCs w:val="24"/>
          <w:lang w:val="en-US" w:bidi="en-US"/>
        </w:rPr>
        <w:t>p</w:t>
      </w:r>
      <w:r w:rsidRPr="00821E86">
        <w:rPr>
          <w:rFonts w:ascii="Arial" w:eastAsia="Times New Roman" w:hAnsi="Arial" w:cs="Arial"/>
          <w:szCs w:val="24"/>
          <w:lang w:val="en-US" w:bidi="en-US"/>
        </w:rPr>
        <w:t>reparing</w:t>
      </w:r>
      <w:r>
        <w:rPr>
          <w:rFonts w:ascii="Arial" w:eastAsia="Times New Roman" w:hAnsi="Arial" w:cs="Arial"/>
          <w:szCs w:val="24"/>
          <w:lang w:val="en-US" w:bidi="en-US"/>
        </w:rPr>
        <w:t xml:space="preserve"> </w:t>
      </w:r>
      <w:r w:rsidR="0097493C">
        <w:rPr>
          <w:rFonts w:ascii="Arial" w:eastAsia="Times New Roman" w:hAnsi="Arial" w:cs="Arial"/>
          <w:szCs w:val="24"/>
          <w:lang w:val="en-US" w:bidi="en-US"/>
        </w:rPr>
        <w:t>t</w:t>
      </w:r>
      <w:r w:rsidRPr="00821E86">
        <w:rPr>
          <w:rFonts w:ascii="Arial" w:eastAsia="Times New Roman" w:hAnsi="Arial" w:cs="Arial"/>
          <w:szCs w:val="24"/>
          <w:lang w:val="en-US" w:bidi="en-US"/>
        </w:rPr>
        <w:t xml:space="preserve">he draft </w:t>
      </w:r>
      <w:r>
        <w:rPr>
          <w:rFonts w:ascii="Arial" w:eastAsia="Times New Roman" w:hAnsi="Arial" w:cs="Arial"/>
          <w:szCs w:val="24"/>
          <w:lang w:val="en-US" w:bidi="en-US"/>
        </w:rPr>
        <w:t>s</w:t>
      </w:r>
      <w:r w:rsidRPr="00821E86">
        <w:rPr>
          <w:rFonts w:ascii="Arial" w:eastAsia="Times New Roman" w:hAnsi="Arial" w:cs="Arial"/>
          <w:szCs w:val="24"/>
          <w:lang w:val="en-US" w:bidi="en-US"/>
        </w:rPr>
        <w:t xml:space="preserve">trategic </w:t>
      </w:r>
      <w:r>
        <w:rPr>
          <w:rFonts w:ascii="Arial" w:eastAsia="Times New Roman" w:hAnsi="Arial" w:cs="Arial"/>
          <w:szCs w:val="24"/>
          <w:lang w:val="en-US" w:bidi="en-US"/>
        </w:rPr>
        <w:t>p</w:t>
      </w:r>
      <w:r w:rsidRPr="00821E86">
        <w:rPr>
          <w:rFonts w:ascii="Arial" w:eastAsia="Times New Roman" w:hAnsi="Arial" w:cs="Arial"/>
          <w:szCs w:val="24"/>
          <w:lang w:val="en-US" w:bidi="en-US"/>
        </w:rPr>
        <w:t xml:space="preserve">lan for approval by the Board and </w:t>
      </w:r>
      <w:r>
        <w:rPr>
          <w:rFonts w:ascii="Arial" w:eastAsia="Times New Roman" w:hAnsi="Arial" w:cs="Arial"/>
          <w:szCs w:val="24"/>
          <w:lang w:val="en-US" w:bidi="en-US"/>
        </w:rPr>
        <w:t>s</w:t>
      </w:r>
      <w:r w:rsidRPr="00821E86">
        <w:rPr>
          <w:rFonts w:ascii="Arial" w:eastAsia="Times New Roman" w:hAnsi="Arial" w:cs="Arial"/>
          <w:szCs w:val="24"/>
          <w:lang w:val="en-US" w:bidi="en-US"/>
        </w:rPr>
        <w:t xml:space="preserve">tatutory </w:t>
      </w:r>
      <w:r>
        <w:rPr>
          <w:rFonts w:ascii="Arial" w:eastAsia="Times New Roman" w:hAnsi="Arial" w:cs="Arial"/>
          <w:szCs w:val="24"/>
          <w:lang w:val="en-US" w:bidi="en-US"/>
        </w:rPr>
        <w:t>c</w:t>
      </w:r>
      <w:r w:rsidRPr="00821E86">
        <w:rPr>
          <w:rFonts w:ascii="Arial" w:eastAsia="Times New Roman" w:hAnsi="Arial" w:cs="Arial"/>
          <w:szCs w:val="24"/>
          <w:lang w:val="en-US" w:bidi="en-US"/>
        </w:rPr>
        <w:t>ommittees</w:t>
      </w:r>
      <w:r w:rsidR="008F1EAD" w:rsidRPr="008F1EAD">
        <w:rPr>
          <w:rFonts w:ascii="Arial" w:eastAsia="Times New Roman" w:hAnsi="Arial" w:cs="Arial"/>
          <w:szCs w:val="24"/>
          <w:lang w:val="en-US" w:bidi="en-US"/>
        </w:rPr>
        <w:t xml:space="preserve"> </w:t>
      </w:r>
      <w:r w:rsidR="008F1EAD" w:rsidRPr="00821E86">
        <w:rPr>
          <w:rFonts w:ascii="Arial" w:eastAsia="Times New Roman" w:hAnsi="Arial" w:cs="Arial"/>
          <w:szCs w:val="24"/>
          <w:lang w:val="en-US" w:bidi="en-US"/>
        </w:rPr>
        <w:t>and conducting the statutory public consultation</w:t>
      </w:r>
    </w:p>
    <w:p w14:paraId="04464FB2" w14:textId="77777777" w:rsidR="00B91930" w:rsidRDefault="00B91930" w:rsidP="008C656A">
      <w:pPr>
        <w:pStyle w:val="ListParagraph"/>
        <w:spacing w:after="240"/>
        <w:ind w:left="1440"/>
        <w:rPr>
          <w:rFonts w:ascii="Arial" w:eastAsia="Times New Roman" w:hAnsi="Arial" w:cs="Arial"/>
          <w:szCs w:val="24"/>
          <w:lang w:val="en-US" w:bidi="en-US"/>
        </w:rPr>
      </w:pPr>
    </w:p>
    <w:p w14:paraId="186C08E1" w14:textId="765B52FF" w:rsidR="00ED583E" w:rsidRPr="00821E86" w:rsidRDefault="00ED583E" w:rsidP="008C656A">
      <w:pPr>
        <w:pStyle w:val="ListParagraph"/>
        <w:numPr>
          <w:ilvl w:val="1"/>
          <w:numId w:val="33"/>
        </w:numPr>
        <w:spacing w:after="240"/>
        <w:ind w:left="1077" w:hanging="720"/>
        <w:rPr>
          <w:rFonts w:ascii="Arial" w:eastAsia="Times New Roman" w:hAnsi="Arial" w:cs="Arial"/>
          <w:szCs w:val="24"/>
          <w:lang w:val="en-US" w:bidi="en-US"/>
        </w:rPr>
      </w:pPr>
      <w:r w:rsidRPr="00821E86">
        <w:rPr>
          <w:rFonts w:ascii="Arial" w:eastAsia="Times New Roman" w:hAnsi="Arial" w:cs="Arial"/>
          <w:szCs w:val="24"/>
          <w:lang w:val="en-US" w:bidi="en-US"/>
        </w:rPr>
        <w:lastRenderedPageBreak/>
        <w:t xml:space="preserve">implementing the </w:t>
      </w:r>
      <w:r>
        <w:rPr>
          <w:rFonts w:ascii="Arial" w:eastAsia="Times New Roman" w:hAnsi="Arial" w:cs="Arial"/>
          <w:szCs w:val="24"/>
          <w:lang w:val="en-US" w:bidi="en-US"/>
        </w:rPr>
        <w:t>s</w:t>
      </w:r>
      <w:r w:rsidRPr="00821E86">
        <w:rPr>
          <w:rFonts w:ascii="Arial" w:eastAsia="Times New Roman" w:hAnsi="Arial" w:cs="Arial"/>
          <w:szCs w:val="24"/>
          <w:lang w:val="en-US" w:bidi="en-US"/>
        </w:rPr>
        <w:t xml:space="preserve">trategic </w:t>
      </w:r>
      <w:r>
        <w:rPr>
          <w:rFonts w:ascii="Arial" w:eastAsia="Times New Roman" w:hAnsi="Arial" w:cs="Arial"/>
          <w:szCs w:val="24"/>
          <w:lang w:val="en-US" w:bidi="en-US"/>
        </w:rPr>
        <w:t>p</w:t>
      </w:r>
      <w:r w:rsidRPr="00821E86">
        <w:rPr>
          <w:rFonts w:ascii="Arial" w:eastAsia="Times New Roman" w:hAnsi="Arial" w:cs="Arial"/>
          <w:szCs w:val="24"/>
          <w:lang w:val="en-US" w:bidi="en-US"/>
        </w:rPr>
        <w:t xml:space="preserve">lan, </w:t>
      </w:r>
      <w:r w:rsidR="004D1B2F">
        <w:rPr>
          <w:rFonts w:ascii="Arial" w:eastAsia="Times New Roman" w:hAnsi="Arial" w:cs="Arial"/>
          <w:szCs w:val="24"/>
          <w:lang w:val="en-US" w:bidi="en-US"/>
        </w:rPr>
        <w:t>and</w:t>
      </w:r>
      <w:r w:rsidR="004D1B2F" w:rsidRPr="00821E86">
        <w:rPr>
          <w:rFonts w:ascii="Arial" w:eastAsia="Times New Roman" w:hAnsi="Arial" w:cs="Arial"/>
          <w:szCs w:val="24"/>
          <w:lang w:val="en-US" w:bidi="en-US"/>
        </w:rPr>
        <w:t xml:space="preserve"> </w:t>
      </w:r>
      <w:r w:rsidRPr="00821E86">
        <w:rPr>
          <w:rFonts w:ascii="Arial" w:eastAsia="Times New Roman" w:hAnsi="Arial" w:cs="Arial"/>
          <w:szCs w:val="24"/>
          <w:lang w:val="en-US" w:bidi="en-US"/>
        </w:rPr>
        <w:t xml:space="preserve">preparing (in consultation with the Board and </w:t>
      </w:r>
      <w:r>
        <w:rPr>
          <w:rFonts w:ascii="Arial" w:eastAsia="Times New Roman" w:hAnsi="Arial" w:cs="Arial"/>
          <w:szCs w:val="24"/>
          <w:lang w:val="en-US" w:bidi="en-US"/>
        </w:rPr>
        <w:t>c</w:t>
      </w:r>
      <w:r w:rsidRPr="00821E86">
        <w:rPr>
          <w:rFonts w:ascii="Arial" w:eastAsia="Times New Roman" w:hAnsi="Arial" w:cs="Arial"/>
          <w:szCs w:val="24"/>
          <w:lang w:val="en-US" w:bidi="en-US"/>
        </w:rPr>
        <w:t xml:space="preserve">ommittees </w:t>
      </w:r>
      <w:r w:rsidR="004D1B2F">
        <w:rPr>
          <w:rFonts w:ascii="Arial" w:eastAsia="Times New Roman" w:hAnsi="Arial" w:cs="Arial"/>
          <w:szCs w:val="24"/>
          <w:lang w:val="en-US" w:bidi="en-US"/>
        </w:rPr>
        <w:t xml:space="preserve">as </w:t>
      </w:r>
      <w:r w:rsidRPr="00821E86">
        <w:rPr>
          <w:rFonts w:ascii="Arial" w:eastAsia="Times New Roman" w:hAnsi="Arial" w:cs="Arial"/>
          <w:szCs w:val="24"/>
          <w:lang w:val="en-US" w:bidi="en-US"/>
        </w:rPr>
        <w:t xml:space="preserve">necessary) </w:t>
      </w:r>
      <w:r w:rsidR="004D1B2F">
        <w:rPr>
          <w:rFonts w:ascii="Arial" w:eastAsia="Times New Roman" w:hAnsi="Arial" w:cs="Arial"/>
          <w:szCs w:val="24"/>
          <w:lang w:val="en-US" w:bidi="en-US"/>
        </w:rPr>
        <w:t xml:space="preserve">and </w:t>
      </w:r>
      <w:r w:rsidRPr="00821E86">
        <w:rPr>
          <w:rFonts w:ascii="Arial" w:eastAsia="Times New Roman" w:hAnsi="Arial" w:cs="Arial"/>
          <w:szCs w:val="24"/>
          <w:lang w:val="en-US" w:bidi="en-US"/>
        </w:rPr>
        <w:t>implementing</w:t>
      </w:r>
      <w:r>
        <w:rPr>
          <w:rFonts w:ascii="Arial" w:eastAsia="Times New Roman" w:hAnsi="Arial" w:cs="Arial"/>
          <w:szCs w:val="24"/>
          <w:lang w:val="en-US" w:bidi="en-US"/>
        </w:rPr>
        <w:t xml:space="preserve"> </w:t>
      </w:r>
      <w:r w:rsidRPr="00821E86">
        <w:rPr>
          <w:rFonts w:ascii="Arial" w:eastAsia="Times New Roman" w:hAnsi="Arial" w:cs="Arial"/>
          <w:szCs w:val="24"/>
          <w:lang w:val="en-US" w:bidi="en-US"/>
        </w:rPr>
        <w:t xml:space="preserve">the </w:t>
      </w:r>
      <w:r>
        <w:rPr>
          <w:rFonts w:ascii="Arial" w:eastAsia="Times New Roman" w:hAnsi="Arial" w:cs="Arial"/>
          <w:szCs w:val="24"/>
          <w:lang w:val="en-US" w:bidi="en-US"/>
        </w:rPr>
        <w:t>b</w:t>
      </w:r>
      <w:r w:rsidRPr="00821E86">
        <w:rPr>
          <w:rFonts w:ascii="Arial" w:eastAsia="Times New Roman" w:hAnsi="Arial" w:cs="Arial"/>
          <w:szCs w:val="24"/>
          <w:lang w:val="en-US" w:bidi="en-US"/>
        </w:rPr>
        <w:t xml:space="preserve">usiness </w:t>
      </w:r>
      <w:r>
        <w:rPr>
          <w:rFonts w:ascii="Arial" w:eastAsia="Times New Roman" w:hAnsi="Arial" w:cs="Arial"/>
          <w:szCs w:val="24"/>
          <w:lang w:val="en-US" w:bidi="en-US"/>
        </w:rPr>
        <w:t>p</w:t>
      </w:r>
      <w:r w:rsidRPr="00821E86">
        <w:rPr>
          <w:rFonts w:ascii="Arial" w:eastAsia="Times New Roman" w:hAnsi="Arial" w:cs="Arial"/>
          <w:szCs w:val="24"/>
          <w:lang w:val="en-US" w:bidi="en-US"/>
        </w:rPr>
        <w:t>lan and annual budget</w:t>
      </w:r>
      <w:r w:rsidR="0097493C">
        <w:rPr>
          <w:rFonts w:ascii="Arial" w:eastAsia="Times New Roman" w:hAnsi="Arial" w:cs="Arial"/>
          <w:szCs w:val="24"/>
          <w:lang w:val="en-US" w:bidi="en-US"/>
        </w:rPr>
        <w:t>,</w:t>
      </w:r>
      <w:r w:rsidRPr="00821E86">
        <w:rPr>
          <w:rFonts w:ascii="Arial" w:eastAsia="Times New Roman" w:hAnsi="Arial" w:cs="Arial"/>
          <w:szCs w:val="24"/>
          <w:lang w:val="en-US" w:bidi="en-US"/>
        </w:rPr>
        <w:t xml:space="preserve"> and</w:t>
      </w:r>
    </w:p>
    <w:p w14:paraId="039D4F79" w14:textId="77777777" w:rsidR="00ED583E" w:rsidRPr="00821E86" w:rsidRDefault="00ED583E" w:rsidP="008C656A">
      <w:pPr>
        <w:pStyle w:val="ListParagraph"/>
        <w:spacing w:after="240"/>
        <w:ind w:left="1440"/>
        <w:rPr>
          <w:rFonts w:ascii="Arial" w:eastAsia="Times New Roman" w:hAnsi="Arial" w:cs="Arial"/>
          <w:szCs w:val="24"/>
          <w:lang w:val="en-US" w:bidi="en-US"/>
        </w:rPr>
      </w:pPr>
    </w:p>
    <w:p w14:paraId="44FE7D1E" w14:textId="77777777" w:rsidR="00ED583E" w:rsidRPr="00821E86" w:rsidRDefault="00ED583E" w:rsidP="008C656A">
      <w:pPr>
        <w:pStyle w:val="ListParagraph"/>
        <w:numPr>
          <w:ilvl w:val="1"/>
          <w:numId w:val="33"/>
        </w:numPr>
        <w:spacing w:after="240"/>
        <w:ind w:left="1077" w:hanging="720"/>
        <w:rPr>
          <w:rFonts w:ascii="Arial" w:eastAsia="Times New Roman" w:hAnsi="Arial" w:cs="Arial"/>
          <w:szCs w:val="24"/>
          <w:lang w:val="en-US" w:bidi="en-US"/>
        </w:rPr>
      </w:pPr>
      <w:proofErr w:type="gramStart"/>
      <w:r w:rsidRPr="00821E86">
        <w:rPr>
          <w:rFonts w:ascii="Arial" w:eastAsia="Times New Roman" w:hAnsi="Arial" w:cs="Arial"/>
          <w:szCs w:val="24"/>
          <w:lang w:val="en-US" w:bidi="en-US"/>
        </w:rPr>
        <w:t>preparing</w:t>
      </w:r>
      <w:proofErr w:type="gramEnd"/>
      <w:r w:rsidRPr="00821E86">
        <w:rPr>
          <w:rFonts w:ascii="Arial" w:eastAsia="Times New Roman" w:hAnsi="Arial" w:cs="Arial"/>
          <w:szCs w:val="24"/>
          <w:lang w:val="en-US" w:bidi="en-US"/>
        </w:rPr>
        <w:t xml:space="preserve"> the annual report and statement of accounts and ensuring </w:t>
      </w:r>
      <w:r>
        <w:rPr>
          <w:rFonts w:ascii="Arial" w:eastAsia="Times New Roman" w:hAnsi="Arial" w:cs="Arial"/>
          <w:szCs w:val="24"/>
          <w:lang w:val="en-US" w:bidi="en-US"/>
        </w:rPr>
        <w:t xml:space="preserve">these </w:t>
      </w:r>
      <w:r w:rsidRPr="00821E86">
        <w:rPr>
          <w:rFonts w:ascii="Arial" w:eastAsia="Times New Roman" w:hAnsi="Arial" w:cs="Arial"/>
          <w:szCs w:val="24"/>
          <w:lang w:val="en-US" w:bidi="en-US"/>
        </w:rPr>
        <w:t>compl</w:t>
      </w:r>
      <w:r>
        <w:rPr>
          <w:rFonts w:ascii="Arial" w:eastAsia="Times New Roman" w:hAnsi="Arial" w:cs="Arial"/>
          <w:szCs w:val="24"/>
          <w:lang w:val="en-US" w:bidi="en-US"/>
        </w:rPr>
        <w:t xml:space="preserve">y </w:t>
      </w:r>
      <w:r w:rsidRPr="00821E86">
        <w:rPr>
          <w:rFonts w:ascii="Arial" w:eastAsia="Times New Roman" w:hAnsi="Arial" w:cs="Arial"/>
          <w:szCs w:val="24"/>
          <w:lang w:val="en-US" w:bidi="en-US"/>
        </w:rPr>
        <w:t xml:space="preserve">with any directions given by the Board or the </w:t>
      </w:r>
      <w:r w:rsidR="00FD5505">
        <w:rPr>
          <w:rFonts w:ascii="Arial" w:eastAsia="Times New Roman" w:hAnsi="Arial" w:cs="Arial"/>
          <w:szCs w:val="24"/>
          <w:lang w:val="en-US" w:bidi="en-US"/>
        </w:rPr>
        <w:t>S</w:t>
      </w:r>
      <w:r w:rsidRPr="00821E86">
        <w:rPr>
          <w:rFonts w:ascii="Arial" w:eastAsia="Times New Roman" w:hAnsi="Arial" w:cs="Arial"/>
          <w:szCs w:val="24"/>
          <w:lang w:val="en-US" w:bidi="en-US"/>
        </w:rPr>
        <w:t xml:space="preserve">ecretary of </w:t>
      </w:r>
      <w:r w:rsidR="00691480" w:rsidRPr="00821E86">
        <w:rPr>
          <w:rFonts w:ascii="Arial" w:eastAsia="Times New Roman" w:hAnsi="Arial" w:cs="Arial"/>
          <w:szCs w:val="24"/>
          <w:lang w:val="en-US" w:bidi="en-US"/>
        </w:rPr>
        <w:t>State</w:t>
      </w:r>
      <w:r w:rsidRPr="00821E86">
        <w:rPr>
          <w:rFonts w:ascii="Arial" w:eastAsia="Times New Roman" w:hAnsi="Arial" w:cs="Arial"/>
          <w:szCs w:val="24"/>
          <w:lang w:val="en-US" w:bidi="en-US"/>
        </w:rPr>
        <w:t>.</w:t>
      </w:r>
    </w:p>
    <w:p w14:paraId="7212CF86" w14:textId="77777777" w:rsidR="00C50486" w:rsidRDefault="00C50486" w:rsidP="008C656A">
      <w:pPr>
        <w:pStyle w:val="ListParagraph"/>
        <w:spacing w:after="240"/>
        <w:rPr>
          <w:rFonts w:ascii="Arial" w:eastAsia="Times New Roman" w:hAnsi="Arial" w:cs="Arial"/>
          <w:szCs w:val="24"/>
          <w:lang w:val="en-US" w:bidi="en-US"/>
        </w:rPr>
      </w:pPr>
    </w:p>
    <w:p w14:paraId="56B02989" w14:textId="77777777" w:rsidR="00ED583E" w:rsidRPr="00B91930" w:rsidRDefault="00ED583E" w:rsidP="008C656A">
      <w:pPr>
        <w:pStyle w:val="ListParagraph"/>
        <w:numPr>
          <w:ilvl w:val="0"/>
          <w:numId w:val="33"/>
        </w:numPr>
        <w:spacing w:after="240"/>
        <w:rPr>
          <w:rFonts w:ascii="Arial" w:eastAsia="Times New Roman" w:hAnsi="Arial" w:cs="Arial"/>
          <w:szCs w:val="24"/>
          <w:lang w:val="en-US" w:bidi="en-US"/>
        </w:rPr>
      </w:pPr>
      <w:r w:rsidRPr="00B91930">
        <w:rPr>
          <w:rFonts w:ascii="Arial" w:eastAsia="Times New Roman" w:hAnsi="Arial" w:cs="Arial"/>
          <w:szCs w:val="24"/>
          <w:lang w:val="en-US" w:bidi="en-US"/>
        </w:rPr>
        <w:t xml:space="preserve">The Board delegates to the </w:t>
      </w:r>
      <w:r w:rsidR="00353EEC" w:rsidRPr="00B91930">
        <w:rPr>
          <w:rFonts w:ascii="Arial" w:eastAsia="Times New Roman" w:hAnsi="Arial" w:cs="Arial"/>
          <w:szCs w:val="24"/>
          <w:lang w:val="en-US" w:bidi="en-US"/>
        </w:rPr>
        <w:t>Chief Executive</w:t>
      </w:r>
      <w:r w:rsidRPr="00B91930">
        <w:rPr>
          <w:rFonts w:ascii="Arial" w:eastAsia="Times New Roman" w:hAnsi="Arial" w:cs="Arial"/>
          <w:szCs w:val="24"/>
          <w:lang w:val="en-US" w:bidi="en-US"/>
        </w:rPr>
        <w:t xml:space="preserve"> the following operational decisions:</w:t>
      </w:r>
    </w:p>
    <w:p w14:paraId="3F364F4D" w14:textId="77777777" w:rsidR="00B91930" w:rsidRDefault="00B91930" w:rsidP="008C656A">
      <w:pPr>
        <w:pStyle w:val="ListParagraph"/>
        <w:spacing w:after="240"/>
        <w:ind w:left="1440"/>
        <w:rPr>
          <w:rFonts w:ascii="Arial" w:eastAsia="Times New Roman" w:hAnsi="Arial" w:cs="Arial"/>
          <w:szCs w:val="24"/>
          <w:lang w:val="en-US" w:bidi="en-US"/>
        </w:rPr>
      </w:pPr>
    </w:p>
    <w:p w14:paraId="218D1158" w14:textId="18CB45DE" w:rsidR="00ED583E" w:rsidRPr="00821E86" w:rsidRDefault="00ED583E" w:rsidP="008C656A">
      <w:pPr>
        <w:pStyle w:val="ListParagraph"/>
        <w:numPr>
          <w:ilvl w:val="1"/>
          <w:numId w:val="33"/>
        </w:numPr>
        <w:spacing w:after="240"/>
        <w:ind w:left="1077" w:hanging="720"/>
        <w:rPr>
          <w:rFonts w:ascii="Arial" w:eastAsia="Times New Roman" w:hAnsi="Arial" w:cs="Arial"/>
          <w:szCs w:val="24"/>
          <w:lang w:val="en-US" w:bidi="en-US"/>
        </w:rPr>
      </w:pPr>
      <w:r>
        <w:rPr>
          <w:rFonts w:ascii="Arial" w:eastAsia="Times New Roman" w:hAnsi="Arial" w:cs="Arial"/>
          <w:szCs w:val="24"/>
          <w:lang w:val="en-US" w:bidi="en-US"/>
        </w:rPr>
        <w:t>p</w:t>
      </w:r>
      <w:r w:rsidRPr="00821E86">
        <w:rPr>
          <w:rFonts w:ascii="Arial" w:eastAsia="Times New Roman" w:hAnsi="Arial" w:cs="Arial"/>
          <w:szCs w:val="24"/>
          <w:lang w:val="en-US" w:bidi="en-US"/>
        </w:rPr>
        <w:t>reparing</w:t>
      </w:r>
      <w:r>
        <w:rPr>
          <w:rFonts w:ascii="Arial" w:eastAsia="Times New Roman" w:hAnsi="Arial" w:cs="Arial"/>
          <w:szCs w:val="24"/>
          <w:lang w:val="en-US" w:bidi="en-US"/>
        </w:rPr>
        <w:t xml:space="preserve"> </w:t>
      </w:r>
      <w:r w:rsidRPr="00821E86">
        <w:rPr>
          <w:rFonts w:ascii="Arial" w:eastAsia="Times New Roman" w:hAnsi="Arial" w:cs="Arial"/>
          <w:szCs w:val="24"/>
          <w:lang w:val="en-US" w:bidi="en-US"/>
        </w:rPr>
        <w:t xml:space="preserve">the policy content of strategic documents (in consultation with the Board and </w:t>
      </w:r>
      <w:r>
        <w:rPr>
          <w:rFonts w:ascii="Arial" w:eastAsia="Times New Roman" w:hAnsi="Arial" w:cs="Arial"/>
          <w:szCs w:val="24"/>
          <w:lang w:val="en-US" w:bidi="en-US"/>
        </w:rPr>
        <w:t>c</w:t>
      </w:r>
      <w:r w:rsidRPr="00821E86">
        <w:rPr>
          <w:rFonts w:ascii="Arial" w:eastAsia="Times New Roman" w:hAnsi="Arial" w:cs="Arial"/>
          <w:szCs w:val="24"/>
          <w:lang w:val="en-US" w:bidi="en-US"/>
        </w:rPr>
        <w:t>ommittees</w:t>
      </w:r>
      <w:r>
        <w:rPr>
          <w:rFonts w:ascii="Arial" w:eastAsia="Times New Roman" w:hAnsi="Arial" w:cs="Arial"/>
          <w:szCs w:val="24"/>
          <w:lang w:val="en-US" w:bidi="en-US"/>
        </w:rPr>
        <w:t xml:space="preserve"> </w:t>
      </w:r>
      <w:r w:rsidR="00201BD7">
        <w:rPr>
          <w:rFonts w:ascii="Arial" w:eastAsia="Times New Roman" w:hAnsi="Arial" w:cs="Arial"/>
          <w:szCs w:val="24"/>
          <w:lang w:val="en-US" w:bidi="en-US"/>
        </w:rPr>
        <w:t xml:space="preserve">if the </w:t>
      </w:r>
      <w:r w:rsidR="008F1EAD">
        <w:rPr>
          <w:rFonts w:ascii="Arial" w:eastAsia="Times New Roman" w:hAnsi="Arial" w:cs="Arial"/>
          <w:szCs w:val="24"/>
          <w:lang w:val="en-US" w:bidi="en-US"/>
        </w:rPr>
        <w:t xml:space="preserve">Chief </w:t>
      </w:r>
      <w:r w:rsidR="00691480">
        <w:rPr>
          <w:rFonts w:ascii="Arial" w:eastAsia="Times New Roman" w:hAnsi="Arial" w:cs="Arial"/>
          <w:szCs w:val="24"/>
          <w:lang w:val="en-US" w:bidi="en-US"/>
        </w:rPr>
        <w:t>Executive</w:t>
      </w:r>
      <w:r w:rsidR="00201BD7">
        <w:rPr>
          <w:rFonts w:ascii="Arial" w:eastAsia="Times New Roman" w:hAnsi="Arial" w:cs="Arial"/>
          <w:szCs w:val="24"/>
          <w:lang w:val="en-US" w:bidi="en-US"/>
        </w:rPr>
        <w:t xml:space="preserve"> considers</w:t>
      </w:r>
      <w:r>
        <w:rPr>
          <w:rFonts w:ascii="Arial" w:eastAsia="Times New Roman" w:hAnsi="Arial" w:cs="Arial"/>
          <w:szCs w:val="24"/>
          <w:lang w:val="en-US" w:bidi="en-US"/>
        </w:rPr>
        <w:t xml:space="preserve"> </w:t>
      </w:r>
      <w:r w:rsidRPr="00821E86">
        <w:rPr>
          <w:rFonts w:ascii="Arial" w:eastAsia="Times New Roman" w:hAnsi="Arial" w:cs="Arial"/>
          <w:szCs w:val="24"/>
          <w:lang w:val="en-US" w:bidi="en-US"/>
        </w:rPr>
        <w:t>necessary)</w:t>
      </w:r>
    </w:p>
    <w:p w14:paraId="3BDF24AD" w14:textId="77777777" w:rsidR="00B91930" w:rsidRDefault="00B91930" w:rsidP="008C656A">
      <w:pPr>
        <w:pStyle w:val="ListParagraph"/>
        <w:spacing w:after="240"/>
        <w:ind w:left="1440"/>
        <w:rPr>
          <w:rFonts w:ascii="Arial" w:eastAsia="Times New Roman" w:hAnsi="Arial" w:cs="Arial"/>
          <w:szCs w:val="24"/>
          <w:lang w:val="en-US" w:bidi="en-US"/>
        </w:rPr>
      </w:pPr>
    </w:p>
    <w:p w14:paraId="7A8ED42A" w14:textId="356DFB54" w:rsidR="00ED583E" w:rsidRPr="00821E86" w:rsidRDefault="0097493C" w:rsidP="008C656A">
      <w:pPr>
        <w:pStyle w:val="ListParagraph"/>
        <w:numPr>
          <w:ilvl w:val="1"/>
          <w:numId w:val="33"/>
        </w:numPr>
        <w:spacing w:after="240"/>
        <w:ind w:left="1077" w:hanging="720"/>
        <w:rPr>
          <w:rFonts w:ascii="Arial" w:eastAsia="Times New Roman" w:hAnsi="Arial" w:cs="Arial"/>
          <w:szCs w:val="24"/>
          <w:lang w:val="en-US" w:bidi="en-US"/>
        </w:rPr>
      </w:pPr>
      <w:r>
        <w:rPr>
          <w:rFonts w:ascii="Arial" w:eastAsia="Times New Roman" w:hAnsi="Arial" w:cs="Arial"/>
          <w:szCs w:val="24"/>
          <w:lang w:val="en-US" w:bidi="en-US"/>
        </w:rPr>
        <w:t>preparing reports for the UK</w:t>
      </w:r>
      <w:r w:rsidR="00ED583E" w:rsidRPr="00821E86">
        <w:rPr>
          <w:rFonts w:ascii="Arial" w:eastAsia="Times New Roman" w:hAnsi="Arial" w:cs="Arial"/>
          <w:szCs w:val="24"/>
          <w:lang w:val="en-US" w:bidi="en-US"/>
        </w:rPr>
        <w:t xml:space="preserve"> </w:t>
      </w:r>
      <w:r w:rsidR="008F1EAD">
        <w:rPr>
          <w:rFonts w:ascii="Arial" w:eastAsia="Times New Roman" w:hAnsi="Arial" w:cs="Arial"/>
          <w:szCs w:val="24"/>
          <w:lang w:val="en-US" w:bidi="en-US"/>
        </w:rPr>
        <w:t>P</w:t>
      </w:r>
      <w:r w:rsidR="00ED583E" w:rsidRPr="00821E86">
        <w:rPr>
          <w:rFonts w:ascii="Arial" w:eastAsia="Times New Roman" w:hAnsi="Arial" w:cs="Arial"/>
          <w:szCs w:val="24"/>
          <w:lang w:val="en-US" w:bidi="en-US"/>
        </w:rPr>
        <w:t xml:space="preserve">arliament and the United Nations </w:t>
      </w:r>
      <w:r w:rsidR="00ED583E">
        <w:rPr>
          <w:rFonts w:ascii="Arial" w:eastAsia="Times New Roman" w:hAnsi="Arial" w:cs="Arial"/>
          <w:szCs w:val="24"/>
          <w:lang w:val="en-US" w:bidi="en-US"/>
        </w:rPr>
        <w:t xml:space="preserve">about </w:t>
      </w:r>
      <w:r w:rsidR="00ED583E" w:rsidRPr="00821E86">
        <w:rPr>
          <w:rFonts w:ascii="Arial" w:eastAsia="Times New Roman" w:hAnsi="Arial" w:cs="Arial"/>
          <w:szCs w:val="24"/>
          <w:lang w:val="en-US" w:bidi="en-US"/>
        </w:rPr>
        <w:t>Britain’s progress and compliance with international equality and human rights instruments</w:t>
      </w:r>
      <w:r>
        <w:rPr>
          <w:rFonts w:ascii="Arial" w:eastAsia="Times New Roman" w:hAnsi="Arial" w:cs="Arial"/>
          <w:szCs w:val="24"/>
          <w:lang w:val="en-US" w:bidi="en-US"/>
        </w:rPr>
        <w:t>, and the statutory r</w:t>
      </w:r>
      <w:r w:rsidR="0026449A">
        <w:rPr>
          <w:rFonts w:ascii="Arial" w:eastAsia="Times New Roman" w:hAnsi="Arial" w:cs="Arial"/>
          <w:szCs w:val="24"/>
          <w:lang w:val="en-US" w:bidi="en-US"/>
        </w:rPr>
        <w:t>eports</w:t>
      </w:r>
      <w:r w:rsidR="00ED583E">
        <w:rPr>
          <w:rFonts w:ascii="Arial" w:eastAsia="Times New Roman" w:hAnsi="Arial" w:cs="Arial"/>
          <w:szCs w:val="24"/>
          <w:lang w:val="en-US" w:bidi="en-US"/>
        </w:rPr>
        <w:t xml:space="preserve"> </w:t>
      </w:r>
      <w:r w:rsidR="00ED583E" w:rsidRPr="00821E86">
        <w:rPr>
          <w:rFonts w:ascii="Arial" w:eastAsia="Times New Roman" w:hAnsi="Arial" w:cs="Arial"/>
          <w:szCs w:val="24"/>
          <w:lang w:val="en-US" w:bidi="en-US"/>
        </w:rPr>
        <w:t xml:space="preserve">(in consultation with the Board and </w:t>
      </w:r>
      <w:r w:rsidR="00ED583E">
        <w:rPr>
          <w:rFonts w:ascii="Arial" w:eastAsia="Times New Roman" w:hAnsi="Arial" w:cs="Arial"/>
          <w:szCs w:val="24"/>
          <w:lang w:val="en-US" w:bidi="en-US"/>
        </w:rPr>
        <w:t>c</w:t>
      </w:r>
      <w:r w:rsidR="00ED583E" w:rsidRPr="00821E86">
        <w:rPr>
          <w:rFonts w:ascii="Arial" w:eastAsia="Times New Roman" w:hAnsi="Arial" w:cs="Arial"/>
          <w:szCs w:val="24"/>
          <w:lang w:val="en-US" w:bidi="en-US"/>
        </w:rPr>
        <w:t>ommittees</w:t>
      </w:r>
      <w:r>
        <w:rPr>
          <w:rFonts w:ascii="Arial" w:eastAsia="Times New Roman" w:hAnsi="Arial" w:cs="Arial"/>
          <w:szCs w:val="24"/>
          <w:lang w:val="en-US" w:bidi="en-US"/>
        </w:rPr>
        <w:t>)</w:t>
      </w:r>
    </w:p>
    <w:p w14:paraId="546E4EDC" w14:textId="77777777" w:rsidR="00ED583E" w:rsidRPr="00821E86" w:rsidRDefault="00ED583E" w:rsidP="008C656A">
      <w:pPr>
        <w:pStyle w:val="ListParagraph"/>
        <w:spacing w:after="240"/>
        <w:ind w:left="1440"/>
        <w:rPr>
          <w:rFonts w:ascii="Arial" w:eastAsia="Times New Roman" w:hAnsi="Arial" w:cs="Arial"/>
          <w:szCs w:val="24"/>
          <w:lang w:val="en-US" w:bidi="en-US"/>
        </w:rPr>
      </w:pPr>
    </w:p>
    <w:p w14:paraId="26D434A7" w14:textId="1B404128" w:rsidR="00ED583E" w:rsidRPr="00821E86" w:rsidRDefault="00ED583E" w:rsidP="008C656A">
      <w:pPr>
        <w:pStyle w:val="ListParagraph"/>
        <w:numPr>
          <w:ilvl w:val="1"/>
          <w:numId w:val="33"/>
        </w:numPr>
        <w:spacing w:after="240"/>
        <w:ind w:left="1077" w:hanging="720"/>
        <w:rPr>
          <w:rFonts w:ascii="Arial" w:eastAsia="Times New Roman" w:hAnsi="Arial" w:cs="Arial"/>
          <w:szCs w:val="24"/>
          <w:lang w:val="en-US" w:bidi="en-US"/>
        </w:rPr>
      </w:pPr>
      <w:r w:rsidRPr="00821E86">
        <w:rPr>
          <w:rFonts w:ascii="Arial" w:eastAsia="Times New Roman" w:hAnsi="Arial" w:cs="Arial"/>
          <w:szCs w:val="24"/>
          <w:lang w:val="en-US" w:bidi="en-US"/>
        </w:rPr>
        <w:t xml:space="preserve">preparing </w:t>
      </w:r>
      <w:r w:rsidR="00201BD7" w:rsidRPr="00821E86">
        <w:rPr>
          <w:rFonts w:ascii="Arial" w:eastAsia="Times New Roman" w:hAnsi="Arial" w:cs="Arial"/>
          <w:szCs w:val="24"/>
          <w:lang w:val="en-US" w:bidi="en-US"/>
        </w:rPr>
        <w:t>response</w:t>
      </w:r>
      <w:r w:rsidR="00201BD7">
        <w:rPr>
          <w:rFonts w:ascii="Arial" w:eastAsia="Times New Roman" w:hAnsi="Arial" w:cs="Arial"/>
          <w:szCs w:val="24"/>
          <w:lang w:val="en-US" w:bidi="en-US"/>
        </w:rPr>
        <w:t>s</w:t>
      </w:r>
      <w:r w:rsidR="00201BD7" w:rsidRPr="00821E86">
        <w:rPr>
          <w:rFonts w:ascii="Arial" w:eastAsia="Times New Roman" w:hAnsi="Arial" w:cs="Arial"/>
          <w:szCs w:val="24"/>
          <w:lang w:val="en-US" w:bidi="en-US"/>
        </w:rPr>
        <w:t xml:space="preserve"> </w:t>
      </w:r>
      <w:r w:rsidRPr="00821E86">
        <w:rPr>
          <w:rFonts w:ascii="Arial" w:eastAsia="Times New Roman" w:hAnsi="Arial" w:cs="Arial"/>
          <w:szCs w:val="24"/>
          <w:lang w:val="en-US" w:bidi="en-US"/>
        </w:rPr>
        <w:t xml:space="preserve">to external </w:t>
      </w:r>
      <w:r w:rsidR="00201BD7" w:rsidRPr="00821E86">
        <w:rPr>
          <w:rFonts w:ascii="Arial" w:eastAsia="Times New Roman" w:hAnsi="Arial" w:cs="Arial"/>
          <w:szCs w:val="24"/>
          <w:lang w:val="en-US" w:bidi="en-US"/>
        </w:rPr>
        <w:t>consultation</w:t>
      </w:r>
      <w:r w:rsidR="00201BD7">
        <w:rPr>
          <w:rFonts w:ascii="Arial" w:eastAsia="Times New Roman" w:hAnsi="Arial" w:cs="Arial"/>
          <w:szCs w:val="24"/>
          <w:lang w:val="en-US" w:bidi="en-US"/>
        </w:rPr>
        <w:t>s</w:t>
      </w:r>
      <w:r w:rsidR="00201BD7" w:rsidRPr="00821E86">
        <w:rPr>
          <w:rFonts w:ascii="Arial" w:eastAsia="Times New Roman" w:hAnsi="Arial" w:cs="Arial"/>
          <w:szCs w:val="24"/>
          <w:lang w:val="en-US" w:bidi="en-US"/>
        </w:rPr>
        <w:t xml:space="preserve"> </w:t>
      </w:r>
      <w:r w:rsidRPr="00821E86">
        <w:rPr>
          <w:rFonts w:ascii="Arial" w:eastAsia="Times New Roman" w:hAnsi="Arial" w:cs="Arial"/>
          <w:szCs w:val="24"/>
          <w:lang w:val="en-US" w:bidi="en-US"/>
        </w:rPr>
        <w:t>of strategic importance</w:t>
      </w:r>
      <w:r>
        <w:rPr>
          <w:rFonts w:ascii="Arial" w:eastAsia="Times New Roman" w:hAnsi="Arial" w:cs="Arial"/>
          <w:szCs w:val="24"/>
          <w:lang w:val="en-US" w:bidi="en-US"/>
        </w:rPr>
        <w:t>, such as a</w:t>
      </w:r>
      <w:r w:rsidRPr="00821E86">
        <w:rPr>
          <w:rFonts w:ascii="Arial" w:eastAsia="Times New Roman" w:hAnsi="Arial" w:cs="Arial"/>
          <w:szCs w:val="24"/>
          <w:lang w:val="en-US" w:bidi="en-US"/>
        </w:rPr>
        <w:t xml:space="preserve"> review of </w:t>
      </w:r>
      <w:r>
        <w:rPr>
          <w:rFonts w:ascii="Arial" w:eastAsia="Times New Roman" w:hAnsi="Arial" w:cs="Arial"/>
          <w:szCs w:val="24"/>
          <w:lang w:val="en-US" w:bidi="en-US"/>
        </w:rPr>
        <w:t xml:space="preserve">our </w:t>
      </w:r>
      <w:r w:rsidRPr="00821E86">
        <w:rPr>
          <w:rFonts w:ascii="Arial" w:eastAsia="Times New Roman" w:hAnsi="Arial" w:cs="Arial"/>
          <w:szCs w:val="24"/>
          <w:lang w:val="en-US" w:bidi="en-US"/>
        </w:rPr>
        <w:t>powers</w:t>
      </w:r>
      <w:r>
        <w:rPr>
          <w:rFonts w:ascii="Arial" w:eastAsia="Times New Roman" w:hAnsi="Arial" w:cs="Arial"/>
          <w:szCs w:val="24"/>
          <w:lang w:val="en-US" w:bidi="en-US"/>
        </w:rPr>
        <w:t xml:space="preserve"> or</w:t>
      </w:r>
      <w:r w:rsidRPr="00821E86">
        <w:rPr>
          <w:rFonts w:ascii="Arial" w:eastAsia="Times New Roman" w:hAnsi="Arial" w:cs="Arial"/>
          <w:szCs w:val="24"/>
          <w:lang w:val="en-US" w:bidi="en-US"/>
        </w:rPr>
        <w:t xml:space="preserve"> NHRI status</w:t>
      </w:r>
      <w:r>
        <w:rPr>
          <w:rFonts w:ascii="Arial" w:eastAsia="Times New Roman" w:hAnsi="Arial" w:cs="Arial"/>
          <w:szCs w:val="24"/>
          <w:lang w:val="en-US" w:bidi="en-US"/>
        </w:rPr>
        <w:t xml:space="preserve"> </w:t>
      </w:r>
      <w:r w:rsidRPr="00FA1844">
        <w:rPr>
          <w:rFonts w:ascii="Arial" w:eastAsia="Times New Roman" w:hAnsi="Arial" w:cs="Arial"/>
          <w:szCs w:val="24"/>
          <w:lang w:val="en-US" w:bidi="en-US"/>
        </w:rPr>
        <w:t>(</w:t>
      </w:r>
      <w:r w:rsidR="00A244B5">
        <w:rPr>
          <w:rFonts w:ascii="Arial" w:eastAsia="Times New Roman" w:hAnsi="Arial" w:cs="Arial"/>
          <w:szCs w:val="24"/>
          <w:lang w:val="en-US" w:bidi="en-US"/>
        </w:rPr>
        <w:t>for</w:t>
      </w:r>
      <w:r w:rsidR="00A244B5" w:rsidRPr="00FA1844">
        <w:rPr>
          <w:rFonts w:ascii="Arial" w:eastAsia="Times New Roman" w:hAnsi="Arial" w:cs="Arial"/>
          <w:szCs w:val="24"/>
          <w:lang w:val="en-US" w:bidi="en-US"/>
        </w:rPr>
        <w:t xml:space="preserve"> </w:t>
      </w:r>
      <w:r w:rsidRPr="00FA1844">
        <w:rPr>
          <w:rFonts w:ascii="Arial" w:eastAsia="Times New Roman" w:hAnsi="Arial" w:cs="Arial"/>
          <w:szCs w:val="24"/>
          <w:lang w:val="en-US" w:bidi="en-US"/>
        </w:rPr>
        <w:t>consultation with the Board and committees</w:t>
      </w:r>
      <w:r w:rsidR="0097493C">
        <w:rPr>
          <w:rFonts w:ascii="Arial" w:eastAsia="Times New Roman" w:hAnsi="Arial" w:cs="Arial"/>
          <w:szCs w:val="24"/>
          <w:lang w:val="en-US" w:bidi="en-US"/>
        </w:rPr>
        <w:t>)</w:t>
      </w:r>
    </w:p>
    <w:p w14:paraId="35F49F45" w14:textId="77777777" w:rsidR="00ED583E" w:rsidRPr="00821E86" w:rsidRDefault="00ED583E" w:rsidP="008C656A">
      <w:pPr>
        <w:pStyle w:val="ListParagraph"/>
        <w:spacing w:after="240"/>
        <w:ind w:left="1440"/>
        <w:rPr>
          <w:rFonts w:ascii="Arial" w:eastAsia="Times New Roman" w:hAnsi="Arial" w:cs="Arial"/>
          <w:szCs w:val="24"/>
          <w:lang w:val="en-US" w:bidi="en-US"/>
        </w:rPr>
      </w:pPr>
    </w:p>
    <w:p w14:paraId="048EE12D" w14:textId="291FB8D3" w:rsidR="00ED583E" w:rsidRPr="00821E86" w:rsidRDefault="00ED583E" w:rsidP="008C656A">
      <w:pPr>
        <w:pStyle w:val="ListParagraph"/>
        <w:numPr>
          <w:ilvl w:val="1"/>
          <w:numId w:val="33"/>
        </w:numPr>
        <w:spacing w:after="240"/>
        <w:ind w:left="1077" w:hanging="720"/>
        <w:rPr>
          <w:rFonts w:ascii="Arial" w:eastAsia="Times New Roman" w:hAnsi="Arial" w:cs="Arial"/>
          <w:szCs w:val="24"/>
          <w:lang w:val="en-US" w:bidi="en-US"/>
        </w:rPr>
      </w:pPr>
      <w:r w:rsidRPr="00821E86">
        <w:rPr>
          <w:rFonts w:ascii="Arial" w:eastAsia="Times New Roman" w:hAnsi="Arial" w:cs="Arial"/>
          <w:szCs w:val="24"/>
          <w:lang w:val="en-US" w:bidi="en-US"/>
        </w:rPr>
        <w:t>implementing the scheme of financial delegation</w:t>
      </w:r>
    </w:p>
    <w:p w14:paraId="78613D48" w14:textId="77777777" w:rsidR="00ED583E" w:rsidRPr="00821E86" w:rsidRDefault="00ED583E" w:rsidP="008C656A">
      <w:pPr>
        <w:pStyle w:val="ListParagraph"/>
        <w:spacing w:after="240"/>
        <w:ind w:left="1440"/>
        <w:rPr>
          <w:rFonts w:ascii="Arial" w:eastAsia="Times New Roman" w:hAnsi="Arial" w:cs="Arial"/>
          <w:szCs w:val="24"/>
          <w:lang w:val="en-US" w:bidi="en-US"/>
        </w:rPr>
      </w:pPr>
    </w:p>
    <w:p w14:paraId="4578ED5D" w14:textId="779995FA" w:rsidR="00ED583E" w:rsidRPr="00821E86" w:rsidRDefault="00ED583E" w:rsidP="008C656A">
      <w:pPr>
        <w:pStyle w:val="ListParagraph"/>
        <w:numPr>
          <w:ilvl w:val="1"/>
          <w:numId w:val="33"/>
        </w:numPr>
        <w:spacing w:after="240"/>
        <w:ind w:left="1077" w:hanging="720"/>
        <w:rPr>
          <w:rFonts w:ascii="Arial" w:eastAsia="Times New Roman" w:hAnsi="Arial" w:cs="Arial"/>
          <w:szCs w:val="24"/>
          <w:lang w:val="en-US" w:bidi="en-US"/>
        </w:rPr>
      </w:pPr>
      <w:r w:rsidRPr="00821E86">
        <w:rPr>
          <w:rFonts w:ascii="Arial" w:eastAsia="Times New Roman" w:hAnsi="Arial" w:cs="Arial"/>
          <w:szCs w:val="24"/>
          <w:lang w:val="en-US" w:bidi="en-US"/>
        </w:rPr>
        <w:t xml:space="preserve">making recommendations to the Board and </w:t>
      </w:r>
      <w:r>
        <w:rPr>
          <w:rFonts w:ascii="Arial" w:eastAsia="Times New Roman" w:hAnsi="Arial" w:cs="Arial"/>
          <w:szCs w:val="24"/>
          <w:lang w:val="en-US" w:bidi="en-US"/>
        </w:rPr>
        <w:t>c</w:t>
      </w:r>
      <w:r w:rsidRPr="00821E86">
        <w:rPr>
          <w:rFonts w:ascii="Arial" w:eastAsia="Times New Roman" w:hAnsi="Arial" w:cs="Arial"/>
          <w:szCs w:val="24"/>
          <w:lang w:val="en-US" w:bidi="en-US"/>
        </w:rPr>
        <w:t xml:space="preserve">ommittees about </w:t>
      </w:r>
      <w:r w:rsidR="00A244B5">
        <w:rPr>
          <w:rFonts w:ascii="Arial" w:eastAsia="Times New Roman" w:hAnsi="Arial" w:cs="Arial"/>
          <w:szCs w:val="24"/>
          <w:lang w:val="en-US" w:bidi="en-US"/>
        </w:rPr>
        <w:t>the</w:t>
      </w:r>
      <w:r w:rsidR="00A244B5" w:rsidRPr="00821E86">
        <w:rPr>
          <w:rFonts w:ascii="Arial" w:eastAsia="Times New Roman" w:hAnsi="Arial" w:cs="Arial"/>
          <w:szCs w:val="24"/>
          <w:lang w:val="en-US" w:bidi="en-US"/>
        </w:rPr>
        <w:t xml:space="preserve"> </w:t>
      </w:r>
      <w:r w:rsidRPr="00821E86">
        <w:rPr>
          <w:rFonts w:ascii="Arial" w:eastAsia="Times New Roman" w:hAnsi="Arial" w:cs="Arial"/>
          <w:szCs w:val="24"/>
          <w:lang w:val="en-US" w:bidi="en-US"/>
        </w:rPr>
        <w:t>use of regulatory powers likely to have significant resource and risk implications</w:t>
      </w:r>
    </w:p>
    <w:p w14:paraId="4B36EC84" w14:textId="77777777" w:rsidR="00ED583E" w:rsidRPr="00821E86" w:rsidRDefault="00ED583E" w:rsidP="008C656A">
      <w:pPr>
        <w:pStyle w:val="ListParagraph"/>
        <w:spacing w:after="240"/>
        <w:ind w:left="1440"/>
        <w:rPr>
          <w:rFonts w:ascii="Arial" w:eastAsia="Times New Roman" w:hAnsi="Arial" w:cs="Arial"/>
          <w:szCs w:val="24"/>
          <w:lang w:val="en-US" w:bidi="en-US"/>
        </w:rPr>
      </w:pPr>
    </w:p>
    <w:p w14:paraId="151C54BB" w14:textId="25EF2764" w:rsidR="00ED583E" w:rsidRPr="00821E86" w:rsidRDefault="00201BD7" w:rsidP="008C656A">
      <w:pPr>
        <w:pStyle w:val="ListParagraph"/>
        <w:numPr>
          <w:ilvl w:val="1"/>
          <w:numId w:val="33"/>
        </w:numPr>
        <w:spacing w:after="240"/>
        <w:ind w:left="1077" w:hanging="720"/>
        <w:rPr>
          <w:rFonts w:ascii="Arial" w:eastAsia="Times New Roman" w:hAnsi="Arial" w:cs="Arial"/>
          <w:szCs w:val="24"/>
          <w:lang w:val="en-US" w:bidi="en-US"/>
        </w:rPr>
      </w:pPr>
      <w:r w:rsidRPr="00821E86">
        <w:rPr>
          <w:rFonts w:ascii="Arial" w:eastAsia="Times New Roman" w:hAnsi="Arial" w:cs="Arial"/>
          <w:szCs w:val="24"/>
          <w:lang w:val="en-US" w:bidi="en-US"/>
        </w:rPr>
        <w:t>us</w:t>
      </w:r>
      <w:r>
        <w:rPr>
          <w:rFonts w:ascii="Arial" w:eastAsia="Times New Roman" w:hAnsi="Arial" w:cs="Arial"/>
          <w:szCs w:val="24"/>
          <w:lang w:val="en-US" w:bidi="en-US"/>
        </w:rPr>
        <w:t>ing</w:t>
      </w:r>
      <w:r w:rsidR="00ED583E" w:rsidRPr="00821E86">
        <w:rPr>
          <w:rFonts w:ascii="Arial" w:eastAsia="Times New Roman" w:hAnsi="Arial" w:cs="Arial"/>
          <w:szCs w:val="24"/>
          <w:lang w:val="en-US" w:bidi="en-US"/>
        </w:rPr>
        <w:t xml:space="preserve"> regulatory powers </w:t>
      </w:r>
      <w:r w:rsidR="00F457A5">
        <w:rPr>
          <w:rFonts w:ascii="Arial" w:eastAsia="Times New Roman" w:hAnsi="Arial" w:cs="Arial"/>
          <w:szCs w:val="24"/>
          <w:lang w:val="en-US" w:bidi="en-US"/>
        </w:rPr>
        <w:t xml:space="preserve">or making regulatory decisions </w:t>
      </w:r>
      <w:r w:rsidR="00ED583E" w:rsidRPr="00821E86">
        <w:rPr>
          <w:rFonts w:ascii="Arial" w:eastAsia="Times New Roman" w:hAnsi="Arial" w:cs="Arial"/>
          <w:szCs w:val="24"/>
          <w:lang w:val="en-US" w:bidi="en-US"/>
        </w:rPr>
        <w:t xml:space="preserve">likely to have resource </w:t>
      </w:r>
      <w:r w:rsidR="00A244B5">
        <w:rPr>
          <w:rFonts w:ascii="Arial" w:eastAsia="Times New Roman" w:hAnsi="Arial" w:cs="Arial"/>
          <w:szCs w:val="24"/>
          <w:lang w:val="en-US" w:bidi="en-US"/>
        </w:rPr>
        <w:t>or</w:t>
      </w:r>
      <w:r w:rsidR="00A244B5" w:rsidRPr="00821E86">
        <w:rPr>
          <w:rFonts w:ascii="Arial" w:eastAsia="Times New Roman" w:hAnsi="Arial" w:cs="Arial"/>
          <w:szCs w:val="24"/>
          <w:lang w:val="en-US" w:bidi="en-US"/>
        </w:rPr>
        <w:t xml:space="preserve"> </w:t>
      </w:r>
      <w:r w:rsidR="00ED583E" w:rsidRPr="00821E86">
        <w:rPr>
          <w:rFonts w:ascii="Arial" w:eastAsia="Times New Roman" w:hAnsi="Arial" w:cs="Arial"/>
          <w:szCs w:val="24"/>
          <w:lang w:val="en-US" w:bidi="en-US"/>
        </w:rPr>
        <w:t>risk implications</w:t>
      </w:r>
      <w:r w:rsidR="00ED583E">
        <w:rPr>
          <w:rFonts w:ascii="Arial" w:eastAsia="Times New Roman" w:hAnsi="Arial" w:cs="Arial"/>
          <w:szCs w:val="24"/>
          <w:lang w:val="en-US" w:bidi="en-US"/>
        </w:rPr>
        <w:t xml:space="preserve"> that are </w:t>
      </w:r>
      <w:r w:rsidR="00ED583E" w:rsidRPr="00821E86">
        <w:rPr>
          <w:rFonts w:ascii="Arial" w:eastAsia="Times New Roman" w:hAnsi="Arial" w:cs="Arial"/>
          <w:szCs w:val="24"/>
          <w:lang w:val="en-US" w:bidi="en-US"/>
        </w:rPr>
        <w:t xml:space="preserve">in the scope of the annual </w:t>
      </w:r>
      <w:r w:rsidR="00ED583E">
        <w:rPr>
          <w:rFonts w:ascii="Arial" w:eastAsia="Times New Roman" w:hAnsi="Arial" w:cs="Arial"/>
          <w:szCs w:val="24"/>
          <w:lang w:val="en-US" w:bidi="en-US"/>
        </w:rPr>
        <w:t>b</w:t>
      </w:r>
      <w:r w:rsidR="00ED583E" w:rsidRPr="00821E86">
        <w:rPr>
          <w:rFonts w:ascii="Arial" w:eastAsia="Times New Roman" w:hAnsi="Arial" w:cs="Arial"/>
          <w:szCs w:val="24"/>
          <w:lang w:val="en-US" w:bidi="en-US"/>
        </w:rPr>
        <w:t xml:space="preserve">usiness </w:t>
      </w:r>
      <w:r w:rsidR="00ED583E">
        <w:rPr>
          <w:rFonts w:ascii="Arial" w:eastAsia="Times New Roman" w:hAnsi="Arial" w:cs="Arial"/>
          <w:szCs w:val="24"/>
          <w:lang w:val="en-US" w:bidi="en-US"/>
        </w:rPr>
        <w:t>p</w:t>
      </w:r>
      <w:r w:rsidR="00ED583E" w:rsidRPr="00821E86">
        <w:rPr>
          <w:rFonts w:ascii="Arial" w:eastAsia="Times New Roman" w:hAnsi="Arial" w:cs="Arial"/>
          <w:szCs w:val="24"/>
          <w:lang w:val="en-US" w:bidi="en-US"/>
        </w:rPr>
        <w:t>lan</w:t>
      </w:r>
      <w:r w:rsidR="00EF6EDF">
        <w:rPr>
          <w:rFonts w:ascii="Arial" w:eastAsia="Times New Roman" w:hAnsi="Arial" w:cs="Arial"/>
          <w:szCs w:val="24"/>
          <w:lang w:val="en-US" w:bidi="en-US"/>
        </w:rPr>
        <w:t>, and</w:t>
      </w:r>
    </w:p>
    <w:p w14:paraId="7AEB3610" w14:textId="77777777" w:rsidR="007F25A5" w:rsidRDefault="007F25A5" w:rsidP="008C656A">
      <w:pPr>
        <w:pStyle w:val="ListParagraph"/>
        <w:spacing w:after="240"/>
        <w:ind w:left="1080"/>
        <w:rPr>
          <w:rFonts w:ascii="Arial" w:eastAsia="Times New Roman" w:hAnsi="Arial" w:cs="Arial"/>
          <w:szCs w:val="24"/>
          <w:lang w:val="en-US" w:bidi="en-US"/>
        </w:rPr>
      </w:pPr>
    </w:p>
    <w:p w14:paraId="2C86037E" w14:textId="77777777" w:rsidR="00ED583E" w:rsidRPr="00821E86" w:rsidRDefault="00ED583E" w:rsidP="008C656A">
      <w:pPr>
        <w:pStyle w:val="ListParagraph"/>
        <w:numPr>
          <w:ilvl w:val="1"/>
          <w:numId w:val="33"/>
        </w:numPr>
        <w:spacing w:after="240"/>
        <w:ind w:left="1077" w:hanging="720"/>
        <w:rPr>
          <w:rFonts w:ascii="Arial" w:eastAsia="Times New Roman" w:hAnsi="Arial" w:cs="Arial"/>
          <w:szCs w:val="24"/>
          <w:lang w:val="en-US" w:bidi="en-US"/>
        </w:rPr>
      </w:pPr>
      <w:proofErr w:type="gramStart"/>
      <w:r w:rsidRPr="00821E86">
        <w:rPr>
          <w:rFonts w:ascii="Arial" w:eastAsia="Times New Roman" w:hAnsi="Arial" w:cs="Arial"/>
          <w:szCs w:val="24"/>
          <w:lang w:val="en-US" w:bidi="en-US"/>
        </w:rPr>
        <w:t>developing</w:t>
      </w:r>
      <w:proofErr w:type="gramEnd"/>
      <w:r w:rsidRPr="00821E86">
        <w:rPr>
          <w:rFonts w:ascii="Arial" w:eastAsia="Times New Roman" w:hAnsi="Arial" w:cs="Arial"/>
          <w:szCs w:val="24"/>
          <w:lang w:val="en-US" w:bidi="en-US"/>
        </w:rPr>
        <w:t xml:space="preserve"> and implementing strategic policies relating to the discharge of statutory functions</w:t>
      </w:r>
      <w:r w:rsidRPr="00993435">
        <w:rPr>
          <w:rFonts w:ascii="Arial" w:eastAsia="Times New Roman" w:hAnsi="Arial" w:cs="Arial"/>
          <w:szCs w:val="24"/>
          <w:lang w:val="en-US" w:bidi="en-US"/>
        </w:rPr>
        <w:t xml:space="preserve"> </w:t>
      </w:r>
      <w:r>
        <w:rPr>
          <w:rFonts w:ascii="Arial" w:eastAsia="Times New Roman" w:hAnsi="Arial" w:cs="Arial"/>
          <w:szCs w:val="24"/>
          <w:lang w:val="en-US" w:bidi="en-US"/>
        </w:rPr>
        <w:t>(</w:t>
      </w:r>
      <w:r w:rsidRPr="00821E86">
        <w:rPr>
          <w:rFonts w:ascii="Arial" w:eastAsia="Times New Roman" w:hAnsi="Arial" w:cs="Arial"/>
          <w:szCs w:val="24"/>
          <w:lang w:val="en-US" w:bidi="en-US"/>
        </w:rPr>
        <w:t xml:space="preserve">in consultation with the Board and </w:t>
      </w:r>
      <w:r>
        <w:rPr>
          <w:rFonts w:ascii="Arial" w:eastAsia="Times New Roman" w:hAnsi="Arial" w:cs="Arial"/>
          <w:szCs w:val="24"/>
          <w:lang w:val="en-US" w:bidi="en-US"/>
        </w:rPr>
        <w:t>c</w:t>
      </w:r>
      <w:r w:rsidRPr="00821E86">
        <w:rPr>
          <w:rFonts w:ascii="Arial" w:eastAsia="Times New Roman" w:hAnsi="Arial" w:cs="Arial"/>
          <w:szCs w:val="24"/>
          <w:lang w:val="en-US" w:bidi="en-US"/>
        </w:rPr>
        <w:t xml:space="preserve">ommittees </w:t>
      </w:r>
      <w:r>
        <w:rPr>
          <w:rFonts w:ascii="Arial" w:eastAsia="Times New Roman" w:hAnsi="Arial" w:cs="Arial"/>
          <w:szCs w:val="24"/>
          <w:lang w:val="en-US" w:bidi="en-US"/>
        </w:rPr>
        <w:t>if</w:t>
      </w:r>
      <w:r w:rsidRPr="00821E86">
        <w:rPr>
          <w:rFonts w:ascii="Arial" w:eastAsia="Times New Roman" w:hAnsi="Arial" w:cs="Arial"/>
          <w:szCs w:val="24"/>
          <w:lang w:val="en-US" w:bidi="en-US"/>
        </w:rPr>
        <w:t xml:space="preserve"> necessary</w:t>
      </w:r>
      <w:r>
        <w:rPr>
          <w:rFonts w:ascii="Arial" w:eastAsia="Times New Roman" w:hAnsi="Arial" w:cs="Arial"/>
          <w:szCs w:val="24"/>
          <w:lang w:val="en-US" w:bidi="en-US"/>
        </w:rPr>
        <w:t>)</w:t>
      </w:r>
      <w:r w:rsidRPr="00821E86">
        <w:rPr>
          <w:rFonts w:ascii="Arial" w:eastAsia="Times New Roman" w:hAnsi="Arial" w:cs="Arial"/>
          <w:szCs w:val="24"/>
          <w:lang w:val="en-US" w:bidi="en-US"/>
        </w:rPr>
        <w:t>.</w:t>
      </w:r>
    </w:p>
    <w:p w14:paraId="2C40C008" w14:textId="77777777" w:rsidR="00B91930" w:rsidRDefault="00B91930" w:rsidP="008C656A">
      <w:pPr>
        <w:pStyle w:val="ListParagraph"/>
        <w:spacing w:after="240"/>
        <w:ind w:left="1440"/>
        <w:rPr>
          <w:rFonts w:ascii="Arial" w:eastAsia="Times New Roman" w:hAnsi="Arial" w:cs="Arial"/>
          <w:szCs w:val="24"/>
          <w:lang w:val="en-US" w:bidi="en-US"/>
        </w:rPr>
      </w:pPr>
    </w:p>
    <w:p w14:paraId="4B13C2C8" w14:textId="77777777" w:rsidR="00ED583E" w:rsidRPr="00B91930" w:rsidRDefault="00ED583E" w:rsidP="008C656A">
      <w:pPr>
        <w:pStyle w:val="ListParagraph"/>
        <w:numPr>
          <w:ilvl w:val="0"/>
          <w:numId w:val="33"/>
        </w:numPr>
        <w:spacing w:after="240"/>
        <w:rPr>
          <w:rFonts w:ascii="Arial" w:eastAsia="Times New Roman" w:hAnsi="Arial" w:cs="Arial"/>
          <w:szCs w:val="24"/>
          <w:lang w:val="en-US" w:bidi="en-US"/>
        </w:rPr>
      </w:pPr>
      <w:r w:rsidRPr="00B91930">
        <w:rPr>
          <w:rFonts w:ascii="Arial" w:eastAsia="Times New Roman" w:hAnsi="Arial" w:cs="Arial"/>
          <w:szCs w:val="24"/>
          <w:lang w:val="en-US" w:bidi="en-US"/>
        </w:rPr>
        <w:t xml:space="preserve">The Board delegates to the </w:t>
      </w:r>
      <w:r w:rsidR="00353EEC" w:rsidRPr="00B91930">
        <w:rPr>
          <w:rFonts w:ascii="Arial" w:eastAsia="Times New Roman" w:hAnsi="Arial" w:cs="Arial"/>
          <w:szCs w:val="24"/>
          <w:lang w:val="en-US" w:bidi="en-US"/>
        </w:rPr>
        <w:t>Chief Executive</w:t>
      </w:r>
      <w:r w:rsidRPr="00B91930">
        <w:rPr>
          <w:rFonts w:ascii="Arial" w:eastAsia="Times New Roman" w:hAnsi="Arial" w:cs="Arial"/>
          <w:szCs w:val="24"/>
          <w:lang w:val="en-US" w:bidi="en-US"/>
        </w:rPr>
        <w:t xml:space="preserve"> the following matters of risk management:</w:t>
      </w:r>
    </w:p>
    <w:p w14:paraId="50243E42" w14:textId="77777777" w:rsidR="000C7F93" w:rsidRDefault="000C7F93" w:rsidP="008C656A">
      <w:pPr>
        <w:pStyle w:val="ListParagraph"/>
        <w:spacing w:after="240"/>
        <w:ind w:left="1440"/>
        <w:rPr>
          <w:rFonts w:ascii="Arial" w:eastAsia="Times New Roman" w:hAnsi="Arial" w:cs="Arial"/>
          <w:szCs w:val="24"/>
          <w:lang w:val="en-US" w:bidi="en-US"/>
        </w:rPr>
      </w:pPr>
    </w:p>
    <w:p w14:paraId="19754E62" w14:textId="77777777" w:rsidR="00ED583E" w:rsidRPr="00821E86" w:rsidRDefault="00ED583E" w:rsidP="008C656A">
      <w:pPr>
        <w:pStyle w:val="ListParagraph"/>
        <w:numPr>
          <w:ilvl w:val="1"/>
          <w:numId w:val="33"/>
        </w:numPr>
        <w:spacing w:after="240"/>
        <w:ind w:left="1077" w:hanging="720"/>
        <w:rPr>
          <w:rFonts w:ascii="Arial" w:eastAsia="Times New Roman" w:hAnsi="Arial" w:cs="Arial"/>
          <w:szCs w:val="24"/>
          <w:lang w:val="en-US" w:bidi="en-US"/>
        </w:rPr>
      </w:pPr>
      <w:r w:rsidRPr="00821E86">
        <w:rPr>
          <w:rFonts w:ascii="Arial" w:eastAsia="Times New Roman" w:hAnsi="Arial" w:cs="Arial"/>
          <w:szCs w:val="24"/>
          <w:lang w:val="en-US" w:bidi="en-US"/>
        </w:rPr>
        <w:lastRenderedPageBreak/>
        <w:t xml:space="preserve">preparing (in consultation with the Board and </w:t>
      </w:r>
      <w:r>
        <w:rPr>
          <w:rFonts w:ascii="Arial" w:eastAsia="Times New Roman" w:hAnsi="Arial" w:cs="Arial"/>
          <w:szCs w:val="24"/>
          <w:lang w:val="en-US" w:bidi="en-US"/>
        </w:rPr>
        <w:t>c</w:t>
      </w:r>
      <w:r w:rsidRPr="00821E86">
        <w:rPr>
          <w:rFonts w:ascii="Arial" w:eastAsia="Times New Roman" w:hAnsi="Arial" w:cs="Arial"/>
          <w:szCs w:val="24"/>
          <w:lang w:val="en-US" w:bidi="en-US"/>
        </w:rPr>
        <w:t>ommittees whe</w:t>
      </w:r>
      <w:r>
        <w:rPr>
          <w:rFonts w:ascii="Arial" w:eastAsia="Times New Roman" w:hAnsi="Arial" w:cs="Arial"/>
          <w:szCs w:val="24"/>
          <w:lang w:val="en-US" w:bidi="en-US"/>
        </w:rPr>
        <w:t>n</w:t>
      </w:r>
      <w:r w:rsidRPr="00821E86">
        <w:rPr>
          <w:rFonts w:ascii="Arial" w:eastAsia="Times New Roman" w:hAnsi="Arial" w:cs="Arial"/>
          <w:szCs w:val="24"/>
          <w:lang w:val="en-US" w:bidi="en-US"/>
        </w:rPr>
        <w:t xml:space="preserve"> appropriate) and implementing </w:t>
      </w:r>
      <w:r w:rsidR="00A244B5">
        <w:rPr>
          <w:rFonts w:ascii="Arial" w:eastAsia="Times New Roman" w:hAnsi="Arial" w:cs="Arial"/>
          <w:szCs w:val="24"/>
          <w:lang w:val="en-US" w:bidi="en-US"/>
        </w:rPr>
        <w:t xml:space="preserve">a </w:t>
      </w:r>
      <w:r>
        <w:rPr>
          <w:rFonts w:ascii="Arial" w:eastAsia="Times New Roman" w:hAnsi="Arial" w:cs="Arial"/>
          <w:szCs w:val="24"/>
          <w:lang w:val="en-US" w:bidi="en-US"/>
        </w:rPr>
        <w:t>risk management</w:t>
      </w:r>
      <w:r w:rsidRPr="00821E86">
        <w:rPr>
          <w:rFonts w:ascii="Arial" w:eastAsia="Times New Roman" w:hAnsi="Arial" w:cs="Arial"/>
          <w:szCs w:val="24"/>
          <w:lang w:val="en-US" w:bidi="en-US"/>
        </w:rPr>
        <w:t xml:space="preserve"> strategy and procedures</w:t>
      </w:r>
      <w:r w:rsidR="00C22CFB">
        <w:rPr>
          <w:rFonts w:ascii="Arial" w:eastAsia="Times New Roman" w:hAnsi="Arial" w:cs="Arial"/>
          <w:szCs w:val="24"/>
          <w:lang w:val="en-US" w:bidi="en-US"/>
        </w:rPr>
        <w:t>;</w:t>
      </w:r>
    </w:p>
    <w:p w14:paraId="444CC85D" w14:textId="77777777" w:rsidR="000C7F93" w:rsidRDefault="000C7F93" w:rsidP="008C656A">
      <w:pPr>
        <w:pStyle w:val="ListParagraph"/>
        <w:spacing w:after="240"/>
        <w:ind w:left="1440"/>
        <w:rPr>
          <w:rFonts w:ascii="Arial" w:eastAsia="Times New Roman" w:hAnsi="Arial" w:cs="Arial"/>
          <w:szCs w:val="24"/>
          <w:lang w:val="en-US" w:bidi="en-US"/>
        </w:rPr>
      </w:pPr>
    </w:p>
    <w:p w14:paraId="50AF6B8E" w14:textId="77777777" w:rsidR="00ED583E" w:rsidRPr="00821E86" w:rsidRDefault="00ED583E" w:rsidP="008C656A">
      <w:pPr>
        <w:pStyle w:val="ListParagraph"/>
        <w:numPr>
          <w:ilvl w:val="1"/>
          <w:numId w:val="33"/>
        </w:numPr>
        <w:spacing w:after="240"/>
        <w:ind w:left="1077" w:hanging="720"/>
        <w:rPr>
          <w:rFonts w:ascii="Arial" w:eastAsia="Times New Roman" w:hAnsi="Arial" w:cs="Arial"/>
          <w:szCs w:val="24"/>
          <w:lang w:val="en-US" w:bidi="en-US"/>
        </w:rPr>
      </w:pPr>
      <w:r w:rsidRPr="00821E86">
        <w:rPr>
          <w:rFonts w:ascii="Arial" w:eastAsia="Times New Roman" w:hAnsi="Arial" w:cs="Arial"/>
          <w:szCs w:val="24"/>
          <w:lang w:val="en-US" w:bidi="en-US"/>
        </w:rPr>
        <w:t xml:space="preserve">maintaining </w:t>
      </w:r>
      <w:r w:rsidR="00A244B5">
        <w:rPr>
          <w:rFonts w:ascii="Arial" w:eastAsia="Times New Roman" w:hAnsi="Arial" w:cs="Arial"/>
          <w:szCs w:val="24"/>
          <w:lang w:val="en-US" w:bidi="en-US"/>
        </w:rPr>
        <w:t>the</w:t>
      </w:r>
      <w:r w:rsidR="00A244B5" w:rsidRPr="00821E86">
        <w:rPr>
          <w:rFonts w:ascii="Arial" w:eastAsia="Times New Roman" w:hAnsi="Arial" w:cs="Arial"/>
          <w:szCs w:val="24"/>
          <w:lang w:val="en-US" w:bidi="en-US"/>
        </w:rPr>
        <w:t xml:space="preserve"> </w:t>
      </w:r>
      <w:r>
        <w:rPr>
          <w:rFonts w:ascii="Arial" w:eastAsia="Times New Roman" w:hAnsi="Arial" w:cs="Arial"/>
          <w:szCs w:val="24"/>
          <w:lang w:val="en-US" w:bidi="en-US"/>
        </w:rPr>
        <w:t>s</w:t>
      </w:r>
      <w:r w:rsidRPr="00821E86">
        <w:rPr>
          <w:rFonts w:ascii="Arial" w:eastAsia="Times New Roman" w:hAnsi="Arial" w:cs="Arial"/>
          <w:szCs w:val="24"/>
          <w:lang w:val="en-US" w:bidi="en-US"/>
        </w:rPr>
        <w:t xml:space="preserve">trategic </w:t>
      </w:r>
      <w:r>
        <w:rPr>
          <w:rFonts w:ascii="Arial" w:eastAsia="Times New Roman" w:hAnsi="Arial" w:cs="Arial"/>
          <w:szCs w:val="24"/>
          <w:lang w:val="en-US" w:bidi="en-US"/>
        </w:rPr>
        <w:t>r</w:t>
      </w:r>
      <w:r w:rsidRPr="00821E86">
        <w:rPr>
          <w:rFonts w:ascii="Arial" w:eastAsia="Times New Roman" w:hAnsi="Arial" w:cs="Arial"/>
          <w:szCs w:val="24"/>
          <w:lang w:val="en-US" w:bidi="en-US"/>
        </w:rPr>
        <w:t xml:space="preserve">isk </w:t>
      </w:r>
      <w:r>
        <w:rPr>
          <w:rFonts w:ascii="Arial" w:eastAsia="Times New Roman" w:hAnsi="Arial" w:cs="Arial"/>
          <w:szCs w:val="24"/>
          <w:lang w:val="en-US" w:bidi="en-US"/>
        </w:rPr>
        <w:t>r</w:t>
      </w:r>
      <w:r w:rsidRPr="00821E86">
        <w:rPr>
          <w:rFonts w:ascii="Arial" w:eastAsia="Times New Roman" w:hAnsi="Arial" w:cs="Arial"/>
          <w:szCs w:val="24"/>
          <w:lang w:val="en-US" w:bidi="en-US"/>
        </w:rPr>
        <w:t>egister</w:t>
      </w:r>
      <w:r>
        <w:rPr>
          <w:rFonts w:ascii="Arial" w:eastAsia="Times New Roman" w:hAnsi="Arial" w:cs="Arial"/>
          <w:szCs w:val="24"/>
          <w:lang w:val="en-US" w:bidi="en-US"/>
        </w:rPr>
        <w:t>,</w:t>
      </w:r>
      <w:r w:rsidRPr="00821E86">
        <w:rPr>
          <w:rFonts w:ascii="Arial" w:eastAsia="Times New Roman" w:hAnsi="Arial" w:cs="Arial"/>
          <w:szCs w:val="24"/>
          <w:lang w:val="en-US" w:bidi="en-US"/>
        </w:rPr>
        <w:t xml:space="preserve"> and</w:t>
      </w:r>
    </w:p>
    <w:p w14:paraId="74BE0345" w14:textId="77777777" w:rsidR="00ED583E" w:rsidRPr="00821E86" w:rsidRDefault="00ED583E" w:rsidP="008C656A">
      <w:pPr>
        <w:pStyle w:val="ListParagraph"/>
        <w:spacing w:after="240"/>
        <w:ind w:left="1440"/>
        <w:rPr>
          <w:rFonts w:ascii="Arial" w:eastAsia="Times New Roman" w:hAnsi="Arial" w:cs="Arial"/>
          <w:szCs w:val="24"/>
          <w:lang w:val="en-US" w:bidi="en-US"/>
        </w:rPr>
      </w:pPr>
    </w:p>
    <w:p w14:paraId="3890625B" w14:textId="77777777" w:rsidR="00ED583E" w:rsidRPr="00821E86" w:rsidRDefault="00ED583E" w:rsidP="008C656A">
      <w:pPr>
        <w:pStyle w:val="ListParagraph"/>
        <w:numPr>
          <w:ilvl w:val="1"/>
          <w:numId w:val="33"/>
        </w:numPr>
        <w:spacing w:after="240"/>
        <w:ind w:left="1077" w:hanging="720"/>
        <w:rPr>
          <w:rFonts w:ascii="Arial" w:eastAsia="Times New Roman" w:hAnsi="Arial" w:cs="Arial"/>
          <w:szCs w:val="24"/>
          <w:lang w:val="en-US" w:bidi="en-US"/>
        </w:rPr>
      </w:pPr>
      <w:proofErr w:type="gramStart"/>
      <w:r w:rsidRPr="00821E86">
        <w:rPr>
          <w:rFonts w:ascii="Arial" w:eastAsia="Times New Roman" w:hAnsi="Arial" w:cs="Arial"/>
          <w:szCs w:val="24"/>
          <w:lang w:val="en-US" w:bidi="en-US"/>
        </w:rPr>
        <w:t>preparing</w:t>
      </w:r>
      <w:proofErr w:type="gramEnd"/>
      <w:r w:rsidRPr="00821E86">
        <w:rPr>
          <w:rFonts w:ascii="Arial" w:eastAsia="Times New Roman" w:hAnsi="Arial" w:cs="Arial"/>
          <w:szCs w:val="24"/>
          <w:lang w:val="en-US" w:bidi="en-US"/>
        </w:rPr>
        <w:t xml:space="preserve"> reports on risk management and financial controls and bringing them to the attention of the Audit and Risk Assurance Committee </w:t>
      </w:r>
      <w:r>
        <w:rPr>
          <w:rFonts w:ascii="Arial" w:eastAsia="Times New Roman" w:hAnsi="Arial" w:cs="Arial"/>
          <w:szCs w:val="24"/>
          <w:lang w:val="en-US" w:bidi="en-US"/>
        </w:rPr>
        <w:t>and</w:t>
      </w:r>
      <w:r w:rsidRPr="00821E86">
        <w:rPr>
          <w:rFonts w:ascii="Arial" w:eastAsia="Times New Roman" w:hAnsi="Arial" w:cs="Arial"/>
          <w:szCs w:val="24"/>
          <w:lang w:val="en-US" w:bidi="en-US"/>
        </w:rPr>
        <w:t xml:space="preserve"> </w:t>
      </w:r>
      <w:r>
        <w:rPr>
          <w:rFonts w:ascii="Arial" w:eastAsia="Times New Roman" w:hAnsi="Arial" w:cs="Arial"/>
          <w:szCs w:val="24"/>
          <w:lang w:val="en-US" w:bidi="en-US"/>
        </w:rPr>
        <w:t xml:space="preserve">the </w:t>
      </w:r>
      <w:r w:rsidRPr="00821E86">
        <w:rPr>
          <w:rFonts w:ascii="Arial" w:eastAsia="Times New Roman" w:hAnsi="Arial" w:cs="Arial"/>
          <w:szCs w:val="24"/>
          <w:lang w:val="en-US" w:bidi="en-US"/>
        </w:rPr>
        <w:t>Board, as appropriate.</w:t>
      </w:r>
    </w:p>
    <w:p w14:paraId="161A134E" w14:textId="77777777" w:rsidR="000C7F93" w:rsidRDefault="000C7F93" w:rsidP="008C656A">
      <w:pPr>
        <w:pStyle w:val="ListParagraph"/>
        <w:spacing w:after="240"/>
        <w:rPr>
          <w:rFonts w:ascii="Arial" w:eastAsia="Times New Roman" w:hAnsi="Arial" w:cs="Arial"/>
          <w:szCs w:val="24"/>
          <w:lang w:val="en-US" w:bidi="en-US"/>
        </w:rPr>
      </w:pPr>
    </w:p>
    <w:p w14:paraId="01634D70" w14:textId="77777777" w:rsidR="00ED583E" w:rsidRPr="00EB7871" w:rsidRDefault="00ED583E" w:rsidP="008C656A">
      <w:pPr>
        <w:pStyle w:val="ListParagraph"/>
        <w:numPr>
          <w:ilvl w:val="0"/>
          <w:numId w:val="33"/>
        </w:numPr>
        <w:spacing w:after="240"/>
        <w:rPr>
          <w:rFonts w:ascii="Arial" w:eastAsia="Times New Roman" w:hAnsi="Arial" w:cs="Arial"/>
          <w:szCs w:val="24"/>
          <w:lang w:val="en-US" w:bidi="en-US"/>
        </w:rPr>
      </w:pPr>
      <w:r w:rsidRPr="00EB7871">
        <w:rPr>
          <w:rFonts w:ascii="Arial" w:eastAsia="Times New Roman" w:hAnsi="Arial" w:cs="Arial"/>
          <w:szCs w:val="24"/>
          <w:lang w:val="en-US" w:bidi="en-US"/>
        </w:rPr>
        <w:t xml:space="preserve">The Board delegates to the </w:t>
      </w:r>
      <w:r w:rsidR="00353EEC">
        <w:rPr>
          <w:rFonts w:ascii="Arial" w:eastAsia="Times New Roman" w:hAnsi="Arial" w:cs="Arial"/>
          <w:szCs w:val="24"/>
          <w:lang w:val="en-US" w:bidi="en-US"/>
        </w:rPr>
        <w:t>Chief Executive</w:t>
      </w:r>
      <w:r w:rsidRPr="00EB7871">
        <w:rPr>
          <w:rFonts w:ascii="Arial" w:eastAsia="Times New Roman" w:hAnsi="Arial" w:cs="Arial"/>
          <w:szCs w:val="24"/>
          <w:lang w:val="en-US" w:bidi="en-US"/>
        </w:rPr>
        <w:t xml:space="preserve"> the following financial and performance reporting arrangements:</w:t>
      </w:r>
    </w:p>
    <w:p w14:paraId="599E7AB5" w14:textId="77777777" w:rsidR="000C7F93" w:rsidRDefault="000C7F93" w:rsidP="008C656A">
      <w:pPr>
        <w:pStyle w:val="ListParagraph"/>
        <w:spacing w:after="240"/>
        <w:ind w:left="1440"/>
        <w:rPr>
          <w:rFonts w:ascii="Arial" w:eastAsia="Times New Roman" w:hAnsi="Arial" w:cs="Arial"/>
          <w:szCs w:val="24"/>
          <w:lang w:val="en-US" w:bidi="en-US"/>
        </w:rPr>
      </w:pPr>
    </w:p>
    <w:p w14:paraId="2FD6545D" w14:textId="77777777" w:rsidR="00ED583E" w:rsidRPr="00821E86" w:rsidRDefault="00ED583E" w:rsidP="008C656A">
      <w:pPr>
        <w:pStyle w:val="ListParagraph"/>
        <w:numPr>
          <w:ilvl w:val="1"/>
          <w:numId w:val="33"/>
        </w:numPr>
        <w:spacing w:after="240"/>
        <w:ind w:left="1077" w:hanging="720"/>
        <w:rPr>
          <w:rFonts w:ascii="Arial" w:eastAsia="Times New Roman" w:hAnsi="Arial" w:cs="Arial"/>
          <w:szCs w:val="24"/>
          <w:lang w:val="en-US" w:bidi="en-US"/>
        </w:rPr>
      </w:pPr>
      <w:r w:rsidRPr="00821E86">
        <w:rPr>
          <w:rFonts w:ascii="Arial" w:eastAsia="Times New Roman" w:hAnsi="Arial" w:cs="Arial"/>
          <w:szCs w:val="24"/>
          <w:lang w:val="en-US" w:bidi="en-US"/>
        </w:rPr>
        <w:t xml:space="preserve">monitoring and reporting </w:t>
      </w:r>
      <w:r>
        <w:rPr>
          <w:rFonts w:ascii="Arial" w:eastAsia="Times New Roman" w:hAnsi="Arial" w:cs="Arial"/>
          <w:szCs w:val="24"/>
          <w:lang w:val="en-US" w:bidi="en-US"/>
        </w:rPr>
        <w:t xml:space="preserve">on </w:t>
      </w:r>
      <w:r w:rsidRPr="00821E86">
        <w:rPr>
          <w:rFonts w:ascii="Arial" w:eastAsia="Times New Roman" w:hAnsi="Arial" w:cs="Arial"/>
          <w:szCs w:val="24"/>
          <w:lang w:val="en-US" w:bidi="en-US"/>
        </w:rPr>
        <w:t>performance, includ</w:t>
      </w:r>
      <w:r>
        <w:rPr>
          <w:rFonts w:ascii="Arial" w:eastAsia="Times New Roman" w:hAnsi="Arial" w:cs="Arial"/>
          <w:szCs w:val="24"/>
          <w:lang w:val="en-US" w:bidi="en-US"/>
        </w:rPr>
        <w:t>ing</w:t>
      </w:r>
      <w:r w:rsidR="00A244B5">
        <w:rPr>
          <w:rFonts w:ascii="Arial" w:eastAsia="Times New Roman" w:hAnsi="Arial" w:cs="Arial"/>
          <w:szCs w:val="24"/>
          <w:lang w:val="en-US" w:bidi="en-US"/>
        </w:rPr>
        <w:t xml:space="preserve"> against</w:t>
      </w:r>
      <w:r w:rsidRPr="00821E86">
        <w:rPr>
          <w:rFonts w:ascii="Arial" w:eastAsia="Times New Roman" w:hAnsi="Arial" w:cs="Arial"/>
          <w:szCs w:val="24"/>
          <w:lang w:val="en-US" w:bidi="en-US"/>
        </w:rPr>
        <w:t>:</w:t>
      </w:r>
    </w:p>
    <w:p w14:paraId="4C6F3439" w14:textId="6B732BA2" w:rsidR="00ED583E" w:rsidRPr="00821E86" w:rsidRDefault="00ED583E" w:rsidP="008C656A">
      <w:pPr>
        <w:numPr>
          <w:ilvl w:val="0"/>
          <w:numId w:val="35"/>
        </w:numPr>
        <w:spacing w:after="240"/>
        <w:ind w:left="1701"/>
        <w:contextualSpacing/>
        <w:rPr>
          <w:rFonts w:ascii="Arial" w:eastAsia="Times New Roman" w:hAnsi="Arial" w:cs="Arial"/>
          <w:szCs w:val="24"/>
          <w:lang w:val="en-US" w:bidi="en-US"/>
        </w:rPr>
      </w:pPr>
      <w:r>
        <w:rPr>
          <w:rFonts w:ascii="Arial" w:eastAsia="Times New Roman" w:hAnsi="Arial" w:cs="Arial"/>
          <w:szCs w:val="24"/>
          <w:lang w:val="en-US" w:bidi="en-US"/>
        </w:rPr>
        <w:t>s</w:t>
      </w:r>
      <w:r w:rsidRPr="00821E86">
        <w:rPr>
          <w:rFonts w:ascii="Arial" w:eastAsia="Times New Roman" w:hAnsi="Arial" w:cs="Arial"/>
          <w:szCs w:val="24"/>
          <w:lang w:val="en-US" w:bidi="en-US"/>
        </w:rPr>
        <w:t xml:space="preserve">trategic and </w:t>
      </w:r>
      <w:r>
        <w:rPr>
          <w:rFonts w:ascii="Arial" w:eastAsia="Times New Roman" w:hAnsi="Arial" w:cs="Arial"/>
          <w:szCs w:val="24"/>
          <w:lang w:val="en-US" w:bidi="en-US"/>
        </w:rPr>
        <w:t>b</w:t>
      </w:r>
      <w:r w:rsidRPr="00821E86">
        <w:rPr>
          <w:rFonts w:ascii="Arial" w:eastAsia="Times New Roman" w:hAnsi="Arial" w:cs="Arial"/>
          <w:szCs w:val="24"/>
          <w:lang w:val="en-US" w:bidi="en-US"/>
        </w:rPr>
        <w:t xml:space="preserve">usiness </w:t>
      </w:r>
      <w:r>
        <w:rPr>
          <w:rFonts w:ascii="Arial" w:eastAsia="Times New Roman" w:hAnsi="Arial" w:cs="Arial"/>
          <w:szCs w:val="24"/>
          <w:lang w:val="en-US" w:bidi="en-US"/>
        </w:rPr>
        <w:t>p</w:t>
      </w:r>
      <w:r w:rsidRPr="00821E86">
        <w:rPr>
          <w:rFonts w:ascii="Arial" w:eastAsia="Times New Roman" w:hAnsi="Arial" w:cs="Arial"/>
          <w:szCs w:val="24"/>
          <w:lang w:val="en-US" w:bidi="en-US"/>
        </w:rPr>
        <w:t>lan objectives</w:t>
      </w:r>
    </w:p>
    <w:p w14:paraId="08A96691" w14:textId="145CED05" w:rsidR="00ED583E" w:rsidRPr="00821E86" w:rsidRDefault="00ED583E" w:rsidP="008C656A">
      <w:pPr>
        <w:numPr>
          <w:ilvl w:val="0"/>
          <w:numId w:val="35"/>
        </w:numPr>
        <w:spacing w:after="240"/>
        <w:ind w:left="1701"/>
        <w:contextualSpacing/>
        <w:rPr>
          <w:rFonts w:ascii="Arial" w:eastAsia="Times New Roman" w:hAnsi="Arial" w:cs="Arial"/>
          <w:szCs w:val="24"/>
          <w:lang w:val="en-US" w:bidi="en-US"/>
        </w:rPr>
      </w:pPr>
      <w:r w:rsidRPr="00821E86">
        <w:rPr>
          <w:rFonts w:ascii="Arial" w:eastAsia="Times New Roman" w:hAnsi="Arial" w:cs="Arial"/>
          <w:szCs w:val="24"/>
          <w:lang w:val="en-US" w:bidi="en-US"/>
        </w:rPr>
        <w:t>equality objectives</w:t>
      </w:r>
    </w:p>
    <w:p w14:paraId="0C70DC3D" w14:textId="77777777" w:rsidR="00ED583E" w:rsidRPr="00821E86" w:rsidRDefault="00ED583E" w:rsidP="008C656A">
      <w:pPr>
        <w:numPr>
          <w:ilvl w:val="0"/>
          <w:numId w:val="35"/>
        </w:numPr>
        <w:spacing w:after="240"/>
        <w:ind w:left="1701"/>
        <w:contextualSpacing/>
        <w:rPr>
          <w:rFonts w:ascii="Arial" w:eastAsia="Times New Roman" w:hAnsi="Arial" w:cs="Arial"/>
          <w:szCs w:val="24"/>
          <w:lang w:val="en-US" w:bidi="en-US"/>
        </w:rPr>
      </w:pPr>
      <w:proofErr w:type="gramStart"/>
      <w:r w:rsidRPr="00821E86">
        <w:rPr>
          <w:rFonts w:ascii="Arial" w:eastAsia="Times New Roman" w:hAnsi="Arial" w:cs="Arial"/>
          <w:szCs w:val="24"/>
          <w:lang w:val="en-US" w:bidi="en-US"/>
        </w:rPr>
        <w:t>any</w:t>
      </w:r>
      <w:proofErr w:type="gramEnd"/>
      <w:r w:rsidRPr="00821E86">
        <w:rPr>
          <w:rFonts w:ascii="Arial" w:eastAsia="Times New Roman" w:hAnsi="Arial" w:cs="Arial"/>
          <w:szCs w:val="24"/>
          <w:lang w:val="en-US" w:bidi="en-US"/>
        </w:rPr>
        <w:t xml:space="preserve"> other targets set by the Board,</w:t>
      </w:r>
      <w:r w:rsidR="00C50486">
        <w:rPr>
          <w:rFonts w:ascii="Arial" w:eastAsia="Times New Roman" w:hAnsi="Arial" w:cs="Arial"/>
          <w:szCs w:val="24"/>
          <w:lang w:val="en-US" w:bidi="en-US"/>
        </w:rPr>
        <w:t xml:space="preserve"> </w:t>
      </w:r>
      <w:r w:rsidRPr="00821E86">
        <w:rPr>
          <w:rFonts w:ascii="Arial" w:eastAsia="Times New Roman" w:hAnsi="Arial" w:cs="Arial"/>
          <w:szCs w:val="24"/>
          <w:lang w:val="en-US" w:bidi="en-US"/>
        </w:rPr>
        <w:t>including use of financial resources</w:t>
      </w:r>
      <w:r w:rsidR="00C22CFB">
        <w:rPr>
          <w:rFonts w:ascii="Arial" w:eastAsia="Times New Roman" w:hAnsi="Arial" w:cs="Arial"/>
          <w:szCs w:val="24"/>
          <w:lang w:val="en-US" w:bidi="en-US"/>
        </w:rPr>
        <w:t>.</w:t>
      </w:r>
    </w:p>
    <w:p w14:paraId="60BDB8D8" w14:textId="22482F10" w:rsidR="00ED583E" w:rsidRPr="00821E86" w:rsidRDefault="00ED583E" w:rsidP="008C656A">
      <w:pPr>
        <w:pStyle w:val="ListParagraph"/>
        <w:numPr>
          <w:ilvl w:val="1"/>
          <w:numId w:val="33"/>
        </w:numPr>
        <w:spacing w:after="240"/>
        <w:ind w:left="1077" w:hanging="720"/>
        <w:rPr>
          <w:rFonts w:ascii="Arial" w:eastAsia="Times New Roman" w:hAnsi="Arial" w:cs="Arial"/>
          <w:szCs w:val="24"/>
          <w:lang w:val="en-US" w:bidi="en-US"/>
        </w:rPr>
      </w:pPr>
      <w:r w:rsidRPr="00821E86">
        <w:rPr>
          <w:rFonts w:ascii="Arial" w:eastAsia="Times New Roman" w:hAnsi="Arial" w:cs="Arial"/>
          <w:szCs w:val="24"/>
          <w:lang w:val="en-US" w:bidi="en-US"/>
        </w:rPr>
        <w:t xml:space="preserve">implementing the </w:t>
      </w:r>
      <w:hyperlink r:id="rId50" w:tooltip="Hyoerlink to EHRC and Sponsor Department Framework document" w:history="1">
        <w:r w:rsidRPr="002C4244">
          <w:rPr>
            <w:rStyle w:val="Hyperlink"/>
            <w:rFonts w:ascii="Arial" w:eastAsia="Times New Roman" w:hAnsi="Arial" w:cs="Arial"/>
            <w:szCs w:val="24"/>
            <w:lang w:val="en-US" w:bidi="en-US"/>
          </w:rPr>
          <w:t>framework document</w:t>
        </w:r>
      </w:hyperlink>
      <w:r w:rsidRPr="00821E86">
        <w:rPr>
          <w:rFonts w:ascii="Arial" w:eastAsia="Times New Roman" w:hAnsi="Arial" w:cs="Arial"/>
          <w:szCs w:val="24"/>
          <w:lang w:val="en-US" w:bidi="en-US"/>
        </w:rPr>
        <w:t xml:space="preserve"> with </w:t>
      </w:r>
      <w:r>
        <w:rPr>
          <w:rFonts w:ascii="Arial" w:eastAsia="Times New Roman" w:hAnsi="Arial" w:cs="Arial"/>
          <w:szCs w:val="24"/>
          <w:lang w:val="en-US" w:bidi="en-US"/>
        </w:rPr>
        <w:t>g</w:t>
      </w:r>
      <w:r w:rsidRPr="00821E86">
        <w:rPr>
          <w:rFonts w:ascii="Arial" w:eastAsia="Times New Roman" w:hAnsi="Arial" w:cs="Arial"/>
          <w:szCs w:val="24"/>
          <w:lang w:val="en-US" w:bidi="en-US"/>
        </w:rPr>
        <w:t>overnment</w:t>
      </w:r>
      <w:r>
        <w:rPr>
          <w:rFonts w:ascii="Arial" w:eastAsia="Times New Roman" w:hAnsi="Arial" w:cs="Arial"/>
          <w:szCs w:val="24"/>
          <w:lang w:val="en-US" w:bidi="en-US"/>
        </w:rPr>
        <w:t>,</w:t>
      </w:r>
      <w:r w:rsidRPr="00821E86">
        <w:rPr>
          <w:rFonts w:ascii="Arial" w:eastAsia="Times New Roman" w:hAnsi="Arial" w:cs="Arial"/>
          <w:szCs w:val="24"/>
          <w:lang w:val="en-US" w:bidi="en-US"/>
        </w:rPr>
        <w:t xml:space="preserve"> and</w:t>
      </w:r>
    </w:p>
    <w:p w14:paraId="69692882" w14:textId="77777777" w:rsidR="00C50486" w:rsidRDefault="00C50486" w:rsidP="008C656A">
      <w:pPr>
        <w:pStyle w:val="ListParagraph"/>
        <w:spacing w:after="240"/>
        <w:ind w:left="1440"/>
        <w:rPr>
          <w:rFonts w:ascii="Arial" w:eastAsia="Times New Roman" w:hAnsi="Arial" w:cs="Arial"/>
          <w:szCs w:val="24"/>
          <w:lang w:val="en-US" w:bidi="en-US"/>
        </w:rPr>
      </w:pPr>
    </w:p>
    <w:p w14:paraId="0FA0EBB7" w14:textId="709C7ED4" w:rsidR="00981DCF" w:rsidRPr="00981DCF" w:rsidRDefault="00A244B5" w:rsidP="008C656A">
      <w:pPr>
        <w:pStyle w:val="ListParagraph"/>
        <w:numPr>
          <w:ilvl w:val="1"/>
          <w:numId w:val="33"/>
        </w:numPr>
        <w:spacing w:after="240"/>
        <w:ind w:left="1077" w:hanging="720"/>
        <w:rPr>
          <w:rFonts w:ascii="Arial" w:eastAsia="Times New Roman" w:hAnsi="Arial" w:cs="Arial"/>
          <w:szCs w:val="24"/>
          <w:lang w:val="en-US" w:bidi="en-US"/>
        </w:rPr>
      </w:pPr>
      <w:proofErr w:type="gramStart"/>
      <w:r w:rsidRPr="00981DCF">
        <w:rPr>
          <w:rFonts w:ascii="Arial" w:eastAsia="Times New Roman" w:hAnsi="Arial" w:cs="Arial"/>
          <w:szCs w:val="24"/>
          <w:lang w:val="en-US" w:bidi="en-US"/>
        </w:rPr>
        <w:t>preparing</w:t>
      </w:r>
      <w:proofErr w:type="gramEnd"/>
      <w:r w:rsidRPr="00981DCF">
        <w:rPr>
          <w:rFonts w:ascii="Arial" w:eastAsia="Times New Roman" w:hAnsi="Arial" w:cs="Arial"/>
          <w:szCs w:val="24"/>
          <w:lang w:val="en-US" w:bidi="en-US"/>
        </w:rPr>
        <w:t xml:space="preserve"> and, with the agreem</w:t>
      </w:r>
      <w:r w:rsidR="0068116E" w:rsidRPr="00981DCF">
        <w:rPr>
          <w:rFonts w:ascii="Arial" w:eastAsia="Times New Roman" w:hAnsi="Arial" w:cs="Arial"/>
          <w:szCs w:val="24"/>
          <w:lang w:val="en-US" w:bidi="en-US"/>
        </w:rPr>
        <w:t>ent of the Board</w:t>
      </w:r>
      <w:r w:rsidRPr="00981DCF">
        <w:rPr>
          <w:rFonts w:ascii="Arial" w:eastAsia="Times New Roman" w:hAnsi="Arial" w:cs="Arial"/>
          <w:szCs w:val="24"/>
          <w:lang w:val="en-US" w:bidi="en-US"/>
        </w:rPr>
        <w:t xml:space="preserve">, </w:t>
      </w:r>
      <w:r w:rsidR="00ED583E" w:rsidRPr="00981DCF">
        <w:rPr>
          <w:rFonts w:ascii="Arial" w:eastAsia="Times New Roman" w:hAnsi="Arial" w:cs="Arial"/>
          <w:szCs w:val="24"/>
          <w:lang w:val="en-US" w:bidi="en-US"/>
        </w:rPr>
        <w:t xml:space="preserve">presenting </w:t>
      </w:r>
      <w:r w:rsidRPr="00981DCF">
        <w:rPr>
          <w:rFonts w:ascii="Arial" w:eastAsia="Times New Roman" w:hAnsi="Arial" w:cs="Arial"/>
          <w:szCs w:val="24"/>
          <w:lang w:val="en-US" w:bidi="en-US"/>
        </w:rPr>
        <w:t xml:space="preserve">the </w:t>
      </w:r>
      <w:r w:rsidR="00ED583E" w:rsidRPr="00981DCF">
        <w:rPr>
          <w:rFonts w:ascii="Arial" w:eastAsia="Times New Roman" w:hAnsi="Arial" w:cs="Arial"/>
          <w:szCs w:val="24"/>
          <w:lang w:val="en-US" w:bidi="en-US"/>
        </w:rPr>
        <w:t xml:space="preserve">statement of accounts to the </w:t>
      </w:r>
      <w:r w:rsidR="0026449A" w:rsidRPr="00981DCF">
        <w:rPr>
          <w:rFonts w:ascii="Arial" w:eastAsia="Times New Roman" w:hAnsi="Arial" w:cs="Arial"/>
          <w:szCs w:val="24"/>
          <w:lang w:val="en-US" w:bidi="en-US"/>
        </w:rPr>
        <w:t>S</w:t>
      </w:r>
      <w:r w:rsidR="00ED583E" w:rsidRPr="00981DCF">
        <w:rPr>
          <w:rFonts w:ascii="Arial" w:eastAsia="Times New Roman" w:hAnsi="Arial" w:cs="Arial"/>
          <w:szCs w:val="24"/>
          <w:lang w:val="en-US" w:bidi="en-US"/>
        </w:rPr>
        <w:t xml:space="preserve">ecretary of </w:t>
      </w:r>
      <w:r w:rsidR="0026449A" w:rsidRPr="00981DCF">
        <w:rPr>
          <w:rFonts w:ascii="Arial" w:eastAsia="Times New Roman" w:hAnsi="Arial" w:cs="Arial"/>
          <w:szCs w:val="24"/>
          <w:lang w:val="en-US" w:bidi="en-US"/>
        </w:rPr>
        <w:t>S</w:t>
      </w:r>
      <w:r w:rsidR="00ED583E" w:rsidRPr="00981DCF">
        <w:rPr>
          <w:rFonts w:ascii="Arial" w:eastAsia="Times New Roman" w:hAnsi="Arial" w:cs="Arial"/>
          <w:szCs w:val="24"/>
          <w:lang w:val="en-US" w:bidi="en-US"/>
        </w:rPr>
        <w:t xml:space="preserve">tate and the </w:t>
      </w:r>
      <w:bookmarkStart w:id="244" w:name="_Hlk103935810"/>
      <w:r w:rsidR="00ED583E" w:rsidRPr="00981DCF">
        <w:rPr>
          <w:rFonts w:ascii="Arial" w:eastAsia="Times New Roman" w:hAnsi="Arial" w:cs="Arial"/>
          <w:szCs w:val="24"/>
          <w:lang w:val="en-US" w:bidi="en-US"/>
        </w:rPr>
        <w:fldChar w:fldCharType="begin"/>
      </w:r>
      <w:r w:rsidR="004675F5">
        <w:rPr>
          <w:rFonts w:ascii="Arial" w:eastAsia="Times New Roman" w:hAnsi="Arial" w:cs="Arial"/>
          <w:szCs w:val="24"/>
          <w:lang w:val="en-US" w:bidi="en-US"/>
        </w:rPr>
        <w:instrText>HYPERLINK "https://www.nao.org.uk/about-us/" \o "Hyperlink to Comptroller and Auditor General's website"</w:instrText>
      </w:r>
      <w:r w:rsidR="00ED583E" w:rsidRPr="00981DCF">
        <w:rPr>
          <w:rFonts w:ascii="Arial" w:eastAsia="Times New Roman" w:hAnsi="Arial" w:cs="Arial"/>
          <w:szCs w:val="24"/>
          <w:lang w:val="en-US" w:bidi="en-US"/>
        </w:rPr>
        <w:fldChar w:fldCharType="separate"/>
      </w:r>
      <w:r w:rsidR="00ED583E" w:rsidRPr="00981DCF">
        <w:rPr>
          <w:rStyle w:val="Hyperlink"/>
          <w:rFonts w:ascii="Arial" w:eastAsia="Times New Roman" w:hAnsi="Arial" w:cs="Arial"/>
          <w:szCs w:val="24"/>
          <w:lang w:val="en-US" w:bidi="en-US"/>
        </w:rPr>
        <w:t>Comptroller and Auditor General</w:t>
      </w:r>
      <w:bookmarkEnd w:id="244"/>
      <w:r w:rsidR="00ED583E" w:rsidRPr="00981DCF">
        <w:rPr>
          <w:rFonts w:ascii="Arial" w:eastAsia="Times New Roman" w:hAnsi="Arial" w:cs="Arial"/>
          <w:szCs w:val="24"/>
          <w:lang w:val="en-US" w:bidi="en-US"/>
        </w:rPr>
        <w:fldChar w:fldCharType="end"/>
      </w:r>
      <w:r w:rsidR="00ED583E" w:rsidRPr="00981DCF">
        <w:rPr>
          <w:rFonts w:ascii="Arial" w:eastAsia="Times New Roman" w:hAnsi="Arial" w:cs="Arial"/>
          <w:szCs w:val="24"/>
          <w:lang w:val="en-US" w:bidi="en-US"/>
        </w:rPr>
        <w:t xml:space="preserve"> </w:t>
      </w:r>
      <w:r w:rsidRPr="00981DCF">
        <w:rPr>
          <w:rFonts w:ascii="Arial" w:eastAsia="Times New Roman" w:hAnsi="Arial" w:cs="Arial"/>
          <w:szCs w:val="24"/>
          <w:lang w:val="en-US" w:bidi="en-US"/>
        </w:rPr>
        <w:t>of</w:t>
      </w:r>
      <w:r w:rsidR="00ED583E" w:rsidRPr="00981DCF">
        <w:rPr>
          <w:rFonts w:ascii="Arial" w:eastAsia="Times New Roman" w:hAnsi="Arial" w:cs="Arial"/>
          <w:szCs w:val="24"/>
          <w:lang w:val="en-US" w:bidi="en-US"/>
        </w:rPr>
        <w:t xml:space="preserve"> the National Audit Office.</w:t>
      </w:r>
      <w:r w:rsidR="00981DCF" w:rsidRPr="00981DCF">
        <w:rPr>
          <w:rFonts w:ascii="Arial" w:eastAsia="Times New Roman" w:hAnsi="Arial" w:cs="Arial"/>
          <w:szCs w:val="24"/>
          <w:lang w:val="en-US" w:bidi="en-US"/>
        </w:rPr>
        <w:br w:type="page"/>
      </w:r>
    </w:p>
    <w:p w14:paraId="485E76A4" w14:textId="293662DF" w:rsidR="00E40582" w:rsidRDefault="00E40582" w:rsidP="008C656A">
      <w:pPr>
        <w:pStyle w:val="Heading1"/>
        <w:spacing w:line="276" w:lineRule="auto"/>
      </w:pPr>
      <w:bookmarkStart w:id="245" w:name="_Toc122012443"/>
      <w:r>
        <w:lastRenderedPageBreak/>
        <w:t>A</w:t>
      </w:r>
      <w:r w:rsidR="00CC0282">
        <w:t>ppendix</w:t>
      </w:r>
      <w:r>
        <w:t xml:space="preserve"> C</w:t>
      </w:r>
      <w:r w:rsidR="00EF6EDF">
        <w:t>: Scheme of financial d</w:t>
      </w:r>
      <w:r>
        <w:t>elegation</w:t>
      </w:r>
      <w:bookmarkEnd w:id="245"/>
    </w:p>
    <w:p w14:paraId="6AFA3B60" w14:textId="680E55A7" w:rsidR="0027607F" w:rsidRDefault="0027607F" w:rsidP="008C656A">
      <w:pPr>
        <w:pStyle w:val="ListParagraph"/>
        <w:numPr>
          <w:ilvl w:val="0"/>
          <w:numId w:val="42"/>
        </w:numPr>
        <w:spacing w:after="240"/>
        <w:rPr>
          <w:rFonts w:ascii="Arial" w:eastAsia="Times New Roman" w:hAnsi="Arial" w:cs="Arial"/>
          <w:szCs w:val="24"/>
          <w:lang w:val="en-US" w:bidi="en-US"/>
        </w:rPr>
      </w:pPr>
      <w:r>
        <w:rPr>
          <w:rFonts w:ascii="Arial" w:eastAsia="Times New Roman" w:hAnsi="Arial" w:cs="Arial"/>
          <w:szCs w:val="24"/>
          <w:lang w:val="en-US" w:bidi="en-US"/>
        </w:rPr>
        <w:t xml:space="preserve">As a </w:t>
      </w:r>
      <w:r w:rsidR="00FE2DB7">
        <w:rPr>
          <w:rFonts w:ascii="Arial" w:eastAsia="Times New Roman" w:hAnsi="Arial" w:cs="Arial"/>
          <w:szCs w:val="24"/>
          <w:lang w:val="en-US" w:bidi="en-US"/>
        </w:rPr>
        <w:t>Non-Departmental P</w:t>
      </w:r>
      <w:r>
        <w:rPr>
          <w:rFonts w:ascii="Arial" w:eastAsia="Times New Roman" w:hAnsi="Arial" w:cs="Arial"/>
          <w:szCs w:val="24"/>
          <w:lang w:val="en-US" w:bidi="en-US"/>
        </w:rPr>
        <w:t xml:space="preserve">ublic </w:t>
      </w:r>
      <w:r w:rsidR="00FE2DB7" w:rsidRPr="00F32864">
        <w:rPr>
          <w:rFonts w:ascii="Arial" w:eastAsia="Times New Roman" w:hAnsi="Arial" w:cs="Arial"/>
          <w:szCs w:val="24"/>
          <w:lang w:val="en-US" w:bidi="en-US"/>
        </w:rPr>
        <w:t>B</w:t>
      </w:r>
      <w:r w:rsidRPr="00F32864">
        <w:rPr>
          <w:rFonts w:ascii="Arial" w:eastAsia="Times New Roman" w:hAnsi="Arial" w:cs="Arial"/>
          <w:szCs w:val="24"/>
          <w:lang w:val="en-US" w:bidi="en-US"/>
        </w:rPr>
        <w:t xml:space="preserve">ody, </w:t>
      </w:r>
      <w:r w:rsidR="00F32864" w:rsidRPr="00F32864">
        <w:rPr>
          <w:rFonts w:ascii="Arial" w:eastAsia="Times New Roman" w:hAnsi="Arial" w:cs="Arial"/>
          <w:szCs w:val="24"/>
          <w:lang w:val="en-US" w:bidi="en-US"/>
        </w:rPr>
        <w:t>our</w:t>
      </w:r>
      <w:r w:rsidR="00A244B5" w:rsidRPr="00F32864">
        <w:rPr>
          <w:rFonts w:ascii="Arial" w:eastAsia="Times New Roman" w:hAnsi="Arial" w:cs="Arial"/>
          <w:szCs w:val="24"/>
          <w:lang w:val="en-US" w:bidi="en-US"/>
        </w:rPr>
        <w:t xml:space="preserve"> </w:t>
      </w:r>
      <w:r w:rsidRPr="00F32864">
        <w:rPr>
          <w:rFonts w:ascii="Arial" w:eastAsia="Times New Roman" w:hAnsi="Arial" w:cs="Arial"/>
          <w:szCs w:val="24"/>
          <w:lang w:val="en-US" w:bidi="en-US"/>
        </w:rPr>
        <w:t xml:space="preserve">budget is </w:t>
      </w:r>
      <w:r w:rsidR="00FE2DB7" w:rsidRPr="00F32864">
        <w:rPr>
          <w:rFonts w:ascii="Arial" w:eastAsia="Times New Roman" w:hAnsi="Arial" w:cs="Arial"/>
          <w:szCs w:val="24"/>
          <w:lang w:val="en-US" w:bidi="en-US"/>
        </w:rPr>
        <w:t xml:space="preserve">consolidated into the budget of </w:t>
      </w:r>
      <w:r w:rsidR="00A244B5" w:rsidRPr="00F32864">
        <w:rPr>
          <w:rFonts w:ascii="Arial" w:eastAsia="Times New Roman" w:hAnsi="Arial" w:cs="Arial"/>
          <w:szCs w:val="24"/>
          <w:lang w:val="en-US" w:bidi="en-US"/>
        </w:rPr>
        <w:t xml:space="preserve">the </w:t>
      </w:r>
      <w:r w:rsidR="00FE2DB7" w:rsidRPr="00F32864">
        <w:rPr>
          <w:rFonts w:ascii="Arial" w:eastAsia="Times New Roman" w:hAnsi="Arial" w:cs="Arial"/>
          <w:szCs w:val="24"/>
          <w:lang w:val="en-US" w:bidi="en-US"/>
        </w:rPr>
        <w:t>sponsoring</w:t>
      </w:r>
      <w:r w:rsidR="00FE2DB7">
        <w:rPr>
          <w:rFonts w:ascii="Arial" w:eastAsia="Times New Roman" w:hAnsi="Arial" w:cs="Arial"/>
          <w:szCs w:val="24"/>
          <w:lang w:val="en-US" w:bidi="en-US"/>
        </w:rPr>
        <w:t xml:space="preserve"> government department (</w:t>
      </w:r>
      <w:r w:rsidR="00A244B5">
        <w:rPr>
          <w:rFonts w:ascii="Arial" w:eastAsia="Times New Roman" w:hAnsi="Arial" w:cs="Arial"/>
          <w:szCs w:val="24"/>
          <w:lang w:val="en-US" w:bidi="en-US"/>
        </w:rPr>
        <w:t xml:space="preserve">currently the </w:t>
      </w:r>
      <w:r w:rsidR="00FE2DB7">
        <w:rPr>
          <w:rFonts w:ascii="Arial" w:eastAsia="Times New Roman" w:hAnsi="Arial" w:cs="Arial"/>
          <w:szCs w:val="24"/>
          <w:lang w:val="en-US" w:bidi="en-US"/>
        </w:rPr>
        <w:t xml:space="preserve">Cabinet Office) which is </w:t>
      </w:r>
      <w:r w:rsidR="00EF6EDF">
        <w:rPr>
          <w:rFonts w:ascii="Arial" w:eastAsia="Times New Roman" w:hAnsi="Arial" w:cs="Arial"/>
          <w:szCs w:val="24"/>
          <w:lang w:val="en-US" w:bidi="en-US"/>
        </w:rPr>
        <w:t>subject to p</w:t>
      </w:r>
      <w:r>
        <w:rPr>
          <w:rFonts w:ascii="Arial" w:eastAsia="Times New Roman" w:hAnsi="Arial" w:cs="Arial"/>
          <w:szCs w:val="24"/>
          <w:lang w:val="en-US" w:bidi="en-US"/>
        </w:rPr>
        <w:t xml:space="preserve">arliamentary approval. </w:t>
      </w:r>
      <w:r w:rsidR="00FE2DB7">
        <w:rPr>
          <w:rFonts w:ascii="Arial" w:eastAsia="Times New Roman" w:hAnsi="Arial" w:cs="Arial"/>
          <w:szCs w:val="24"/>
          <w:lang w:val="en-US" w:bidi="en-US"/>
        </w:rPr>
        <w:t xml:space="preserve">The budget is then delegated from </w:t>
      </w:r>
      <w:r w:rsidR="00A244B5">
        <w:rPr>
          <w:rFonts w:ascii="Arial" w:eastAsia="Times New Roman" w:hAnsi="Arial" w:cs="Arial"/>
          <w:szCs w:val="24"/>
          <w:lang w:val="en-US" w:bidi="en-US"/>
        </w:rPr>
        <w:t xml:space="preserve">the </w:t>
      </w:r>
      <w:r w:rsidR="00FE2DB7">
        <w:rPr>
          <w:rFonts w:ascii="Arial" w:eastAsia="Times New Roman" w:hAnsi="Arial" w:cs="Arial"/>
          <w:szCs w:val="24"/>
          <w:lang w:val="en-US" w:bidi="en-US"/>
        </w:rPr>
        <w:t>sponsoring department by the Permanent Secretary</w:t>
      </w:r>
      <w:r w:rsidR="00A244B5">
        <w:rPr>
          <w:rFonts w:ascii="Arial" w:eastAsia="Times New Roman" w:hAnsi="Arial" w:cs="Arial"/>
          <w:szCs w:val="24"/>
          <w:lang w:val="en-US" w:bidi="en-US"/>
        </w:rPr>
        <w:t>,</w:t>
      </w:r>
      <w:r w:rsidR="00BB7260">
        <w:rPr>
          <w:rFonts w:ascii="Arial" w:eastAsia="Times New Roman" w:hAnsi="Arial" w:cs="Arial"/>
          <w:szCs w:val="24"/>
          <w:lang w:val="en-US" w:bidi="en-US"/>
        </w:rPr>
        <w:t xml:space="preserve"> as the P</w:t>
      </w:r>
      <w:r w:rsidR="004B6308">
        <w:rPr>
          <w:rFonts w:ascii="Arial" w:eastAsia="Times New Roman" w:hAnsi="Arial" w:cs="Arial"/>
          <w:szCs w:val="24"/>
          <w:lang w:val="en-US" w:bidi="en-US"/>
        </w:rPr>
        <w:t>rincipal Accounting Officer</w:t>
      </w:r>
      <w:r w:rsidR="00A244B5">
        <w:rPr>
          <w:rFonts w:ascii="Arial" w:eastAsia="Times New Roman" w:hAnsi="Arial" w:cs="Arial"/>
          <w:szCs w:val="24"/>
          <w:lang w:val="en-US" w:bidi="en-US"/>
        </w:rPr>
        <w:t>,</w:t>
      </w:r>
      <w:r w:rsidR="00FE2DB7">
        <w:rPr>
          <w:rFonts w:ascii="Arial" w:eastAsia="Times New Roman" w:hAnsi="Arial" w:cs="Arial"/>
          <w:szCs w:val="24"/>
          <w:lang w:val="en-US" w:bidi="en-US"/>
        </w:rPr>
        <w:t xml:space="preserve"> to </w:t>
      </w:r>
      <w:r w:rsidR="00A244B5">
        <w:rPr>
          <w:rFonts w:ascii="Arial" w:eastAsia="Times New Roman" w:hAnsi="Arial" w:cs="Arial"/>
          <w:szCs w:val="24"/>
          <w:lang w:val="en-US" w:bidi="en-US"/>
        </w:rPr>
        <w:t xml:space="preserve">the </w:t>
      </w:r>
      <w:r w:rsidR="00FE2DB7">
        <w:rPr>
          <w:rFonts w:ascii="Arial" w:eastAsia="Times New Roman" w:hAnsi="Arial" w:cs="Arial"/>
          <w:szCs w:val="24"/>
          <w:lang w:val="en-US" w:bidi="en-US"/>
        </w:rPr>
        <w:t>Chief Executive</w:t>
      </w:r>
      <w:r w:rsidR="00A244B5">
        <w:rPr>
          <w:rFonts w:ascii="Arial" w:eastAsia="Times New Roman" w:hAnsi="Arial" w:cs="Arial"/>
          <w:szCs w:val="24"/>
          <w:lang w:val="en-US" w:bidi="en-US"/>
        </w:rPr>
        <w:t>,</w:t>
      </w:r>
      <w:r w:rsidR="004B6308">
        <w:rPr>
          <w:rFonts w:ascii="Arial" w:eastAsia="Times New Roman" w:hAnsi="Arial" w:cs="Arial"/>
          <w:szCs w:val="24"/>
          <w:lang w:val="en-US" w:bidi="en-US"/>
        </w:rPr>
        <w:t xml:space="preserve"> as </w:t>
      </w:r>
      <w:r w:rsidR="00A244B5">
        <w:rPr>
          <w:rFonts w:ascii="Arial" w:eastAsia="Times New Roman" w:hAnsi="Arial" w:cs="Arial"/>
          <w:szCs w:val="24"/>
          <w:lang w:val="en-US" w:bidi="en-US"/>
        </w:rPr>
        <w:t xml:space="preserve">the </w:t>
      </w:r>
      <w:r w:rsidR="004B6308">
        <w:rPr>
          <w:rFonts w:ascii="Arial" w:eastAsia="Times New Roman" w:hAnsi="Arial" w:cs="Arial"/>
          <w:szCs w:val="24"/>
          <w:lang w:val="en-US" w:bidi="en-US"/>
        </w:rPr>
        <w:t>Accounting Officer</w:t>
      </w:r>
      <w:r w:rsidR="00FE2DB7">
        <w:rPr>
          <w:rFonts w:ascii="Arial" w:eastAsia="Times New Roman" w:hAnsi="Arial" w:cs="Arial"/>
          <w:szCs w:val="24"/>
          <w:lang w:val="en-US" w:bidi="en-US"/>
        </w:rPr>
        <w:t>.</w:t>
      </w:r>
    </w:p>
    <w:p w14:paraId="1CC4C737" w14:textId="77777777" w:rsidR="004B6308" w:rsidRDefault="004B6308" w:rsidP="008C656A">
      <w:pPr>
        <w:pStyle w:val="ListParagraph"/>
        <w:spacing w:after="240"/>
        <w:ind w:left="360"/>
        <w:rPr>
          <w:rFonts w:ascii="Arial" w:eastAsia="Times New Roman" w:hAnsi="Arial" w:cs="Arial"/>
          <w:szCs w:val="24"/>
          <w:lang w:val="en-US" w:bidi="en-US"/>
        </w:rPr>
      </w:pPr>
    </w:p>
    <w:p w14:paraId="441B4DD7" w14:textId="44C7D04D" w:rsidR="004B6308" w:rsidRDefault="00A244B5" w:rsidP="008C656A">
      <w:pPr>
        <w:pStyle w:val="ListParagraph"/>
        <w:numPr>
          <w:ilvl w:val="0"/>
          <w:numId w:val="42"/>
        </w:numPr>
        <w:spacing w:after="240"/>
        <w:rPr>
          <w:rFonts w:ascii="Arial" w:eastAsia="Times New Roman" w:hAnsi="Arial" w:cs="Arial"/>
          <w:szCs w:val="24"/>
          <w:lang w:val="en-US" w:bidi="en-US"/>
        </w:rPr>
      </w:pPr>
      <w:r>
        <w:rPr>
          <w:rFonts w:ascii="Arial" w:eastAsia="Times New Roman" w:hAnsi="Arial" w:cs="Arial"/>
          <w:szCs w:val="24"/>
          <w:lang w:val="en-US" w:bidi="en-US"/>
        </w:rPr>
        <w:t xml:space="preserve">The </w:t>
      </w:r>
      <w:r w:rsidR="004B6308">
        <w:rPr>
          <w:rFonts w:ascii="Arial" w:eastAsia="Times New Roman" w:hAnsi="Arial" w:cs="Arial"/>
          <w:szCs w:val="24"/>
          <w:lang w:val="en-US" w:bidi="en-US"/>
        </w:rPr>
        <w:t xml:space="preserve">Accounting Officer is personally responsible and accountable to </w:t>
      </w:r>
      <w:r w:rsidR="00EF6EDF">
        <w:rPr>
          <w:rFonts w:ascii="Arial" w:eastAsia="Times New Roman" w:hAnsi="Arial" w:cs="Arial"/>
          <w:szCs w:val="24"/>
          <w:lang w:val="en-US" w:bidi="en-US"/>
        </w:rPr>
        <w:t>the UK P</w:t>
      </w:r>
      <w:r w:rsidR="004B6308">
        <w:rPr>
          <w:rFonts w:ascii="Arial" w:eastAsia="Times New Roman" w:hAnsi="Arial" w:cs="Arial"/>
          <w:szCs w:val="24"/>
          <w:lang w:val="en-US" w:bidi="en-US"/>
        </w:rPr>
        <w:t xml:space="preserve">arliament for the proper use of public money and resources to deliver </w:t>
      </w:r>
      <w:r>
        <w:rPr>
          <w:rFonts w:ascii="Arial" w:eastAsia="Times New Roman" w:hAnsi="Arial" w:cs="Arial"/>
          <w:szCs w:val="24"/>
          <w:lang w:val="en-US" w:bidi="en-US"/>
        </w:rPr>
        <w:t xml:space="preserve">the </w:t>
      </w:r>
      <w:r w:rsidR="004B6308">
        <w:rPr>
          <w:rFonts w:ascii="Arial" w:eastAsia="Times New Roman" w:hAnsi="Arial" w:cs="Arial"/>
          <w:szCs w:val="24"/>
          <w:lang w:val="en-US" w:bidi="en-US"/>
        </w:rPr>
        <w:t>strategic priorities agreed by the Board. In order to do so, a scheme of financial delegation is approved by the Board.</w:t>
      </w:r>
    </w:p>
    <w:p w14:paraId="6686082C" w14:textId="77777777" w:rsidR="004B6308" w:rsidRPr="004B6308" w:rsidRDefault="004B6308" w:rsidP="008C656A">
      <w:pPr>
        <w:pStyle w:val="ListParagraph"/>
        <w:spacing w:after="240"/>
        <w:ind w:left="360"/>
        <w:rPr>
          <w:rFonts w:ascii="Arial" w:eastAsia="Times New Roman" w:hAnsi="Arial" w:cs="Arial"/>
          <w:szCs w:val="24"/>
          <w:lang w:val="en-US" w:bidi="en-US"/>
        </w:rPr>
      </w:pPr>
    </w:p>
    <w:p w14:paraId="3EF45C5F" w14:textId="0F57C337" w:rsidR="00B333B2" w:rsidRPr="00E40582" w:rsidRDefault="00B333B2" w:rsidP="008C656A">
      <w:pPr>
        <w:pStyle w:val="ListParagraph"/>
        <w:numPr>
          <w:ilvl w:val="0"/>
          <w:numId w:val="42"/>
        </w:numPr>
        <w:spacing w:after="240"/>
        <w:rPr>
          <w:rFonts w:ascii="Arial" w:eastAsia="Times New Roman" w:hAnsi="Arial" w:cs="Arial"/>
          <w:szCs w:val="24"/>
          <w:lang w:val="en-US" w:bidi="en-US"/>
        </w:rPr>
      </w:pPr>
      <w:bookmarkStart w:id="246" w:name="_Toc107932408"/>
      <w:r w:rsidRPr="00E40582">
        <w:rPr>
          <w:rFonts w:ascii="Arial" w:eastAsia="Times New Roman" w:hAnsi="Arial" w:cs="Arial"/>
          <w:szCs w:val="24"/>
          <w:lang w:val="en-US" w:bidi="en-US"/>
        </w:rPr>
        <w:t>Delegation creates the authority to carry out a task or to m</w:t>
      </w:r>
      <w:r w:rsidR="00EF6EDF">
        <w:rPr>
          <w:rFonts w:ascii="Arial" w:eastAsia="Times New Roman" w:hAnsi="Arial" w:cs="Arial"/>
          <w:szCs w:val="24"/>
          <w:lang w:val="en-US" w:bidi="en-US"/>
        </w:rPr>
        <w:t xml:space="preserve">ake a decision. </w:t>
      </w:r>
      <w:r w:rsidRPr="00E40582">
        <w:rPr>
          <w:rFonts w:ascii="Arial" w:eastAsia="Times New Roman" w:hAnsi="Arial" w:cs="Arial"/>
          <w:szCs w:val="24"/>
          <w:lang w:val="en-US" w:bidi="en-US"/>
        </w:rPr>
        <w:t>This in turn creates responsibilities and the people to whom authority is delegated are accountable for the decisions they have been asked to make.</w:t>
      </w:r>
      <w:bookmarkEnd w:id="246"/>
    </w:p>
    <w:p w14:paraId="3F8880ED" w14:textId="77777777" w:rsidR="00E40582" w:rsidRPr="00E40582" w:rsidRDefault="00E40582" w:rsidP="008C656A">
      <w:pPr>
        <w:pStyle w:val="ListParagraph"/>
        <w:spacing w:after="240"/>
        <w:ind w:left="360"/>
        <w:rPr>
          <w:lang w:val="en-US"/>
        </w:rPr>
      </w:pPr>
      <w:bookmarkStart w:id="247" w:name="_Toc107932409"/>
    </w:p>
    <w:p w14:paraId="72C6EAD2" w14:textId="40D64A19" w:rsidR="00B333B2" w:rsidRDefault="00B333B2" w:rsidP="008C656A">
      <w:pPr>
        <w:pStyle w:val="ListParagraph"/>
        <w:numPr>
          <w:ilvl w:val="0"/>
          <w:numId w:val="42"/>
        </w:numPr>
        <w:spacing w:after="240"/>
        <w:ind w:left="357" w:hanging="357"/>
        <w:rPr>
          <w:lang w:val="en-US"/>
        </w:rPr>
      </w:pPr>
      <w:r w:rsidRPr="00E40582">
        <w:rPr>
          <w:rFonts w:ascii="Arial" w:eastAsia="Times New Roman" w:hAnsi="Arial" w:cs="Arial"/>
          <w:szCs w:val="24"/>
          <w:lang w:val="en-US" w:bidi="en-US"/>
        </w:rPr>
        <w:t>Anyone who makes a decision must be confident that they know the scope of their authority and the scheme</w:t>
      </w:r>
      <w:r w:rsidR="007D63C7" w:rsidRPr="00E40582">
        <w:rPr>
          <w:rFonts w:ascii="Arial" w:eastAsia="Times New Roman" w:hAnsi="Arial" w:cs="Arial"/>
          <w:szCs w:val="24"/>
          <w:lang w:val="en-US" w:bidi="en-US"/>
        </w:rPr>
        <w:t xml:space="preserve"> of </w:t>
      </w:r>
      <w:r w:rsidRPr="00E40582">
        <w:rPr>
          <w:rFonts w:ascii="Arial" w:eastAsia="Times New Roman" w:hAnsi="Arial" w:cs="Arial"/>
          <w:szCs w:val="24"/>
          <w:lang w:val="en-US" w:bidi="en-US"/>
        </w:rPr>
        <w:t xml:space="preserve">delegation aims to set out clearly who has the authority to make </w:t>
      </w:r>
      <w:r w:rsidR="007D63C7" w:rsidRPr="00E40582">
        <w:rPr>
          <w:rFonts w:ascii="Arial" w:eastAsia="Times New Roman" w:hAnsi="Arial" w:cs="Arial"/>
          <w:szCs w:val="24"/>
          <w:lang w:val="en-US" w:bidi="en-US"/>
        </w:rPr>
        <w:t xml:space="preserve">various </w:t>
      </w:r>
      <w:r w:rsidR="00EF6EDF">
        <w:rPr>
          <w:rFonts w:ascii="Arial" w:eastAsia="Times New Roman" w:hAnsi="Arial" w:cs="Arial"/>
          <w:szCs w:val="24"/>
          <w:lang w:val="en-US" w:bidi="en-US"/>
        </w:rPr>
        <w:t xml:space="preserve">decisions </w:t>
      </w:r>
      <w:r w:rsidRPr="00E40582">
        <w:rPr>
          <w:rFonts w:ascii="Arial" w:eastAsia="Times New Roman" w:hAnsi="Arial" w:cs="Arial"/>
          <w:szCs w:val="24"/>
          <w:lang w:val="en-US" w:bidi="en-US"/>
        </w:rPr>
        <w:t xml:space="preserve">in the </w:t>
      </w:r>
      <w:r w:rsidR="00EF6EDF">
        <w:rPr>
          <w:rFonts w:ascii="Arial" w:eastAsia="Times New Roman" w:hAnsi="Arial" w:cs="Arial"/>
          <w:szCs w:val="24"/>
          <w:lang w:val="en-US" w:bidi="en-US"/>
        </w:rPr>
        <w:t>EHRC</w:t>
      </w:r>
      <w:r w:rsidRPr="00AD7A51">
        <w:rPr>
          <w:lang w:val="en-US"/>
        </w:rPr>
        <w:t>.</w:t>
      </w:r>
      <w:bookmarkEnd w:id="247"/>
    </w:p>
    <w:p w14:paraId="542B7B9D" w14:textId="77777777" w:rsidR="00B333B2" w:rsidRPr="00A82FF5" w:rsidRDefault="00B333B2" w:rsidP="008C656A">
      <w:pPr>
        <w:pStyle w:val="Heading2"/>
        <w:spacing w:line="276" w:lineRule="auto"/>
      </w:pPr>
      <w:bookmarkStart w:id="248" w:name="_Toc107932410"/>
      <w:bookmarkStart w:id="249" w:name="_Toc112744612"/>
      <w:bookmarkStart w:id="250" w:name="_Toc122012444"/>
      <w:r w:rsidRPr="00AD7A51">
        <w:t>Principles</w:t>
      </w:r>
      <w:bookmarkEnd w:id="248"/>
      <w:bookmarkEnd w:id="249"/>
      <w:bookmarkEnd w:id="250"/>
    </w:p>
    <w:p w14:paraId="233223A8" w14:textId="3A1BCBDA" w:rsidR="00A73084" w:rsidRPr="00A73084" w:rsidRDefault="00B333B2" w:rsidP="008C656A">
      <w:pPr>
        <w:pStyle w:val="ListParagraph"/>
        <w:numPr>
          <w:ilvl w:val="0"/>
          <w:numId w:val="42"/>
        </w:numPr>
        <w:spacing w:after="240"/>
        <w:rPr>
          <w:rFonts w:ascii="Arial" w:eastAsia="Times New Roman" w:hAnsi="Arial" w:cs="Arial"/>
          <w:szCs w:val="24"/>
          <w:lang w:val="en-US" w:bidi="en-US"/>
        </w:rPr>
      </w:pPr>
      <w:bookmarkStart w:id="251" w:name="_Toc107932411"/>
      <w:r w:rsidRPr="00A73084">
        <w:rPr>
          <w:rFonts w:ascii="Arial" w:eastAsia="Times New Roman" w:hAnsi="Arial" w:cs="Arial"/>
          <w:szCs w:val="24"/>
          <w:lang w:val="en-US" w:bidi="en-US"/>
        </w:rPr>
        <w:t>Delegations should be in writing so that it can be demonstrated that deci</w:t>
      </w:r>
      <w:r w:rsidR="00EF6EDF">
        <w:rPr>
          <w:rFonts w:ascii="Arial" w:eastAsia="Times New Roman" w:hAnsi="Arial" w:cs="Arial"/>
          <w:szCs w:val="24"/>
          <w:lang w:val="en-US" w:bidi="en-US"/>
        </w:rPr>
        <w:t xml:space="preserve">sions are taken transparently. </w:t>
      </w:r>
      <w:r w:rsidRPr="00A73084">
        <w:rPr>
          <w:rFonts w:ascii="Arial" w:eastAsia="Times New Roman" w:hAnsi="Arial" w:cs="Arial"/>
          <w:szCs w:val="24"/>
          <w:lang w:val="en-US" w:bidi="en-US"/>
        </w:rPr>
        <w:t>This includes any temporary delegations, including when the delegation ceases to have effect.</w:t>
      </w:r>
      <w:bookmarkEnd w:id="251"/>
    </w:p>
    <w:p w14:paraId="558EB3E7" w14:textId="77777777" w:rsidR="00A73084" w:rsidRDefault="00A73084" w:rsidP="008C656A">
      <w:pPr>
        <w:pStyle w:val="ListParagraph"/>
        <w:spacing w:after="240"/>
        <w:ind w:left="1080"/>
        <w:rPr>
          <w:rFonts w:ascii="Arial" w:eastAsia="Times New Roman" w:hAnsi="Arial" w:cs="Arial"/>
          <w:szCs w:val="24"/>
          <w:lang w:val="en-US" w:bidi="en-US"/>
        </w:rPr>
      </w:pPr>
      <w:bookmarkStart w:id="252" w:name="_Toc107932412"/>
    </w:p>
    <w:p w14:paraId="5E9896E2" w14:textId="765E1885" w:rsidR="00B333B2" w:rsidRPr="00A73084" w:rsidRDefault="00B333B2" w:rsidP="008C656A">
      <w:pPr>
        <w:pStyle w:val="ListParagraph"/>
        <w:numPr>
          <w:ilvl w:val="1"/>
          <w:numId w:val="42"/>
        </w:numPr>
        <w:spacing w:after="240"/>
        <w:ind w:left="1077" w:hanging="720"/>
        <w:rPr>
          <w:rFonts w:ascii="Arial" w:eastAsia="Times New Roman" w:hAnsi="Arial" w:cs="Arial"/>
          <w:szCs w:val="24"/>
          <w:lang w:val="en-US" w:bidi="en-US"/>
        </w:rPr>
      </w:pPr>
      <w:r w:rsidRPr="00A73084">
        <w:rPr>
          <w:rFonts w:ascii="Arial" w:eastAsia="Times New Roman" w:hAnsi="Arial" w:cs="Arial"/>
          <w:szCs w:val="24"/>
          <w:lang w:val="en-US" w:bidi="en-US"/>
        </w:rPr>
        <w:t>All decisions taken under delegated authority are open to review and</w:t>
      </w:r>
      <w:r w:rsidR="00EF6EDF">
        <w:rPr>
          <w:rFonts w:ascii="Arial" w:eastAsia="Times New Roman" w:hAnsi="Arial" w:cs="Arial"/>
          <w:szCs w:val="24"/>
          <w:lang w:val="en-US" w:bidi="en-US"/>
        </w:rPr>
        <w:t>,</w:t>
      </w:r>
      <w:r w:rsidRPr="00A73084">
        <w:rPr>
          <w:rFonts w:ascii="Arial" w:eastAsia="Times New Roman" w:hAnsi="Arial" w:cs="Arial"/>
          <w:szCs w:val="24"/>
          <w:lang w:val="en-US" w:bidi="en-US"/>
        </w:rPr>
        <w:t xml:space="preserve"> if required</w:t>
      </w:r>
      <w:r w:rsidR="00EF6EDF">
        <w:rPr>
          <w:rFonts w:ascii="Arial" w:eastAsia="Times New Roman" w:hAnsi="Arial" w:cs="Arial"/>
          <w:szCs w:val="24"/>
          <w:lang w:val="en-US" w:bidi="en-US"/>
        </w:rPr>
        <w:t>, audit.</w:t>
      </w:r>
      <w:r w:rsidRPr="00A73084">
        <w:rPr>
          <w:rFonts w:ascii="Arial" w:eastAsia="Times New Roman" w:hAnsi="Arial" w:cs="Arial"/>
          <w:szCs w:val="24"/>
          <w:lang w:val="en-US" w:bidi="en-US"/>
        </w:rPr>
        <w:t xml:space="preserve"> (The intention is not to develop separate recording systems but to ensure that there is an audit trail of key decisions which is available for review</w:t>
      </w:r>
      <w:r w:rsidR="00EF6EDF">
        <w:rPr>
          <w:rFonts w:ascii="Arial" w:eastAsia="Times New Roman" w:hAnsi="Arial" w:cs="Arial"/>
          <w:szCs w:val="24"/>
          <w:lang w:val="en-US" w:bidi="en-US"/>
        </w:rPr>
        <w:t>.</w:t>
      </w:r>
      <w:r w:rsidRPr="00A73084">
        <w:rPr>
          <w:rFonts w:ascii="Arial" w:eastAsia="Times New Roman" w:hAnsi="Arial" w:cs="Arial"/>
          <w:szCs w:val="24"/>
          <w:lang w:val="en-US" w:bidi="en-US"/>
        </w:rPr>
        <w:t>)</w:t>
      </w:r>
      <w:bookmarkEnd w:id="252"/>
    </w:p>
    <w:p w14:paraId="1EE14082" w14:textId="77777777" w:rsidR="00A73084" w:rsidRDefault="00A73084" w:rsidP="008C656A">
      <w:pPr>
        <w:pStyle w:val="ListParagraph"/>
        <w:spacing w:after="240"/>
        <w:ind w:left="1134" w:hanging="567"/>
        <w:rPr>
          <w:rFonts w:ascii="Arial" w:eastAsia="Times New Roman" w:hAnsi="Arial" w:cs="Arial"/>
          <w:szCs w:val="24"/>
          <w:lang w:val="en-US" w:bidi="en-US"/>
        </w:rPr>
      </w:pPr>
    </w:p>
    <w:p w14:paraId="42747DFD" w14:textId="4263344C" w:rsidR="00B333B2" w:rsidRPr="00A73084" w:rsidRDefault="00B333B2" w:rsidP="008C656A">
      <w:pPr>
        <w:pStyle w:val="ListParagraph"/>
        <w:numPr>
          <w:ilvl w:val="1"/>
          <w:numId w:val="42"/>
        </w:numPr>
        <w:spacing w:after="240"/>
        <w:ind w:left="1077" w:hanging="720"/>
        <w:rPr>
          <w:rFonts w:ascii="Arial" w:eastAsia="Times New Roman" w:hAnsi="Arial" w:cs="Arial"/>
          <w:szCs w:val="24"/>
          <w:lang w:val="en-US" w:bidi="en-US"/>
        </w:rPr>
      </w:pPr>
      <w:r w:rsidRPr="00A73084">
        <w:rPr>
          <w:rFonts w:ascii="Arial" w:eastAsia="Times New Roman" w:hAnsi="Arial" w:cs="Arial"/>
          <w:szCs w:val="24"/>
          <w:lang w:val="en-US" w:bidi="en-US"/>
        </w:rPr>
        <w:lastRenderedPageBreak/>
        <w:t>Staff to whom authority is delegated must be clear about what decisions have been delegated to them, the limits of their authority, and that they are accountable for the decisions they make</w:t>
      </w:r>
      <w:r w:rsidR="007E062F">
        <w:rPr>
          <w:rFonts w:ascii="Arial" w:eastAsia="Times New Roman" w:hAnsi="Arial" w:cs="Arial"/>
          <w:szCs w:val="24"/>
          <w:lang w:val="en-US" w:bidi="en-US"/>
        </w:rPr>
        <w:t>;</w:t>
      </w:r>
      <w:r w:rsidRPr="00A73084">
        <w:rPr>
          <w:rFonts w:ascii="Arial" w:eastAsia="Times New Roman" w:hAnsi="Arial" w:cs="Arial"/>
          <w:szCs w:val="24"/>
          <w:lang w:val="en-US" w:bidi="en-US"/>
        </w:rPr>
        <w:t xml:space="preserve"> the letter of delegation will outline the permissions granted and </w:t>
      </w:r>
      <w:r w:rsidR="007D63C7" w:rsidRPr="00A73084">
        <w:rPr>
          <w:rFonts w:ascii="Arial" w:eastAsia="Times New Roman" w:hAnsi="Arial" w:cs="Arial"/>
          <w:szCs w:val="24"/>
          <w:lang w:val="en-US" w:bidi="en-US"/>
        </w:rPr>
        <w:t xml:space="preserve">any </w:t>
      </w:r>
      <w:r w:rsidRPr="00A73084">
        <w:rPr>
          <w:rFonts w:ascii="Arial" w:eastAsia="Times New Roman" w:hAnsi="Arial" w:cs="Arial"/>
          <w:szCs w:val="24"/>
          <w:lang w:val="en-US" w:bidi="en-US"/>
        </w:rPr>
        <w:t xml:space="preserve">clarification </w:t>
      </w:r>
      <w:r w:rsidR="007D63C7" w:rsidRPr="00A73084">
        <w:rPr>
          <w:rFonts w:ascii="Arial" w:eastAsia="Times New Roman" w:hAnsi="Arial" w:cs="Arial"/>
          <w:szCs w:val="24"/>
          <w:lang w:val="en-US" w:bidi="en-US"/>
        </w:rPr>
        <w:t xml:space="preserve">required </w:t>
      </w:r>
      <w:r w:rsidRPr="00A73084">
        <w:rPr>
          <w:rFonts w:ascii="Arial" w:eastAsia="Times New Roman" w:hAnsi="Arial" w:cs="Arial"/>
          <w:szCs w:val="24"/>
          <w:lang w:val="en-US" w:bidi="en-US"/>
        </w:rPr>
        <w:t xml:space="preserve">should be sought prior to signing to avoid </w:t>
      </w:r>
      <w:r w:rsidR="007D63C7" w:rsidRPr="00A73084">
        <w:rPr>
          <w:rFonts w:ascii="Arial" w:eastAsia="Times New Roman" w:hAnsi="Arial" w:cs="Arial"/>
          <w:szCs w:val="24"/>
          <w:lang w:val="en-US" w:bidi="en-US"/>
        </w:rPr>
        <w:t xml:space="preserve">any </w:t>
      </w:r>
      <w:r w:rsidRPr="00A73084">
        <w:rPr>
          <w:rFonts w:ascii="Arial" w:eastAsia="Times New Roman" w:hAnsi="Arial" w:cs="Arial"/>
          <w:szCs w:val="24"/>
          <w:lang w:val="en-US" w:bidi="en-US"/>
        </w:rPr>
        <w:t>errors.</w:t>
      </w:r>
    </w:p>
    <w:p w14:paraId="0A1226AF" w14:textId="77777777" w:rsidR="00A73084" w:rsidRDefault="00A73084" w:rsidP="008C656A">
      <w:pPr>
        <w:pStyle w:val="ListParagraph"/>
        <w:spacing w:after="240"/>
        <w:ind w:left="1134" w:hanging="567"/>
        <w:rPr>
          <w:rFonts w:ascii="Arial" w:eastAsia="Times New Roman" w:hAnsi="Arial" w:cs="Arial"/>
          <w:szCs w:val="24"/>
          <w:lang w:val="en-US" w:bidi="en-US"/>
        </w:rPr>
      </w:pPr>
    </w:p>
    <w:p w14:paraId="7562BDE5" w14:textId="4F005A39" w:rsidR="00B333B2" w:rsidRPr="00A73084" w:rsidRDefault="00B333B2" w:rsidP="008C656A">
      <w:pPr>
        <w:pStyle w:val="ListParagraph"/>
        <w:numPr>
          <w:ilvl w:val="1"/>
          <w:numId w:val="42"/>
        </w:numPr>
        <w:spacing w:after="240"/>
        <w:ind w:left="1077" w:hanging="720"/>
        <w:rPr>
          <w:rFonts w:ascii="Arial" w:eastAsia="Times New Roman" w:hAnsi="Arial" w:cs="Arial"/>
          <w:szCs w:val="24"/>
          <w:lang w:val="en-US" w:bidi="en-US"/>
        </w:rPr>
      </w:pPr>
      <w:r w:rsidRPr="00A73084">
        <w:rPr>
          <w:rFonts w:ascii="Arial" w:eastAsia="Times New Roman" w:hAnsi="Arial" w:cs="Arial"/>
          <w:szCs w:val="24"/>
          <w:lang w:val="en-US" w:bidi="en-US"/>
        </w:rPr>
        <w:t xml:space="preserve">The person who </w:t>
      </w:r>
      <w:proofErr w:type="gramStart"/>
      <w:r w:rsidRPr="00A73084">
        <w:rPr>
          <w:rFonts w:ascii="Arial" w:eastAsia="Times New Roman" w:hAnsi="Arial" w:cs="Arial"/>
          <w:szCs w:val="24"/>
          <w:lang w:val="en-US" w:bidi="en-US"/>
        </w:rPr>
        <w:t>delegates</w:t>
      </w:r>
      <w:proofErr w:type="gramEnd"/>
      <w:r w:rsidRPr="00A73084">
        <w:rPr>
          <w:rFonts w:ascii="Arial" w:eastAsia="Times New Roman" w:hAnsi="Arial" w:cs="Arial"/>
          <w:szCs w:val="24"/>
          <w:lang w:val="en-US" w:bidi="en-US"/>
        </w:rPr>
        <w:t xml:space="preserve"> responsibility remains accountable for the outcome of the decision or work delegated</w:t>
      </w:r>
      <w:r w:rsidR="007E062F">
        <w:rPr>
          <w:rFonts w:ascii="Arial" w:eastAsia="Times New Roman" w:hAnsi="Arial" w:cs="Arial"/>
          <w:szCs w:val="24"/>
          <w:lang w:val="en-US" w:bidi="en-US"/>
        </w:rPr>
        <w:t>.</w:t>
      </w:r>
      <w:r w:rsidRPr="00A73084">
        <w:rPr>
          <w:rFonts w:ascii="Arial" w:eastAsia="Times New Roman" w:hAnsi="Arial" w:cs="Arial"/>
          <w:szCs w:val="24"/>
          <w:lang w:val="en-US" w:bidi="en-US"/>
        </w:rPr>
        <w:t xml:space="preserve"> (Therefore, they should exercise appropriate management and supervision </w:t>
      </w:r>
      <w:r w:rsidR="007D63C7" w:rsidRPr="00A73084">
        <w:rPr>
          <w:rFonts w:ascii="Arial" w:eastAsia="Times New Roman" w:hAnsi="Arial" w:cs="Arial"/>
          <w:szCs w:val="24"/>
          <w:lang w:val="en-US" w:bidi="en-US"/>
        </w:rPr>
        <w:t xml:space="preserve">oversight </w:t>
      </w:r>
      <w:r w:rsidRPr="00A73084">
        <w:rPr>
          <w:rFonts w:ascii="Arial" w:eastAsia="Times New Roman" w:hAnsi="Arial" w:cs="Arial"/>
          <w:szCs w:val="24"/>
          <w:lang w:val="en-US" w:bidi="en-US"/>
        </w:rPr>
        <w:t>to ensure they are kept informed about decisions taken under delegated authority through management assurance reports and that any risks arising from the delegation are managed</w:t>
      </w:r>
      <w:r w:rsidR="00EF6EDF">
        <w:rPr>
          <w:rFonts w:ascii="Arial" w:eastAsia="Times New Roman" w:hAnsi="Arial" w:cs="Arial"/>
          <w:szCs w:val="24"/>
          <w:lang w:val="en-US" w:bidi="en-US"/>
        </w:rPr>
        <w:t>.</w:t>
      </w:r>
      <w:r w:rsidRPr="00A73084">
        <w:rPr>
          <w:rFonts w:ascii="Arial" w:eastAsia="Times New Roman" w:hAnsi="Arial" w:cs="Arial"/>
          <w:szCs w:val="24"/>
          <w:lang w:val="en-US" w:bidi="en-US"/>
        </w:rPr>
        <w:t>)</w:t>
      </w:r>
    </w:p>
    <w:p w14:paraId="681BEE7A" w14:textId="77777777" w:rsidR="00A73084" w:rsidRDefault="00A73084" w:rsidP="008C656A">
      <w:pPr>
        <w:pStyle w:val="ListParagraph"/>
        <w:spacing w:after="240"/>
        <w:ind w:left="1134" w:hanging="567"/>
        <w:rPr>
          <w:rFonts w:ascii="Arial" w:eastAsia="Times New Roman" w:hAnsi="Arial" w:cs="Arial"/>
          <w:szCs w:val="24"/>
          <w:lang w:val="en-US" w:bidi="en-US"/>
        </w:rPr>
      </w:pPr>
    </w:p>
    <w:p w14:paraId="1298BAEE" w14:textId="50DC5D44" w:rsidR="00B333B2" w:rsidRPr="00F32864" w:rsidRDefault="00B333B2" w:rsidP="008C656A">
      <w:pPr>
        <w:pStyle w:val="ListParagraph"/>
        <w:numPr>
          <w:ilvl w:val="1"/>
          <w:numId w:val="42"/>
        </w:numPr>
        <w:spacing w:after="240"/>
        <w:ind w:left="1077" w:hanging="720"/>
        <w:rPr>
          <w:rFonts w:ascii="Arial" w:eastAsia="Times New Roman" w:hAnsi="Arial" w:cs="Arial"/>
          <w:szCs w:val="24"/>
          <w:lang w:val="en-US" w:bidi="en-US"/>
        </w:rPr>
      </w:pPr>
      <w:r w:rsidRPr="00A73084">
        <w:rPr>
          <w:rFonts w:ascii="Arial" w:eastAsia="Times New Roman" w:hAnsi="Arial" w:cs="Arial"/>
          <w:szCs w:val="24"/>
          <w:lang w:val="en-US" w:bidi="en-US"/>
        </w:rPr>
        <w:t>Where a decision has been delegated to a particular role, the role-ho</w:t>
      </w:r>
      <w:r w:rsidR="00EF6EDF">
        <w:rPr>
          <w:rFonts w:ascii="Arial" w:eastAsia="Times New Roman" w:hAnsi="Arial" w:cs="Arial"/>
          <w:szCs w:val="24"/>
          <w:lang w:val="en-US" w:bidi="en-US"/>
        </w:rPr>
        <w:t xml:space="preserve">lder should take the decision. </w:t>
      </w:r>
      <w:r w:rsidRPr="00A73084">
        <w:rPr>
          <w:rFonts w:ascii="Arial" w:eastAsia="Times New Roman" w:hAnsi="Arial" w:cs="Arial"/>
          <w:szCs w:val="24"/>
          <w:lang w:val="en-US" w:bidi="en-US"/>
        </w:rPr>
        <w:t>If no person at the relevant level is available to take the decision, their line man</w:t>
      </w:r>
      <w:r w:rsidR="00EF6EDF">
        <w:rPr>
          <w:rFonts w:ascii="Arial" w:eastAsia="Times New Roman" w:hAnsi="Arial" w:cs="Arial"/>
          <w:szCs w:val="24"/>
          <w:lang w:val="en-US" w:bidi="en-US"/>
        </w:rPr>
        <w:t xml:space="preserve">ager should make the decision. </w:t>
      </w:r>
      <w:r w:rsidRPr="00A73084">
        <w:rPr>
          <w:rFonts w:ascii="Arial" w:eastAsia="Times New Roman" w:hAnsi="Arial" w:cs="Arial"/>
          <w:szCs w:val="24"/>
          <w:lang w:val="en-US" w:bidi="en-US"/>
        </w:rPr>
        <w:t xml:space="preserve">However, where the line manager is the Chief Executive and taking a decision would </w:t>
      </w:r>
      <w:r w:rsidR="009626B6" w:rsidRPr="00A73084">
        <w:rPr>
          <w:rFonts w:ascii="Arial" w:eastAsia="Times New Roman" w:hAnsi="Arial" w:cs="Arial"/>
          <w:szCs w:val="24"/>
          <w:lang w:val="en-US" w:bidi="en-US"/>
        </w:rPr>
        <w:t xml:space="preserve">negate the principle of separation of duties </w:t>
      </w:r>
      <w:r w:rsidRPr="00A73084">
        <w:rPr>
          <w:rFonts w:ascii="Arial" w:eastAsia="Times New Roman" w:hAnsi="Arial" w:cs="Arial"/>
          <w:szCs w:val="24"/>
          <w:lang w:val="en-US" w:bidi="en-US"/>
        </w:rPr>
        <w:t xml:space="preserve">(e.g. considering representations), the role-holder may </w:t>
      </w:r>
      <w:proofErr w:type="spellStart"/>
      <w:r w:rsidRPr="00A73084">
        <w:rPr>
          <w:rFonts w:ascii="Arial" w:eastAsia="Times New Roman" w:hAnsi="Arial" w:cs="Arial"/>
          <w:szCs w:val="24"/>
          <w:lang w:val="en-US" w:bidi="en-US"/>
        </w:rPr>
        <w:t>authorise</w:t>
      </w:r>
      <w:proofErr w:type="spellEnd"/>
      <w:r w:rsidRPr="00A73084">
        <w:rPr>
          <w:rFonts w:ascii="Arial" w:eastAsia="Times New Roman" w:hAnsi="Arial" w:cs="Arial"/>
          <w:szCs w:val="24"/>
          <w:lang w:val="en-US" w:bidi="en-US"/>
        </w:rPr>
        <w:t xml:space="preserve"> another member of staff to take the decision in their absence. The </w:t>
      </w:r>
      <w:proofErr w:type="spellStart"/>
      <w:r w:rsidRPr="00A73084">
        <w:rPr>
          <w:rFonts w:ascii="Arial" w:eastAsia="Times New Roman" w:hAnsi="Arial" w:cs="Arial"/>
          <w:szCs w:val="24"/>
          <w:lang w:val="en-US" w:bidi="en-US"/>
        </w:rPr>
        <w:t>authorisation</w:t>
      </w:r>
      <w:proofErr w:type="spellEnd"/>
      <w:r w:rsidRPr="00A73084">
        <w:rPr>
          <w:rFonts w:ascii="Arial" w:eastAsia="Times New Roman" w:hAnsi="Arial" w:cs="Arial"/>
          <w:szCs w:val="24"/>
          <w:lang w:val="en-US" w:bidi="en-US"/>
        </w:rPr>
        <w:t xml:space="preserve"> should be in writing. (Staff who take decisions for which they </w:t>
      </w:r>
      <w:r w:rsidR="0026280C" w:rsidRPr="00A73084">
        <w:rPr>
          <w:rFonts w:ascii="Arial" w:eastAsia="Times New Roman" w:hAnsi="Arial" w:cs="Arial"/>
          <w:szCs w:val="24"/>
          <w:lang w:val="en-US" w:bidi="en-US"/>
        </w:rPr>
        <w:t xml:space="preserve">do not </w:t>
      </w:r>
      <w:r w:rsidRPr="00A73084">
        <w:rPr>
          <w:rFonts w:ascii="Arial" w:eastAsia="Times New Roman" w:hAnsi="Arial" w:cs="Arial"/>
          <w:szCs w:val="24"/>
          <w:lang w:val="en-US" w:bidi="en-US"/>
        </w:rPr>
        <w:t xml:space="preserve">have delegated authority need to be aware that they may be subject to </w:t>
      </w:r>
      <w:r w:rsidRPr="00F32864">
        <w:rPr>
          <w:rFonts w:ascii="Arial" w:eastAsia="Times New Roman" w:hAnsi="Arial" w:cs="Arial"/>
          <w:szCs w:val="24"/>
          <w:lang w:val="en-US" w:bidi="en-US"/>
        </w:rPr>
        <w:t>disciplinary action</w:t>
      </w:r>
      <w:r w:rsidR="00EF6EDF">
        <w:rPr>
          <w:rFonts w:ascii="Arial" w:eastAsia="Times New Roman" w:hAnsi="Arial" w:cs="Arial"/>
          <w:szCs w:val="24"/>
          <w:lang w:val="en-US" w:bidi="en-US"/>
        </w:rPr>
        <w:t>.</w:t>
      </w:r>
      <w:r w:rsidRPr="00F32864">
        <w:rPr>
          <w:rFonts w:ascii="Arial" w:eastAsia="Times New Roman" w:hAnsi="Arial" w:cs="Arial"/>
          <w:szCs w:val="24"/>
          <w:lang w:val="en-US" w:bidi="en-US"/>
        </w:rPr>
        <w:t>)</w:t>
      </w:r>
    </w:p>
    <w:p w14:paraId="0847F290" w14:textId="77777777" w:rsidR="00A73084" w:rsidRPr="00F32864" w:rsidRDefault="00A73084" w:rsidP="008C656A">
      <w:pPr>
        <w:pStyle w:val="ListParagraph"/>
        <w:spacing w:after="240"/>
        <w:ind w:left="1134" w:hanging="567"/>
        <w:rPr>
          <w:rFonts w:ascii="Arial" w:eastAsia="Times New Roman" w:hAnsi="Arial" w:cs="Arial"/>
          <w:szCs w:val="24"/>
          <w:lang w:val="en-US" w:bidi="en-US"/>
        </w:rPr>
      </w:pPr>
    </w:p>
    <w:p w14:paraId="4B313755" w14:textId="77777777" w:rsidR="00B333B2" w:rsidRPr="00F32864" w:rsidRDefault="00B333B2" w:rsidP="008C656A">
      <w:pPr>
        <w:pStyle w:val="ListParagraph"/>
        <w:numPr>
          <w:ilvl w:val="1"/>
          <w:numId w:val="42"/>
        </w:numPr>
        <w:spacing w:after="240"/>
        <w:ind w:left="1077" w:hanging="720"/>
        <w:rPr>
          <w:rFonts w:ascii="Arial" w:eastAsia="Times New Roman" w:hAnsi="Arial" w:cs="Arial"/>
          <w:szCs w:val="24"/>
          <w:lang w:val="en-US" w:bidi="en-US"/>
        </w:rPr>
      </w:pPr>
      <w:r w:rsidRPr="00F32864">
        <w:rPr>
          <w:rFonts w:ascii="Arial" w:eastAsia="Times New Roman" w:hAnsi="Arial" w:cs="Arial"/>
          <w:szCs w:val="24"/>
          <w:lang w:val="en-US" w:bidi="en-US"/>
        </w:rPr>
        <w:t xml:space="preserve">Where a member of staff </w:t>
      </w:r>
      <w:r w:rsidR="001D671B" w:rsidRPr="00F32864">
        <w:rPr>
          <w:rFonts w:ascii="Arial" w:eastAsia="Times New Roman" w:hAnsi="Arial" w:cs="Arial"/>
          <w:szCs w:val="24"/>
          <w:lang w:val="en-US" w:bidi="en-US"/>
        </w:rPr>
        <w:t>thinks</w:t>
      </w:r>
      <w:r w:rsidRPr="00F32864">
        <w:rPr>
          <w:rFonts w:ascii="Arial" w:eastAsia="Times New Roman" w:hAnsi="Arial" w:cs="Arial"/>
          <w:szCs w:val="24"/>
          <w:lang w:val="en-US" w:bidi="en-US"/>
        </w:rPr>
        <w:t xml:space="preserve"> that the decision they are required to make is contentious or sensitive, they should escalate the matter to their line manager (i.e. the next most senior person) for advice or decision. </w:t>
      </w:r>
    </w:p>
    <w:p w14:paraId="3A249A7C" w14:textId="77777777" w:rsidR="00A73084" w:rsidRPr="00F32864" w:rsidRDefault="00A73084" w:rsidP="008C656A">
      <w:pPr>
        <w:pStyle w:val="ListParagraph"/>
        <w:spacing w:after="240"/>
        <w:ind w:left="1077" w:hanging="720"/>
        <w:rPr>
          <w:rFonts w:ascii="Arial" w:eastAsia="Times New Roman" w:hAnsi="Arial" w:cs="Arial"/>
          <w:szCs w:val="24"/>
          <w:lang w:val="en-US" w:bidi="en-US"/>
        </w:rPr>
      </w:pPr>
    </w:p>
    <w:p w14:paraId="29476263" w14:textId="4F3AB847" w:rsidR="00B333B2" w:rsidRPr="00A73084" w:rsidRDefault="00B333B2" w:rsidP="008C656A">
      <w:pPr>
        <w:pStyle w:val="ListParagraph"/>
        <w:numPr>
          <w:ilvl w:val="1"/>
          <w:numId w:val="42"/>
        </w:numPr>
        <w:spacing w:after="240"/>
        <w:ind w:left="1077" w:hanging="720"/>
        <w:rPr>
          <w:rFonts w:ascii="Arial" w:eastAsia="Times New Roman" w:hAnsi="Arial" w:cs="Arial"/>
          <w:szCs w:val="24"/>
          <w:lang w:val="en-US" w:bidi="en-US"/>
        </w:rPr>
      </w:pPr>
      <w:r w:rsidRPr="00F32864">
        <w:rPr>
          <w:rFonts w:ascii="Arial" w:eastAsia="Times New Roman" w:hAnsi="Arial" w:cs="Arial"/>
          <w:szCs w:val="24"/>
          <w:lang w:val="en-US" w:bidi="en-US"/>
        </w:rPr>
        <w:t>Line managers have</w:t>
      </w:r>
      <w:r w:rsidR="00EF6EDF">
        <w:rPr>
          <w:rFonts w:ascii="Arial" w:eastAsia="Times New Roman" w:hAnsi="Arial" w:cs="Arial"/>
          <w:szCs w:val="24"/>
          <w:lang w:val="en-US" w:bidi="en-US"/>
        </w:rPr>
        <w:t xml:space="preserve"> discretion to over</w:t>
      </w:r>
      <w:r w:rsidRPr="00A73084">
        <w:rPr>
          <w:rFonts w:ascii="Arial" w:eastAsia="Times New Roman" w:hAnsi="Arial" w:cs="Arial"/>
          <w:szCs w:val="24"/>
          <w:lang w:val="en-US" w:bidi="en-US"/>
        </w:rPr>
        <w:t>ride a delegation which is usually made</w:t>
      </w:r>
      <w:r w:rsidR="00EF6EDF">
        <w:rPr>
          <w:rFonts w:ascii="Arial" w:eastAsia="Times New Roman" w:hAnsi="Arial" w:cs="Arial"/>
          <w:szCs w:val="24"/>
          <w:lang w:val="en-US" w:bidi="en-US"/>
        </w:rPr>
        <w:t>,</w:t>
      </w:r>
      <w:r w:rsidRPr="00A73084">
        <w:rPr>
          <w:rFonts w:ascii="Arial" w:eastAsia="Times New Roman" w:hAnsi="Arial" w:cs="Arial"/>
          <w:szCs w:val="24"/>
          <w:lang w:val="en-US" w:bidi="en-US"/>
        </w:rPr>
        <w:t xml:space="preserve"> i.e. not delegate</w:t>
      </w:r>
      <w:r w:rsidR="009626B6" w:rsidRPr="00A73084">
        <w:rPr>
          <w:rFonts w:ascii="Arial" w:eastAsia="Times New Roman" w:hAnsi="Arial" w:cs="Arial"/>
          <w:szCs w:val="24"/>
          <w:lang w:val="en-US" w:bidi="en-US"/>
        </w:rPr>
        <w:t>d</w:t>
      </w:r>
      <w:r w:rsidRPr="00A73084">
        <w:rPr>
          <w:rFonts w:ascii="Arial" w:eastAsia="Times New Roman" w:hAnsi="Arial" w:cs="Arial"/>
          <w:szCs w:val="24"/>
          <w:lang w:val="en-US" w:bidi="en-US"/>
        </w:rPr>
        <w:t xml:space="preserve"> in a particular instance, but only in exceptional circumstances which must be recorded and explained.</w:t>
      </w:r>
    </w:p>
    <w:p w14:paraId="3296338D" w14:textId="77777777" w:rsidR="00A73084" w:rsidRDefault="00A73084" w:rsidP="008C656A">
      <w:pPr>
        <w:pStyle w:val="ListParagraph"/>
        <w:spacing w:after="240"/>
        <w:ind w:left="1134" w:hanging="567"/>
        <w:rPr>
          <w:rFonts w:ascii="Arial" w:eastAsia="Times New Roman" w:hAnsi="Arial" w:cs="Arial"/>
          <w:szCs w:val="24"/>
          <w:lang w:val="en-US" w:bidi="en-US"/>
        </w:rPr>
      </w:pPr>
    </w:p>
    <w:p w14:paraId="47447BEB" w14:textId="77777777" w:rsidR="00B333B2" w:rsidRDefault="00B333B2" w:rsidP="008C656A">
      <w:pPr>
        <w:pStyle w:val="ListParagraph"/>
        <w:numPr>
          <w:ilvl w:val="1"/>
          <w:numId w:val="42"/>
        </w:numPr>
        <w:spacing w:after="240"/>
        <w:ind w:left="1077" w:hanging="720"/>
        <w:rPr>
          <w:rFonts w:ascii="Arial" w:eastAsia="Times New Roman" w:hAnsi="Arial" w:cs="Arial"/>
          <w:szCs w:val="24"/>
          <w:lang w:val="en-US" w:bidi="en-US"/>
        </w:rPr>
      </w:pPr>
      <w:r w:rsidRPr="00A73084">
        <w:rPr>
          <w:rFonts w:ascii="Arial" w:eastAsia="Times New Roman" w:hAnsi="Arial" w:cs="Arial"/>
          <w:szCs w:val="24"/>
          <w:lang w:val="en-US" w:bidi="en-US"/>
        </w:rPr>
        <w:t>Line managers should investigate immediately any concerns brought to their attention regarding decisions made under delegated authority.</w:t>
      </w:r>
    </w:p>
    <w:p w14:paraId="2952BC17" w14:textId="77777777" w:rsidR="005C690E" w:rsidRDefault="005C690E" w:rsidP="008C656A">
      <w:pPr>
        <w:pStyle w:val="ListParagraph"/>
        <w:spacing w:after="240"/>
        <w:ind w:left="360"/>
        <w:rPr>
          <w:rFonts w:ascii="Arial" w:eastAsia="Times New Roman" w:hAnsi="Arial" w:cs="Arial"/>
          <w:szCs w:val="24"/>
          <w:lang w:val="en-US" w:bidi="en-US"/>
        </w:rPr>
      </w:pPr>
    </w:p>
    <w:p w14:paraId="66069066" w14:textId="2E56E2F7" w:rsidR="00B333B2" w:rsidRPr="00A73084" w:rsidRDefault="00B333B2" w:rsidP="008C656A">
      <w:pPr>
        <w:pStyle w:val="ListParagraph"/>
        <w:numPr>
          <w:ilvl w:val="0"/>
          <w:numId w:val="42"/>
        </w:numPr>
        <w:spacing w:after="240"/>
        <w:rPr>
          <w:rFonts w:ascii="Arial" w:eastAsia="Times New Roman" w:hAnsi="Arial" w:cs="Arial"/>
          <w:szCs w:val="24"/>
          <w:lang w:val="en-US" w:bidi="en-US"/>
        </w:rPr>
      </w:pPr>
      <w:r w:rsidRPr="00A73084">
        <w:rPr>
          <w:rFonts w:ascii="Arial" w:eastAsia="Times New Roman" w:hAnsi="Arial" w:cs="Arial"/>
          <w:szCs w:val="24"/>
          <w:lang w:val="en-US" w:bidi="en-US"/>
        </w:rPr>
        <w:t>Fo</w:t>
      </w:r>
      <w:r w:rsidR="00EF6EDF">
        <w:rPr>
          <w:rFonts w:ascii="Arial" w:eastAsia="Times New Roman" w:hAnsi="Arial" w:cs="Arial"/>
          <w:szCs w:val="24"/>
          <w:lang w:val="en-US" w:bidi="en-US"/>
        </w:rPr>
        <w:t>r administrative purposes, this scheme of d</w:t>
      </w:r>
      <w:r w:rsidRPr="00A73084">
        <w:rPr>
          <w:rFonts w:ascii="Arial" w:eastAsia="Times New Roman" w:hAnsi="Arial" w:cs="Arial"/>
          <w:szCs w:val="24"/>
          <w:lang w:val="en-US" w:bidi="en-US"/>
        </w:rPr>
        <w:t xml:space="preserve">elegation is managed by the Director of Finance and Procurement. The Head of Finance is responsible for </w:t>
      </w:r>
      <w:r w:rsidR="0018040C">
        <w:rPr>
          <w:rFonts w:ascii="Arial" w:eastAsia="Times New Roman" w:hAnsi="Arial" w:cs="Arial"/>
          <w:szCs w:val="24"/>
          <w:lang w:val="en-US" w:bidi="en-US"/>
        </w:rPr>
        <w:t xml:space="preserve">the </w:t>
      </w:r>
      <w:r w:rsidR="00EF6EDF">
        <w:rPr>
          <w:rFonts w:ascii="Arial" w:eastAsia="Times New Roman" w:hAnsi="Arial" w:cs="Arial"/>
          <w:szCs w:val="24"/>
          <w:lang w:val="en-US" w:bidi="en-US"/>
        </w:rPr>
        <w:t>annual review of this s</w:t>
      </w:r>
      <w:r w:rsidRPr="00A73084">
        <w:rPr>
          <w:rFonts w:ascii="Arial" w:eastAsia="Times New Roman" w:hAnsi="Arial" w:cs="Arial"/>
          <w:szCs w:val="24"/>
          <w:lang w:val="en-US" w:bidi="en-US"/>
        </w:rPr>
        <w:t xml:space="preserve">cheme and </w:t>
      </w:r>
      <w:r w:rsidR="0018040C">
        <w:rPr>
          <w:rFonts w:ascii="Arial" w:eastAsia="Times New Roman" w:hAnsi="Arial" w:cs="Arial"/>
          <w:szCs w:val="24"/>
          <w:lang w:val="en-US" w:bidi="en-US"/>
        </w:rPr>
        <w:t xml:space="preserve">for </w:t>
      </w:r>
      <w:r w:rsidRPr="00A73084">
        <w:rPr>
          <w:rFonts w:ascii="Arial" w:eastAsia="Times New Roman" w:hAnsi="Arial" w:cs="Arial"/>
          <w:szCs w:val="24"/>
          <w:lang w:val="en-US" w:bidi="en-US"/>
        </w:rPr>
        <w:t>submitting proposed changes for decision</w:t>
      </w:r>
      <w:r w:rsidR="00E40582" w:rsidRPr="00A73084">
        <w:rPr>
          <w:rFonts w:ascii="Arial" w:eastAsia="Times New Roman" w:hAnsi="Arial" w:cs="Arial"/>
          <w:szCs w:val="24"/>
          <w:lang w:val="en-US" w:bidi="en-US"/>
        </w:rPr>
        <w:t xml:space="preserve"> to the Director of Finance and Procurement</w:t>
      </w:r>
      <w:r w:rsidRPr="00A73084">
        <w:rPr>
          <w:rFonts w:ascii="Arial" w:eastAsia="Times New Roman" w:hAnsi="Arial" w:cs="Arial"/>
          <w:szCs w:val="24"/>
          <w:lang w:val="en-US" w:bidi="en-US"/>
        </w:rPr>
        <w:t>.</w:t>
      </w:r>
    </w:p>
    <w:p w14:paraId="24DE954A" w14:textId="77777777" w:rsidR="005C690E" w:rsidRDefault="005C690E" w:rsidP="008C656A">
      <w:pPr>
        <w:pStyle w:val="ListParagraph"/>
        <w:spacing w:after="240"/>
        <w:ind w:left="360"/>
        <w:rPr>
          <w:rFonts w:ascii="Arial" w:eastAsia="Times New Roman" w:hAnsi="Arial" w:cs="Arial"/>
          <w:szCs w:val="24"/>
          <w:lang w:val="en-US" w:bidi="en-US"/>
        </w:rPr>
      </w:pPr>
    </w:p>
    <w:p w14:paraId="0A11F182" w14:textId="6A93D1A7" w:rsidR="00B333B2" w:rsidRPr="00A73084" w:rsidRDefault="00CD02C7" w:rsidP="008C656A">
      <w:pPr>
        <w:pStyle w:val="ListParagraph"/>
        <w:numPr>
          <w:ilvl w:val="0"/>
          <w:numId w:val="42"/>
        </w:numPr>
        <w:spacing w:after="240"/>
        <w:rPr>
          <w:rFonts w:ascii="Arial" w:eastAsia="Times New Roman" w:hAnsi="Arial" w:cs="Arial"/>
          <w:szCs w:val="24"/>
          <w:lang w:val="en-US" w:bidi="en-US"/>
        </w:rPr>
      </w:pPr>
      <w:r>
        <w:rPr>
          <w:rFonts w:ascii="Arial" w:eastAsia="Times New Roman" w:hAnsi="Arial" w:cs="Arial"/>
          <w:szCs w:val="24"/>
          <w:lang w:val="en-US" w:bidi="en-US"/>
        </w:rPr>
        <w:t>The s</w:t>
      </w:r>
      <w:r w:rsidR="00B333B2" w:rsidRPr="00A73084">
        <w:rPr>
          <w:rFonts w:ascii="Arial" w:eastAsia="Times New Roman" w:hAnsi="Arial" w:cs="Arial"/>
          <w:szCs w:val="24"/>
          <w:lang w:val="en-US" w:bidi="en-US"/>
        </w:rPr>
        <w:t>cheme will be updated as often as is necessary to ensure it is current.</w:t>
      </w:r>
    </w:p>
    <w:p w14:paraId="6D6AAF7D" w14:textId="77777777" w:rsidR="005C690E" w:rsidRDefault="005C690E" w:rsidP="008C656A">
      <w:pPr>
        <w:pStyle w:val="ListParagraph"/>
        <w:spacing w:after="240"/>
        <w:ind w:left="360"/>
        <w:rPr>
          <w:rFonts w:ascii="Arial" w:eastAsia="Times New Roman" w:hAnsi="Arial" w:cs="Arial"/>
          <w:szCs w:val="24"/>
          <w:lang w:val="en-US" w:bidi="en-US"/>
        </w:rPr>
      </w:pPr>
    </w:p>
    <w:p w14:paraId="673581D2" w14:textId="3000109F" w:rsidR="00987B93" w:rsidRPr="005D3B7C" w:rsidRDefault="00B333B2" w:rsidP="005D3B7C">
      <w:pPr>
        <w:pStyle w:val="ListParagraph"/>
        <w:numPr>
          <w:ilvl w:val="0"/>
          <w:numId w:val="42"/>
        </w:numPr>
        <w:spacing w:after="240"/>
        <w:rPr>
          <w:rFonts w:ascii="Arial" w:eastAsia="Times New Roman" w:hAnsi="Arial" w:cs="Arial"/>
          <w:szCs w:val="24"/>
          <w:lang w:val="en-US" w:bidi="en-US"/>
        </w:rPr>
      </w:pPr>
      <w:r w:rsidRPr="00A73084">
        <w:rPr>
          <w:rFonts w:ascii="Arial" w:eastAsia="Times New Roman" w:hAnsi="Arial" w:cs="Arial"/>
          <w:szCs w:val="24"/>
          <w:lang w:val="en-US" w:bidi="en-US"/>
        </w:rPr>
        <w:t xml:space="preserve">Spending controls mandated by the </w:t>
      </w:r>
      <w:r w:rsidR="00EF6EDF">
        <w:rPr>
          <w:rFonts w:ascii="Arial" w:eastAsia="Times New Roman" w:hAnsi="Arial" w:cs="Arial"/>
          <w:szCs w:val="24"/>
          <w:lang w:val="en-US" w:bidi="en-US"/>
        </w:rPr>
        <w:t>UK Government or s</w:t>
      </w:r>
      <w:r w:rsidRPr="00A73084">
        <w:rPr>
          <w:rFonts w:ascii="Arial" w:eastAsia="Times New Roman" w:hAnsi="Arial" w:cs="Arial"/>
          <w:szCs w:val="24"/>
          <w:lang w:val="en-US" w:bidi="en-US"/>
        </w:rPr>
        <w:t>ponsor body should be considered in the context of any spend approv</w:t>
      </w:r>
      <w:r w:rsidR="00EF6EDF">
        <w:rPr>
          <w:rFonts w:ascii="Arial" w:eastAsia="Times New Roman" w:hAnsi="Arial" w:cs="Arial"/>
          <w:szCs w:val="24"/>
          <w:lang w:val="en-US" w:bidi="en-US"/>
        </w:rPr>
        <w:t xml:space="preserve">al and </w:t>
      </w:r>
      <w:proofErr w:type="spellStart"/>
      <w:r w:rsidR="00EF6EDF">
        <w:rPr>
          <w:rFonts w:ascii="Arial" w:eastAsia="Times New Roman" w:hAnsi="Arial" w:cs="Arial"/>
          <w:szCs w:val="24"/>
          <w:lang w:val="en-US" w:bidi="en-US"/>
        </w:rPr>
        <w:t>authorisation</w:t>
      </w:r>
      <w:proofErr w:type="spellEnd"/>
      <w:r w:rsidR="00EF6EDF">
        <w:rPr>
          <w:rFonts w:ascii="Arial" w:eastAsia="Times New Roman" w:hAnsi="Arial" w:cs="Arial"/>
          <w:szCs w:val="24"/>
          <w:lang w:val="en-US" w:bidi="en-US"/>
        </w:rPr>
        <w:t xml:space="preserve"> required. </w:t>
      </w:r>
      <w:hyperlink r:id="rId51" w:anchor="types-of-spend-in-scope-of-the-spend-controls-and-thresholds" w:history="1">
        <w:r w:rsidRPr="00A73084">
          <w:rPr>
            <w:rFonts w:ascii="Arial" w:eastAsia="Times New Roman" w:hAnsi="Arial" w:cs="Arial"/>
            <w:szCs w:val="24"/>
            <w:lang w:bidi="en-US"/>
          </w:rPr>
          <w:t>Details of current controls</w:t>
        </w:r>
      </w:hyperlink>
      <w:r w:rsidRPr="00A73084">
        <w:rPr>
          <w:rFonts w:ascii="Arial" w:eastAsia="Times New Roman" w:hAnsi="Arial" w:cs="Arial"/>
          <w:szCs w:val="24"/>
          <w:lang w:val="en-US" w:bidi="en-US"/>
        </w:rPr>
        <w:t xml:space="preserve"> are available on the GOV.UK website. For further advice please contact the </w:t>
      </w:r>
      <w:hyperlink r:id="rId52" w:history="1">
        <w:r w:rsidR="00EF6EDF" w:rsidRPr="006257D6">
          <w:rPr>
            <w:rStyle w:val="Hyperlink"/>
            <w:rFonts w:ascii="Arial" w:eastAsia="Times New Roman" w:hAnsi="Arial" w:cs="Arial"/>
            <w:szCs w:val="24"/>
            <w:lang w:val="en-US" w:bidi="en-US"/>
          </w:rPr>
          <w:t>Procurement team:</w:t>
        </w:r>
      </w:hyperlink>
      <w:r w:rsidR="00EF6EDF">
        <w:rPr>
          <w:rFonts w:ascii="Arial" w:eastAsia="Times New Roman" w:hAnsi="Arial" w:cs="Arial"/>
          <w:szCs w:val="24"/>
          <w:lang w:val="en-US" w:bidi="en-US"/>
        </w:rPr>
        <w:t xml:space="preserve"> </w:t>
      </w:r>
      <w:hyperlink r:id="rId53" w:history="1">
        <w:r w:rsidR="00EF6EDF" w:rsidRPr="006257D6">
          <w:rPr>
            <w:rStyle w:val="Hyperlink"/>
            <w:rFonts w:ascii="Arial" w:eastAsia="Times New Roman" w:hAnsi="Arial" w:cs="Arial"/>
            <w:szCs w:val="24"/>
            <w:lang w:val="en-US" w:bidi="en-US"/>
          </w:rPr>
          <w:t>procurementhelpdesk@equalityhumanrights.com</w:t>
        </w:r>
      </w:hyperlink>
      <w:r w:rsidR="00EF6EDF">
        <w:rPr>
          <w:rFonts w:ascii="Arial" w:eastAsia="Times New Roman" w:hAnsi="Arial" w:cs="Arial"/>
          <w:szCs w:val="24"/>
          <w:lang w:val="en-US" w:bidi="en-US"/>
        </w:rPr>
        <w:t>.</w:t>
      </w:r>
      <w:r w:rsidRPr="00A73084">
        <w:rPr>
          <w:rFonts w:ascii="Arial" w:eastAsia="Times New Roman" w:hAnsi="Arial" w:cs="Arial"/>
          <w:szCs w:val="24"/>
          <w:lang w:val="en-US" w:bidi="en-US"/>
        </w:rPr>
        <w:t xml:space="preserve"> </w:t>
      </w:r>
      <w:bookmarkStart w:id="253" w:name="_Toc107932415"/>
      <w:bookmarkStart w:id="254" w:name="_Toc112744613"/>
    </w:p>
    <w:p w14:paraId="67AF54EF" w14:textId="1F42F81F" w:rsidR="00B333B2" w:rsidRPr="005D3B7C" w:rsidRDefault="00B333B2" w:rsidP="005D3B7C">
      <w:pPr>
        <w:pStyle w:val="Heading1"/>
      </w:pPr>
      <w:bookmarkStart w:id="255" w:name="_Toc122012445"/>
      <w:r w:rsidRPr="005D3B7C">
        <w:lastRenderedPageBreak/>
        <w:t>Responsibilities</w:t>
      </w:r>
      <w:bookmarkEnd w:id="253"/>
      <w:bookmarkEnd w:id="254"/>
      <w:bookmarkEnd w:id="255"/>
    </w:p>
    <w:p w14:paraId="4C5A4165" w14:textId="77777777" w:rsidR="00B333B2" w:rsidRPr="000530C5" w:rsidRDefault="00B333B2" w:rsidP="008C656A">
      <w:pPr>
        <w:pStyle w:val="Heading2"/>
        <w:spacing w:line="276" w:lineRule="auto"/>
      </w:pPr>
      <w:bookmarkStart w:id="256" w:name="_Toc107932416"/>
      <w:bookmarkStart w:id="257" w:name="_Toc112744614"/>
      <w:bookmarkStart w:id="258" w:name="_Toc122012446"/>
      <w:r w:rsidRPr="00AD7A51">
        <w:t>The Chief Executive’s responsibilities as Accounting Officer</w:t>
      </w:r>
      <w:bookmarkEnd w:id="256"/>
      <w:bookmarkEnd w:id="257"/>
      <w:bookmarkEnd w:id="258"/>
    </w:p>
    <w:p w14:paraId="3D8BA119" w14:textId="34FF9860" w:rsidR="00B333B2" w:rsidRPr="005C690E" w:rsidRDefault="00B333B2" w:rsidP="008C656A">
      <w:pPr>
        <w:pStyle w:val="ListParagraph"/>
        <w:numPr>
          <w:ilvl w:val="0"/>
          <w:numId w:val="42"/>
        </w:numPr>
        <w:spacing w:after="240"/>
        <w:rPr>
          <w:rFonts w:ascii="Arial" w:eastAsia="Times New Roman" w:hAnsi="Arial" w:cs="Arial"/>
          <w:szCs w:val="24"/>
          <w:lang w:val="en-US" w:bidi="en-US"/>
        </w:rPr>
      </w:pPr>
      <w:r w:rsidRPr="005C690E">
        <w:rPr>
          <w:rFonts w:ascii="Arial" w:eastAsia="Times New Roman" w:hAnsi="Arial" w:cs="Arial"/>
          <w:szCs w:val="24"/>
          <w:lang w:val="en-US" w:bidi="en-US"/>
        </w:rPr>
        <w:t xml:space="preserve">The Chief Executive as Accounting Officer is responsible for the propriety and regularity of the public finances of the </w:t>
      </w:r>
      <w:r w:rsidR="008C060C">
        <w:rPr>
          <w:rFonts w:ascii="Arial" w:eastAsia="Times New Roman" w:hAnsi="Arial" w:cs="Arial"/>
          <w:szCs w:val="24"/>
          <w:lang w:val="en-US" w:bidi="en-US"/>
        </w:rPr>
        <w:t>EHRC</w:t>
      </w:r>
      <w:r w:rsidRPr="005C690E">
        <w:rPr>
          <w:rFonts w:ascii="Arial" w:eastAsia="Times New Roman" w:hAnsi="Arial" w:cs="Arial"/>
          <w:szCs w:val="24"/>
          <w:lang w:val="en-US" w:bidi="en-US"/>
        </w:rPr>
        <w:t>, and for ensuring that its resources are used economically</w:t>
      </w:r>
      <w:r w:rsidR="008C060C">
        <w:rPr>
          <w:rFonts w:ascii="Arial" w:eastAsia="Times New Roman" w:hAnsi="Arial" w:cs="Arial"/>
          <w:szCs w:val="24"/>
          <w:lang w:val="en-US" w:bidi="en-US"/>
        </w:rPr>
        <w:t xml:space="preserve">, efficiently and effectively. </w:t>
      </w:r>
      <w:r w:rsidRPr="005C690E">
        <w:rPr>
          <w:rFonts w:ascii="Arial" w:eastAsia="Times New Roman" w:hAnsi="Arial" w:cs="Arial"/>
          <w:szCs w:val="24"/>
          <w:lang w:val="en-US" w:bidi="en-US"/>
        </w:rPr>
        <w:t xml:space="preserve">The Accounting Officer is expected to sign the </w:t>
      </w:r>
      <w:r w:rsidR="008C060C">
        <w:rPr>
          <w:rFonts w:ascii="Arial" w:eastAsia="Times New Roman" w:hAnsi="Arial" w:cs="Arial"/>
          <w:szCs w:val="24"/>
          <w:lang w:val="en-US" w:bidi="en-US"/>
        </w:rPr>
        <w:t>EHRC’s</w:t>
      </w:r>
      <w:r w:rsidRPr="005C690E">
        <w:rPr>
          <w:rFonts w:ascii="Arial" w:eastAsia="Times New Roman" w:hAnsi="Arial" w:cs="Arial"/>
          <w:szCs w:val="24"/>
          <w:lang w:val="en-US" w:bidi="en-US"/>
        </w:rPr>
        <w:t xml:space="preserve"> accounts, the </w:t>
      </w:r>
      <w:r w:rsidR="008C060C">
        <w:rPr>
          <w:rFonts w:ascii="Arial" w:eastAsia="Times New Roman" w:hAnsi="Arial" w:cs="Arial"/>
          <w:szCs w:val="24"/>
          <w:lang w:val="en-US" w:bidi="en-US"/>
        </w:rPr>
        <w:t>a</w:t>
      </w:r>
      <w:r w:rsidRPr="005C690E">
        <w:rPr>
          <w:rFonts w:ascii="Arial" w:eastAsia="Times New Roman" w:hAnsi="Arial" w:cs="Arial"/>
          <w:szCs w:val="24"/>
          <w:lang w:val="en-US" w:bidi="en-US"/>
        </w:rPr>
        <w:t xml:space="preserve">nnual </w:t>
      </w:r>
      <w:r w:rsidR="008C060C">
        <w:rPr>
          <w:rFonts w:ascii="Arial" w:eastAsia="Times New Roman" w:hAnsi="Arial" w:cs="Arial"/>
          <w:szCs w:val="24"/>
          <w:lang w:val="en-US" w:bidi="en-US"/>
        </w:rPr>
        <w:t>report and the governance s</w:t>
      </w:r>
      <w:r w:rsidRPr="005C690E">
        <w:rPr>
          <w:rFonts w:ascii="Arial" w:eastAsia="Times New Roman" w:hAnsi="Arial" w:cs="Arial"/>
          <w:szCs w:val="24"/>
          <w:lang w:val="en-US" w:bidi="en-US"/>
        </w:rPr>
        <w:t xml:space="preserve">tatement, taking personal responsibility for ensuring they are prepared in accordance with the </w:t>
      </w:r>
      <w:r w:rsidR="008C060C">
        <w:rPr>
          <w:rFonts w:ascii="Arial" w:eastAsia="Times New Roman" w:hAnsi="Arial" w:cs="Arial"/>
          <w:szCs w:val="24"/>
          <w:lang w:val="en-US" w:bidi="en-US"/>
        </w:rPr>
        <w:t>a</w:t>
      </w:r>
      <w:r w:rsidRPr="005C690E">
        <w:rPr>
          <w:rFonts w:ascii="Arial" w:eastAsia="Times New Roman" w:hAnsi="Arial" w:cs="Arial"/>
          <w:szCs w:val="24"/>
          <w:lang w:val="en-US" w:bidi="en-US"/>
        </w:rPr>
        <w:t>ccounts</w:t>
      </w:r>
      <w:r w:rsidR="008C060C">
        <w:rPr>
          <w:rFonts w:ascii="Arial" w:eastAsia="Times New Roman" w:hAnsi="Arial" w:cs="Arial"/>
          <w:szCs w:val="24"/>
          <w:lang w:val="en-US" w:bidi="en-US"/>
        </w:rPr>
        <w:t xml:space="preserve"> d</w:t>
      </w:r>
      <w:r w:rsidRPr="005C690E">
        <w:rPr>
          <w:rFonts w:ascii="Arial" w:eastAsia="Times New Roman" w:hAnsi="Arial" w:cs="Arial"/>
          <w:szCs w:val="24"/>
          <w:lang w:val="en-US" w:bidi="en-US"/>
        </w:rPr>
        <w:t>irection.</w:t>
      </w:r>
    </w:p>
    <w:p w14:paraId="30B01B04" w14:textId="77777777" w:rsidR="005C690E" w:rsidRDefault="005C690E" w:rsidP="008C656A">
      <w:pPr>
        <w:pStyle w:val="ListParagraph"/>
        <w:spacing w:after="240"/>
        <w:ind w:left="360"/>
        <w:rPr>
          <w:rFonts w:ascii="Arial" w:eastAsia="Times New Roman" w:hAnsi="Arial" w:cs="Arial"/>
          <w:szCs w:val="24"/>
          <w:lang w:val="en-US" w:bidi="en-US"/>
        </w:rPr>
      </w:pPr>
    </w:p>
    <w:p w14:paraId="4A8DA0CF" w14:textId="77777777" w:rsidR="00CD02C7" w:rsidRDefault="00B333B2" w:rsidP="00CD02C7">
      <w:pPr>
        <w:pStyle w:val="ListParagraph"/>
        <w:numPr>
          <w:ilvl w:val="0"/>
          <w:numId w:val="42"/>
        </w:numPr>
        <w:spacing w:after="240"/>
        <w:rPr>
          <w:rFonts w:ascii="Arial" w:eastAsia="Times New Roman" w:hAnsi="Arial" w:cs="Arial"/>
          <w:szCs w:val="24"/>
          <w:lang w:val="en-US" w:bidi="en-US"/>
        </w:rPr>
      </w:pPr>
      <w:r w:rsidRPr="005C690E">
        <w:rPr>
          <w:rFonts w:ascii="Arial" w:eastAsia="Times New Roman" w:hAnsi="Arial" w:cs="Arial"/>
          <w:szCs w:val="24"/>
          <w:lang w:val="en-US" w:bidi="en-US"/>
        </w:rPr>
        <w:t>The Accounting Officer is expected to ensure that:</w:t>
      </w:r>
    </w:p>
    <w:p w14:paraId="3803C8C3" w14:textId="77777777" w:rsidR="00CD02C7" w:rsidRPr="00CD02C7" w:rsidRDefault="00CD02C7" w:rsidP="00CD02C7">
      <w:pPr>
        <w:pStyle w:val="ListParagraph"/>
        <w:rPr>
          <w:rFonts w:ascii="Arial" w:eastAsia="Times New Roman" w:hAnsi="Arial" w:cs="Arial"/>
          <w:szCs w:val="24"/>
          <w:lang w:val="en-US" w:bidi="en-US"/>
        </w:rPr>
      </w:pPr>
    </w:p>
    <w:p w14:paraId="3105CDD9" w14:textId="77777777" w:rsidR="00CD02C7" w:rsidRDefault="00B333B2" w:rsidP="00CD02C7">
      <w:pPr>
        <w:pStyle w:val="ListParagraph"/>
        <w:numPr>
          <w:ilvl w:val="3"/>
          <w:numId w:val="13"/>
        </w:numPr>
        <w:spacing w:after="240"/>
        <w:rPr>
          <w:rFonts w:ascii="Arial" w:eastAsia="Times New Roman" w:hAnsi="Arial" w:cs="Arial"/>
          <w:szCs w:val="24"/>
          <w:lang w:val="en-US" w:bidi="en-US"/>
        </w:rPr>
      </w:pPr>
      <w:r w:rsidRPr="00CD02C7">
        <w:rPr>
          <w:rFonts w:ascii="Arial" w:eastAsia="Times New Roman" w:hAnsi="Arial" w:cs="Arial"/>
          <w:szCs w:val="24"/>
          <w:lang w:val="en-US" w:bidi="en-US"/>
        </w:rPr>
        <w:t xml:space="preserve">Effective management systems appropriate for the achievement of the </w:t>
      </w:r>
      <w:r w:rsidR="008C060C" w:rsidRPr="00CD02C7">
        <w:rPr>
          <w:rFonts w:ascii="Arial" w:eastAsia="Times New Roman" w:hAnsi="Arial" w:cs="Arial"/>
          <w:szCs w:val="24"/>
          <w:lang w:val="en-US" w:bidi="en-US"/>
        </w:rPr>
        <w:t>EHRC’s</w:t>
      </w:r>
      <w:r w:rsidRPr="00CD02C7">
        <w:rPr>
          <w:rFonts w:ascii="Arial" w:eastAsia="Times New Roman" w:hAnsi="Arial" w:cs="Arial"/>
          <w:szCs w:val="24"/>
          <w:lang w:val="en-US" w:bidi="en-US"/>
        </w:rPr>
        <w:t xml:space="preserve"> objectives</w:t>
      </w:r>
      <w:r w:rsidR="008C060C" w:rsidRPr="00CD02C7">
        <w:rPr>
          <w:rFonts w:ascii="Arial" w:eastAsia="Times New Roman" w:hAnsi="Arial" w:cs="Arial"/>
          <w:szCs w:val="24"/>
          <w:lang w:val="en-US" w:bidi="en-US"/>
        </w:rPr>
        <w:t>,</w:t>
      </w:r>
      <w:r w:rsidRPr="00CD02C7">
        <w:rPr>
          <w:rFonts w:ascii="Arial" w:eastAsia="Times New Roman" w:hAnsi="Arial" w:cs="Arial"/>
          <w:szCs w:val="24"/>
          <w:lang w:val="en-US" w:bidi="en-US"/>
        </w:rPr>
        <w:t xml:space="preserve"> including financial monitoring and control systems</w:t>
      </w:r>
      <w:r w:rsidR="008C060C" w:rsidRPr="00CD02C7">
        <w:rPr>
          <w:rFonts w:ascii="Arial" w:eastAsia="Times New Roman" w:hAnsi="Arial" w:cs="Arial"/>
          <w:szCs w:val="24"/>
          <w:lang w:val="en-US" w:bidi="en-US"/>
        </w:rPr>
        <w:t>,</w:t>
      </w:r>
      <w:r w:rsidRPr="00CD02C7">
        <w:rPr>
          <w:rFonts w:ascii="Arial" w:eastAsia="Times New Roman" w:hAnsi="Arial" w:cs="Arial"/>
          <w:szCs w:val="24"/>
          <w:lang w:val="en-US" w:bidi="en-US"/>
        </w:rPr>
        <w:t xml:space="preserve"> have been put in place and are reviewed regularly so that they remain relevant and reliable, es</w:t>
      </w:r>
      <w:r w:rsidR="008C060C" w:rsidRPr="00CD02C7">
        <w:rPr>
          <w:rFonts w:ascii="Arial" w:eastAsia="Times New Roman" w:hAnsi="Arial" w:cs="Arial"/>
          <w:szCs w:val="24"/>
          <w:lang w:val="en-US" w:bidi="en-US"/>
        </w:rPr>
        <w:t>pecially during times of change</w:t>
      </w:r>
    </w:p>
    <w:p w14:paraId="15AC5086" w14:textId="77777777" w:rsidR="00CD02C7" w:rsidRDefault="00B333B2" w:rsidP="00CD02C7">
      <w:pPr>
        <w:pStyle w:val="ListParagraph"/>
        <w:numPr>
          <w:ilvl w:val="3"/>
          <w:numId w:val="13"/>
        </w:numPr>
        <w:spacing w:after="240"/>
        <w:rPr>
          <w:rFonts w:ascii="Arial" w:eastAsia="Times New Roman" w:hAnsi="Arial" w:cs="Arial"/>
          <w:szCs w:val="24"/>
          <w:lang w:val="en-US" w:bidi="en-US"/>
        </w:rPr>
      </w:pPr>
      <w:r w:rsidRPr="00CD02C7">
        <w:rPr>
          <w:rFonts w:ascii="Arial" w:eastAsia="Times New Roman" w:hAnsi="Arial" w:cs="Arial"/>
          <w:szCs w:val="24"/>
          <w:lang w:val="en-US" w:bidi="en-US"/>
        </w:rPr>
        <w:t>Financial p</w:t>
      </w:r>
      <w:r w:rsidR="008C060C" w:rsidRPr="00CD02C7">
        <w:rPr>
          <w:rFonts w:ascii="Arial" w:eastAsia="Times New Roman" w:hAnsi="Arial" w:cs="Arial"/>
          <w:szCs w:val="24"/>
          <w:lang w:val="en-US" w:bidi="en-US"/>
        </w:rPr>
        <w:t xml:space="preserve">rocedures are followed and </w:t>
      </w:r>
      <w:r w:rsidRPr="00CD02C7">
        <w:rPr>
          <w:rFonts w:ascii="Arial" w:eastAsia="Times New Roman" w:hAnsi="Arial" w:cs="Arial"/>
          <w:szCs w:val="24"/>
          <w:lang w:val="en-US" w:bidi="en-US"/>
        </w:rPr>
        <w:t>accounti</w:t>
      </w:r>
      <w:r w:rsidR="008C060C" w:rsidRPr="00CD02C7">
        <w:rPr>
          <w:rFonts w:ascii="Arial" w:eastAsia="Times New Roman" w:hAnsi="Arial" w:cs="Arial"/>
          <w:szCs w:val="24"/>
          <w:lang w:val="en-US" w:bidi="en-US"/>
        </w:rPr>
        <w:t xml:space="preserve">ng records are maintained, </w:t>
      </w:r>
      <w:r w:rsidRPr="00CD02C7">
        <w:rPr>
          <w:rFonts w:ascii="Arial" w:eastAsia="Times New Roman" w:hAnsi="Arial" w:cs="Arial"/>
          <w:szCs w:val="24"/>
          <w:lang w:val="en-US" w:bidi="en-US"/>
        </w:rPr>
        <w:t xml:space="preserve">the </w:t>
      </w:r>
      <w:r w:rsidR="008C060C" w:rsidRPr="00CD02C7">
        <w:rPr>
          <w:rFonts w:ascii="Arial" w:eastAsia="Times New Roman" w:hAnsi="Arial" w:cs="Arial"/>
          <w:szCs w:val="24"/>
          <w:lang w:val="en-US" w:bidi="en-US"/>
        </w:rPr>
        <w:t xml:space="preserve">EHRC remains </w:t>
      </w:r>
      <w:r w:rsidRPr="00CD02C7">
        <w:rPr>
          <w:rFonts w:ascii="Arial" w:eastAsia="Times New Roman" w:hAnsi="Arial" w:cs="Arial"/>
          <w:szCs w:val="24"/>
          <w:lang w:val="en-US" w:bidi="en-US"/>
        </w:rPr>
        <w:t xml:space="preserve">in its budgetary limits, </w:t>
      </w:r>
      <w:r w:rsidR="008C060C" w:rsidRPr="00CD02C7">
        <w:rPr>
          <w:rFonts w:ascii="Arial" w:eastAsia="Times New Roman" w:hAnsi="Arial" w:cs="Arial"/>
          <w:szCs w:val="24"/>
          <w:lang w:val="en-US" w:bidi="en-US"/>
        </w:rPr>
        <w:t xml:space="preserve">there is </w:t>
      </w:r>
      <w:r w:rsidRPr="00CD02C7">
        <w:rPr>
          <w:rFonts w:ascii="Arial" w:eastAsia="Times New Roman" w:hAnsi="Arial" w:cs="Arial"/>
          <w:szCs w:val="24"/>
          <w:lang w:val="en-US" w:bidi="en-US"/>
        </w:rPr>
        <w:t>approval of any expenditure outsid</w:t>
      </w:r>
      <w:r w:rsidR="008C060C" w:rsidRPr="00CD02C7">
        <w:rPr>
          <w:rFonts w:ascii="Arial" w:eastAsia="Times New Roman" w:hAnsi="Arial" w:cs="Arial"/>
          <w:szCs w:val="24"/>
          <w:lang w:val="en-US" w:bidi="en-US"/>
        </w:rPr>
        <w:t>e normal delegations and agreement on</w:t>
      </w:r>
      <w:r w:rsidRPr="00CD02C7">
        <w:rPr>
          <w:rFonts w:ascii="Arial" w:eastAsia="Times New Roman" w:hAnsi="Arial" w:cs="Arial"/>
          <w:szCs w:val="24"/>
          <w:lang w:val="en-US" w:bidi="en-US"/>
        </w:rPr>
        <w:t xml:space="preserve"> budgets</w:t>
      </w:r>
      <w:r w:rsidR="008C060C" w:rsidRPr="00CD02C7">
        <w:rPr>
          <w:rFonts w:ascii="Arial" w:eastAsia="Times New Roman" w:hAnsi="Arial" w:cs="Arial"/>
          <w:szCs w:val="24"/>
          <w:lang w:val="en-US" w:bidi="en-US"/>
        </w:rPr>
        <w:t xml:space="preserve"> </w:t>
      </w:r>
      <w:r w:rsidRPr="00CD02C7">
        <w:rPr>
          <w:rFonts w:ascii="Arial" w:eastAsia="Times New Roman" w:hAnsi="Arial" w:cs="Arial"/>
          <w:szCs w:val="24"/>
          <w:lang w:val="en-US" w:bidi="en-US"/>
        </w:rPr>
        <w:t xml:space="preserve">and </w:t>
      </w:r>
      <w:r w:rsidR="008C060C" w:rsidRPr="00CD02C7">
        <w:rPr>
          <w:rFonts w:ascii="Arial" w:eastAsia="Times New Roman" w:hAnsi="Arial" w:cs="Arial"/>
          <w:szCs w:val="24"/>
          <w:lang w:val="en-US" w:bidi="en-US"/>
        </w:rPr>
        <w:t xml:space="preserve">that there is no </w:t>
      </w:r>
      <w:r w:rsidRPr="00CD02C7">
        <w:rPr>
          <w:rFonts w:ascii="Arial" w:eastAsia="Times New Roman" w:hAnsi="Arial" w:cs="Arial"/>
          <w:szCs w:val="24"/>
          <w:lang w:val="en-US" w:bidi="en-US"/>
        </w:rPr>
        <w:t>unaffordable longer term commitments, taking a proportionate view ab</w:t>
      </w:r>
      <w:r w:rsidR="008C060C" w:rsidRPr="00CD02C7">
        <w:rPr>
          <w:rFonts w:ascii="Arial" w:eastAsia="Times New Roman" w:hAnsi="Arial" w:cs="Arial"/>
          <w:szCs w:val="24"/>
          <w:lang w:val="en-US" w:bidi="en-US"/>
        </w:rPr>
        <w:t>out other demands for resources</w:t>
      </w:r>
    </w:p>
    <w:p w14:paraId="1A2E0745" w14:textId="77777777" w:rsidR="00CD02C7" w:rsidRDefault="00B333B2" w:rsidP="00CD02C7">
      <w:pPr>
        <w:pStyle w:val="ListParagraph"/>
        <w:numPr>
          <w:ilvl w:val="3"/>
          <w:numId w:val="13"/>
        </w:numPr>
        <w:spacing w:after="240"/>
        <w:rPr>
          <w:rFonts w:ascii="Arial" w:eastAsia="Times New Roman" w:hAnsi="Arial" w:cs="Arial"/>
          <w:szCs w:val="24"/>
          <w:lang w:val="en-US" w:bidi="en-US"/>
        </w:rPr>
      </w:pPr>
      <w:r w:rsidRPr="00CD02C7">
        <w:rPr>
          <w:rFonts w:ascii="Arial" w:eastAsia="Times New Roman" w:hAnsi="Arial" w:cs="Arial"/>
          <w:szCs w:val="24"/>
          <w:lang w:val="en-US" w:bidi="en-US"/>
        </w:rPr>
        <w:t xml:space="preserve">Delegation of responsibility is accompanied by clear lines of control and accountability </w:t>
      </w:r>
      <w:r w:rsidR="008C060C" w:rsidRPr="00CD02C7">
        <w:rPr>
          <w:rFonts w:ascii="Arial" w:eastAsia="Times New Roman" w:hAnsi="Arial" w:cs="Arial"/>
          <w:szCs w:val="24"/>
          <w:lang w:val="en-US" w:bidi="en-US"/>
        </w:rPr>
        <w:t>with reporting arrangements,</w:t>
      </w:r>
      <w:r w:rsidR="00430A53" w:rsidRPr="00CD02C7">
        <w:rPr>
          <w:rFonts w:ascii="Arial" w:eastAsia="Times New Roman" w:hAnsi="Arial" w:cs="Arial"/>
          <w:szCs w:val="24"/>
          <w:lang w:val="en-US" w:bidi="en-US"/>
        </w:rPr>
        <w:t xml:space="preserve"> </w:t>
      </w:r>
      <w:r w:rsidR="008C060C" w:rsidRPr="00CD02C7">
        <w:rPr>
          <w:rFonts w:ascii="Arial" w:eastAsia="Times New Roman" w:hAnsi="Arial" w:cs="Arial"/>
          <w:szCs w:val="24"/>
          <w:lang w:val="en-US" w:bidi="en-US"/>
        </w:rPr>
        <w:t>risks are identified and</w:t>
      </w:r>
      <w:r w:rsidRPr="00CD02C7">
        <w:rPr>
          <w:rFonts w:ascii="Arial" w:eastAsia="Times New Roman" w:hAnsi="Arial" w:cs="Arial"/>
          <w:szCs w:val="24"/>
          <w:lang w:val="en-US" w:bidi="en-US"/>
        </w:rPr>
        <w:t xml:space="preserve"> their significance assessed</w:t>
      </w:r>
      <w:r w:rsidR="008C060C" w:rsidRPr="00CD02C7">
        <w:rPr>
          <w:rFonts w:ascii="Arial" w:eastAsia="Times New Roman" w:hAnsi="Arial" w:cs="Arial"/>
          <w:szCs w:val="24"/>
          <w:lang w:val="en-US" w:bidi="en-US"/>
        </w:rPr>
        <w:t>,</w:t>
      </w:r>
      <w:r w:rsidRPr="00CD02C7">
        <w:rPr>
          <w:rFonts w:ascii="Arial" w:eastAsia="Times New Roman" w:hAnsi="Arial" w:cs="Arial"/>
          <w:szCs w:val="24"/>
          <w:lang w:val="en-US" w:bidi="en-US"/>
        </w:rPr>
        <w:t xml:space="preserve"> and that systems </w:t>
      </w:r>
      <w:r w:rsidR="0026280C" w:rsidRPr="00CD02C7">
        <w:rPr>
          <w:rFonts w:ascii="Arial" w:eastAsia="Times New Roman" w:hAnsi="Arial" w:cs="Arial"/>
          <w:szCs w:val="24"/>
          <w:lang w:val="en-US" w:bidi="en-US"/>
        </w:rPr>
        <w:t>proportionate</w:t>
      </w:r>
      <w:r w:rsidRPr="00CD02C7">
        <w:rPr>
          <w:rFonts w:ascii="Arial" w:eastAsia="Times New Roman" w:hAnsi="Arial" w:cs="Arial"/>
          <w:szCs w:val="24"/>
          <w:lang w:val="en-US" w:bidi="en-US"/>
        </w:rPr>
        <w:t xml:space="preserve"> to the risks are in place to manage them</w:t>
      </w:r>
      <w:r w:rsidR="008C060C" w:rsidRPr="00CD02C7">
        <w:rPr>
          <w:rFonts w:ascii="Arial" w:eastAsia="Times New Roman" w:hAnsi="Arial" w:cs="Arial"/>
          <w:szCs w:val="24"/>
          <w:lang w:val="en-US" w:bidi="en-US"/>
        </w:rPr>
        <w:t>,</w:t>
      </w:r>
      <w:r w:rsidR="00DC6368" w:rsidRPr="00CD02C7">
        <w:rPr>
          <w:rFonts w:ascii="Arial" w:eastAsia="Times New Roman" w:hAnsi="Arial" w:cs="Arial"/>
          <w:szCs w:val="24"/>
          <w:lang w:val="en-US" w:bidi="en-US"/>
        </w:rPr>
        <w:t xml:space="preserve"> and</w:t>
      </w:r>
      <w:r w:rsidRPr="00CD02C7">
        <w:rPr>
          <w:rFonts w:ascii="Arial" w:eastAsia="Times New Roman" w:hAnsi="Arial" w:cs="Arial"/>
          <w:szCs w:val="24"/>
          <w:lang w:val="en-US" w:bidi="en-US"/>
        </w:rPr>
        <w:t> </w:t>
      </w:r>
    </w:p>
    <w:p w14:paraId="667E9DF9" w14:textId="32792F03" w:rsidR="0026280C" w:rsidRPr="00CD02C7" w:rsidRDefault="00B333B2" w:rsidP="00392405">
      <w:pPr>
        <w:pStyle w:val="ListParagraph"/>
        <w:numPr>
          <w:ilvl w:val="3"/>
          <w:numId w:val="13"/>
        </w:numPr>
        <w:spacing w:after="240"/>
        <w:rPr>
          <w:rFonts w:ascii="Arial" w:eastAsia="Times New Roman" w:hAnsi="Arial" w:cs="Arial"/>
          <w:szCs w:val="24"/>
          <w:lang w:val="en-US" w:bidi="en-US"/>
        </w:rPr>
      </w:pPr>
      <w:r w:rsidRPr="00CD02C7">
        <w:rPr>
          <w:rFonts w:ascii="Arial" w:eastAsia="Times New Roman" w:hAnsi="Arial" w:cs="Arial"/>
          <w:szCs w:val="24"/>
          <w:lang w:val="en-US" w:bidi="en-US"/>
        </w:rPr>
        <w:t>Arrangements are in place to secure value for money, ensuring that procurement, projects and processes are evaluated and assessed to provide confidence about avoidance of error and waste.</w:t>
      </w:r>
    </w:p>
    <w:p w14:paraId="227F41FC" w14:textId="5474EDF3" w:rsidR="00B333B2" w:rsidRDefault="00B333B2" w:rsidP="008C656A">
      <w:pPr>
        <w:pStyle w:val="Heading2"/>
        <w:spacing w:line="276" w:lineRule="auto"/>
      </w:pPr>
      <w:bookmarkStart w:id="259" w:name="_Toc112744615"/>
      <w:bookmarkStart w:id="260" w:name="_Toc122012447"/>
      <w:r w:rsidRPr="00AD7A51">
        <w:lastRenderedPageBreak/>
        <w:t>Responsibilities deleg</w:t>
      </w:r>
      <w:r w:rsidR="008C060C">
        <w:t>ated by</w:t>
      </w:r>
      <w:r w:rsidR="005D3B7C">
        <w:t xml:space="preserve"> the Chief Executive to senior o</w:t>
      </w:r>
      <w:r w:rsidRPr="00AD7A51">
        <w:t>fficers</w:t>
      </w:r>
      <w:bookmarkEnd w:id="259"/>
      <w:bookmarkEnd w:id="260"/>
    </w:p>
    <w:p w14:paraId="34C4159D" w14:textId="77777777" w:rsidR="00CD02C7" w:rsidRDefault="00D65CF5" w:rsidP="00CD02C7">
      <w:pPr>
        <w:pStyle w:val="ListParagraph"/>
        <w:numPr>
          <w:ilvl w:val="0"/>
          <w:numId w:val="13"/>
        </w:numPr>
        <w:spacing w:after="240"/>
        <w:ind w:left="357" w:hanging="357"/>
        <w:rPr>
          <w:rFonts w:ascii="Arial" w:eastAsia="Times New Roman" w:hAnsi="Arial" w:cs="Arial"/>
          <w:szCs w:val="24"/>
          <w:lang w:val="en-US" w:bidi="en-US"/>
        </w:rPr>
      </w:pPr>
      <w:r>
        <w:rPr>
          <w:rFonts w:ascii="Arial" w:eastAsia="Times New Roman" w:hAnsi="Arial" w:cs="Arial"/>
          <w:szCs w:val="24"/>
          <w:lang w:val="en-US" w:bidi="en-US"/>
        </w:rPr>
        <w:t>Senior O</w:t>
      </w:r>
      <w:r w:rsidR="00B333B2" w:rsidRPr="00825D8B">
        <w:rPr>
          <w:rFonts w:ascii="Arial" w:eastAsia="Times New Roman" w:hAnsi="Arial" w:cs="Arial"/>
          <w:szCs w:val="24"/>
          <w:lang w:val="en-US" w:bidi="en-US"/>
        </w:rPr>
        <w:t xml:space="preserve">fficers are </w:t>
      </w:r>
      <w:r w:rsidR="00E40582" w:rsidRPr="00825D8B">
        <w:rPr>
          <w:rFonts w:ascii="Arial" w:eastAsia="Times New Roman" w:hAnsi="Arial" w:cs="Arial"/>
          <w:szCs w:val="24"/>
          <w:lang w:val="en-US" w:bidi="en-US"/>
        </w:rPr>
        <w:t xml:space="preserve">directly delegated </w:t>
      </w:r>
      <w:r w:rsidR="00B333B2" w:rsidRPr="00825D8B">
        <w:rPr>
          <w:rFonts w:ascii="Arial" w:eastAsia="Times New Roman" w:hAnsi="Arial" w:cs="Arial"/>
          <w:szCs w:val="24"/>
          <w:lang w:val="en-US" w:bidi="en-US"/>
        </w:rPr>
        <w:t>responsib</w:t>
      </w:r>
      <w:r w:rsidR="00E40582" w:rsidRPr="00825D8B">
        <w:rPr>
          <w:rFonts w:ascii="Arial" w:eastAsia="Times New Roman" w:hAnsi="Arial" w:cs="Arial"/>
          <w:szCs w:val="24"/>
          <w:lang w:val="en-US" w:bidi="en-US"/>
        </w:rPr>
        <w:t>ility by the Accounting Officer</w:t>
      </w:r>
      <w:r w:rsidR="00B333B2" w:rsidRPr="00825D8B">
        <w:rPr>
          <w:rFonts w:ascii="Arial" w:eastAsia="Times New Roman" w:hAnsi="Arial" w:cs="Arial"/>
          <w:szCs w:val="24"/>
          <w:lang w:val="en-US" w:bidi="en-US"/>
        </w:rPr>
        <w:t xml:space="preserve"> for the propriety of expenditure and budget man</w:t>
      </w:r>
      <w:r w:rsidR="008C060C">
        <w:rPr>
          <w:rFonts w:ascii="Arial" w:eastAsia="Times New Roman" w:hAnsi="Arial" w:cs="Arial"/>
          <w:szCs w:val="24"/>
          <w:lang w:val="en-US" w:bidi="en-US"/>
        </w:rPr>
        <w:t xml:space="preserve">agement </w:t>
      </w:r>
      <w:r w:rsidR="00DE39E4">
        <w:rPr>
          <w:rFonts w:ascii="Arial" w:eastAsia="Times New Roman" w:hAnsi="Arial" w:cs="Arial"/>
          <w:szCs w:val="24"/>
          <w:lang w:val="en-US" w:bidi="en-US"/>
        </w:rPr>
        <w:t xml:space="preserve">in their </w:t>
      </w:r>
      <w:r w:rsidR="003254D0">
        <w:rPr>
          <w:rFonts w:ascii="Arial" w:eastAsia="Times New Roman" w:hAnsi="Arial" w:cs="Arial"/>
          <w:szCs w:val="24"/>
          <w:lang w:val="en-US" w:bidi="en-US"/>
        </w:rPr>
        <w:t xml:space="preserve">areas of responsibility </w:t>
      </w:r>
      <w:r w:rsidR="00DE39E4">
        <w:rPr>
          <w:rFonts w:ascii="Arial" w:eastAsia="Times New Roman" w:hAnsi="Arial" w:cs="Arial"/>
          <w:szCs w:val="24"/>
          <w:lang w:val="en-US" w:bidi="en-US"/>
        </w:rPr>
        <w:t>by:</w:t>
      </w:r>
    </w:p>
    <w:p w14:paraId="40CE03D4" w14:textId="272EE35C" w:rsidR="00DE39E4" w:rsidRPr="00CD02C7" w:rsidRDefault="00B333B2" w:rsidP="00CD02C7">
      <w:pPr>
        <w:pStyle w:val="ListParagraph"/>
        <w:numPr>
          <w:ilvl w:val="3"/>
          <w:numId w:val="13"/>
        </w:numPr>
        <w:spacing w:after="240"/>
        <w:rPr>
          <w:rFonts w:ascii="Arial" w:eastAsia="Times New Roman" w:hAnsi="Arial" w:cs="Arial"/>
          <w:szCs w:val="24"/>
          <w:lang w:val="en-US" w:bidi="en-US"/>
        </w:rPr>
      </w:pPr>
      <w:proofErr w:type="gramStart"/>
      <w:r w:rsidRPr="00CD02C7">
        <w:rPr>
          <w:rFonts w:ascii="Arial" w:eastAsia="Times New Roman" w:hAnsi="Arial" w:cs="Arial"/>
          <w:szCs w:val="24"/>
          <w:lang w:val="en-US" w:bidi="en-US"/>
        </w:rPr>
        <w:t>ensuring</w:t>
      </w:r>
      <w:proofErr w:type="gramEnd"/>
      <w:r w:rsidRPr="00CD02C7">
        <w:rPr>
          <w:rFonts w:ascii="Arial" w:eastAsia="Times New Roman" w:hAnsi="Arial" w:cs="Arial"/>
          <w:szCs w:val="24"/>
          <w:lang w:val="en-US" w:bidi="en-US"/>
        </w:rPr>
        <w:t xml:space="preserve"> the prompt delegation of budgets approved during the </w:t>
      </w:r>
      <w:r w:rsidR="003254D0" w:rsidRPr="00CD02C7">
        <w:rPr>
          <w:rFonts w:ascii="Arial" w:eastAsia="Times New Roman" w:hAnsi="Arial" w:cs="Arial"/>
          <w:szCs w:val="24"/>
          <w:lang w:val="en-US" w:bidi="en-US"/>
        </w:rPr>
        <w:t>b</w:t>
      </w:r>
      <w:r w:rsidRPr="00CD02C7">
        <w:rPr>
          <w:rFonts w:ascii="Arial" w:eastAsia="Times New Roman" w:hAnsi="Arial" w:cs="Arial"/>
          <w:szCs w:val="24"/>
          <w:lang w:val="en-US" w:bidi="en-US"/>
        </w:rPr>
        <w:t xml:space="preserve">usiness </w:t>
      </w:r>
      <w:r w:rsidR="003254D0" w:rsidRPr="00CD02C7">
        <w:rPr>
          <w:rFonts w:ascii="Arial" w:eastAsia="Times New Roman" w:hAnsi="Arial" w:cs="Arial"/>
          <w:szCs w:val="24"/>
          <w:lang w:val="en-US" w:bidi="en-US"/>
        </w:rPr>
        <w:t>p</w:t>
      </w:r>
      <w:r w:rsidRPr="00CD02C7">
        <w:rPr>
          <w:rFonts w:ascii="Arial" w:eastAsia="Times New Roman" w:hAnsi="Arial" w:cs="Arial"/>
          <w:szCs w:val="24"/>
          <w:lang w:val="en-US" w:bidi="en-US"/>
        </w:rPr>
        <w:t xml:space="preserve">lanning process to </w:t>
      </w:r>
      <w:r w:rsidR="003254D0" w:rsidRPr="00CD02C7">
        <w:rPr>
          <w:rFonts w:ascii="Arial" w:eastAsia="Times New Roman" w:hAnsi="Arial" w:cs="Arial"/>
          <w:szCs w:val="24"/>
          <w:lang w:val="en-US" w:bidi="en-US"/>
        </w:rPr>
        <w:t>d</w:t>
      </w:r>
      <w:r w:rsidRPr="00CD02C7">
        <w:rPr>
          <w:rFonts w:ascii="Arial" w:eastAsia="Times New Roman" w:hAnsi="Arial" w:cs="Arial"/>
          <w:szCs w:val="24"/>
          <w:lang w:val="en-US" w:bidi="en-US"/>
        </w:rPr>
        <w:t>irectorates</w:t>
      </w:r>
      <w:r w:rsidR="008C060C" w:rsidRPr="00CD02C7">
        <w:rPr>
          <w:rFonts w:ascii="Arial" w:eastAsia="Times New Roman" w:hAnsi="Arial" w:cs="Arial"/>
          <w:szCs w:val="24"/>
          <w:lang w:val="en-US" w:bidi="en-US"/>
        </w:rPr>
        <w:t xml:space="preserve"> </w:t>
      </w:r>
      <w:r w:rsidRPr="00CD02C7">
        <w:rPr>
          <w:rFonts w:ascii="Arial" w:eastAsia="Times New Roman" w:hAnsi="Arial" w:cs="Arial"/>
          <w:szCs w:val="24"/>
          <w:lang w:val="en-US" w:bidi="en-US"/>
        </w:rPr>
        <w:t xml:space="preserve">in their </w:t>
      </w:r>
      <w:r w:rsidR="003254D0" w:rsidRPr="00CD02C7">
        <w:rPr>
          <w:rFonts w:ascii="Arial" w:eastAsia="Times New Roman" w:hAnsi="Arial" w:cs="Arial"/>
          <w:szCs w:val="24"/>
          <w:lang w:val="en-US" w:bidi="en-US"/>
        </w:rPr>
        <w:t xml:space="preserve">areas of responsibility </w:t>
      </w:r>
      <w:r w:rsidR="00D65CF5" w:rsidRPr="00CD02C7">
        <w:rPr>
          <w:rFonts w:ascii="Arial" w:eastAsia="Times New Roman" w:hAnsi="Arial" w:cs="Arial"/>
          <w:szCs w:val="24"/>
          <w:lang w:val="en-US" w:bidi="en-US"/>
        </w:rPr>
        <w:t>(Senior O</w:t>
      </w:r>
      <w:r w:rsidRPr="00CD02C7">
        <w:rPr>
          <w:rFonts w:ascii="Arial" w:eastAsia="Times New Roman" w:hAnsi="Arial" w:cs="Arial"/>
          <w:szCs w:val="24"/>
          <w:lang w:val="en-US" w:bidi="en-US"/>
        </w:rPr>
        <w:t xml:space="preserve">fficers do not hold a budget allocation). Budgets for the </w:t>
      </w:r>
      <w:r w:rsidR="00A53C38" w:rsidRPr="00CD02C7">
        <w:rPr>
          <w:rFonts w:ascii="Arial" w:eastAsia="Times New Roman" w:hAnsi="Arial" w:cs="Arial"/>
          <w:szCs w:val="24"/>
          <w:lang w:val="en-US" w:bidi="en-US"/>
        </w:rPr>
        <w:t xml:space="preserve">following </w:t>
      </w:r>
      <w:r w:rsidRPr="00CD02C7">
        <w:rPr>
          <w:rFonts w:ascii="Arial" w:eastAsia="Times New Roman" w:hAnsi="Arial" w:cs="Arial"/>
          <w:szCs w:val="24"/>
          <w:lang w:val="en-US" w:bidi="en-US"/>
        </w:rPr>
        <w:t xml:space="preserve">areas </w:t>
      </w:r>
      <w:r w:rsidR="00A53C38" w:rsidRPr="00CD02C7">
        <w:rPr>
          <w:rFonts w:ascii="Arial" w:eastAsia="Times New Roman" w:hAnsi="Arial" w:cs="Arial"/>
          <w:szCs w:val="24"/>
          <w:lang w:val="en-US" w:bidi="en-US"/>
        </w:rPr>
        <w:t>are</w:t>
      </w:r>
      <w:r w:rsidRPr="00CD02C7">
        <w:rPr>
          <w:rFonts w:ascii="Arial" w:eastAsia="Times New Roman" w:hAnsi="Arial" w:cs="Arial"/>
          <w:szCs w:val="24"/>
          <w:lang w:val="en-US" w:bidi="en-US"/>
        </w:rPr>
        <w:t xml:space="preserve"> delegated:</w:t>
      </w:r>
    </w:p>
    <w:p w14:paraId="0F87CDFC" w14:textId="77777777" w:rsidR="00CD02C7" w:rsidRDefault="00CD02C7" w:rsidP="00CD02C7">
      <w:pPr>
        <w:pStyle w:val="ListParagraph"/>
        <w:numPr>
          <w:ilvl w:val="3"/>
          <w:numId w:val="13"/>
        </w:numPr>
        <w:spacing w:after="240"/>
        <w:rPr>
          <w:rFonts w:ascii="Arial" w:eastAsia="Times New Roman" w:hAnsi="Arial" w:cs="Arial"/>
          <w:szCs w:val="24"/>
          <w:lang w:val="en-US" w:bidi="en-US"/>
        </w:rPr>
      </w:pPr>
      <w:r>
        <w:rPr>
          <w:rFonts w:ascii="Arial" w:eastAsia="Times New Roman" w:hAnsi="Arial" w:cs="Arial"/>
          <w:szCs w:val="24"/>
          <w:lang w:val="en-US" w:bidi="en-US"/>
        </w:rPr>
        <w:t>Spending on external delivery</w:t>
      </w:r>
    </w:p>
    <w:p w14:paraId="23663DEC" w14:textId="71817C3B" w:rsidR="00CD02C7" w:rsidRPr="00CD02C7" w:rsidRDefault="00A53C38" w:rsidP="00CD02C7">
      <w:pPr>
        <w:pStyle w:val="ListParagraph"/>
        <w:numPr>
          <w:ilvl w:val="3"/>
          <w:numId w:val="13"/>
        </w:numPr>
        <w:spacing w:after="240"/>
        <w:rPr>
          <w:rFonts w:ascii="Arial" w:eastAsia="Times New Roman" w:hAnsi="Arial" w:cs="Arial"/>
          <w:szCs w:val="24"/>
          <w:lang w:val="en-US" w:bidi="en-US"/>
        </w:rPr>
      </w:pPr>
      <w:r w:rsidRPr="00CD02C7">
        <w:rPr>
          <w:rFonts w:ascii="Arial" w:eastAsia="Times New Roman" w:hAnsi="Arial" w:cs="Arial"/>
          <w:szCs w:val="24"/>
          <w:lang w:val="en-US" w:bidi="en-US"/>
        </w:rPr>
        <w:t xml:space="preserve">Spending on corporate services </w:t>
      </w:r>
      <w:r w:rsidR="00B333B2" w:rsidRPr="00CD02C7">
        <w:rPr>
          <w:rFonts w:ascii="Arial" w:eastAsia="Times New Roman" w:hAnsi="Arial" w:cs="Arial"/>
          <w:szCs w:val="24"/>
          <w:lang w:val="en-US" w:bidi="en-US"/>
        </w:rPr>
        <w:t xml:space="preserve">(People, Facilities, ICT, </w:t>
      </w:r>
      <w:proofErr w:type="gramStart"/>
      <w:r w:rsidR="00B333B2" w:rsidRPr="00CD02C7">
        <w:rPr>
          <w:rFonts w:ascii="Arial" w:eastAsia="Times New Roman" w:hAnsi="Arial" w:cs="Arial"/>
          <w:szCs w:val="24"/>
          <w:lang w:val="en-US" w:bidi="en-US"/>
        </w:rPr>
        <w:t>Finance</w:t>
      </w:r>
      <w:proofErr w:type="gramEnd"/>
      <w:r w:rsidR="00B333B2" w:rsidRPr="00CD02C7">
        <w:rPr>
          <w:rFonts w:ascii="Arial" w:eastAsia="Times New Roman" w:hAnsi="Arial" w:cs="Arial"/>
          <w:szCs w:val="24"/>
          <w:lang w:val="en-US" w:bidi="en-US"/>
        </w:rPr>
        <w:t xml:space="preserve"> etc.)</w:t>
      </w:r>
    </w:p>
    <w:p w14:paraId="1A3C0DF8" w14:textId="3AB3EBB4" w:rsidR="00B333B2" w:rsidRPr="00CD02C7" w:rsidRDefault="00B333B2" w:rsidP="00CD02C7">
      <w:pPr>
        <w:pStyle w:val="ListParagraph"/>
        <w:numPr>
          <w:ilvl w:val="3"/>
          <w:numId w:val="13"/>
        </w:numPr>
        <w:spacing w:after="240"/>
        <w:rPr>
          <w:rFonts w:ascii="Arial" w:eastAsia="Times New Roman" w:hAnsi="Arial" w:cs="Arial"/>
          <w:szCs w:val="24"/>
          <w:lang w:val="en-US" w:bidi="en-US"/>
        </w:rPr>
      </w:pPr>
      <w:r w:rsidRPr="00CD02C7">
        <w:rPr>
          <w:rFonts w:ascii="Arial" w:eastAsia="Times New Roman" w:hAnsi="Arial" w:cs="Arial"/>
          <w:szCs w:val="24"/>
          <w:lang w:val="en-US" w:bidi="en-US"/>
        </w:rPr>
        <w:t xml:space="preserve">Items funded from </w:t>
      </w:r>
      <w:r w:rsidR="003254D0" w:rsidRPr="00CD02C7">
        <w:rPr>
          <w:rFonts w:ascii="Arial" w:eastAsia="Times New Roman" w:hAnsi="Arial" w:cs="Arial"/>
          <w:szCs w:val="24"/>
          <w:lang w:val="en-US" w:bidi="en-US"/>
        </w:rPr>
        <w:t>c</w:t>
      </w:r>
      <w:r w:rsidRPr="00CD02C7">
        <w:rPr>
          <w:rFonts w:ascii="Arial" w:eastAsia="Times New Roman" w:hAnsi="Arial" w:cs="Arial"/>
          <w:szCs w:val="24"/>
          <w:lang w:val="en-US" w:bidi="en-US"/>
        </w:rPr>
        <w:t>orporate budgets (</w:t>
      </w:r>
      <w:r w:rsidR="003254D0" w:rsidRPr="00CD02C7">
        <w:rPr>
          <w:rFonts w:ascii="Arial" w:eastAsia="Times New Roman" w:hAnsi="Arial" w:cs="Arial"/>
          <w:szCs w:val="24"/>
          <w:lang w:val="en-US" w:bidi="en-US"/>
        </w:rPr>
        <w:t>d</w:t>
      </w:r>
      <w:r w:rsidRPr="00CD02C7">
        <w:rPr>
          <w:rFonts w:ascii="Arial" w:eastAsia="Times New Roman" w:hAnsi="Arial" w:cs="Arial"/>
          <w:szCs w:val="24"/>
          <w:lang w:val="en-US" w:bidi="en-US"/>
        </w:rPr>
        <w:t>evolved learning and development</w:t>
      </w:r>
      <w:r w:rsidR="00A53C38" w:rsidRPr="00CD02C7">
        <w:rPr>
          <w:rFonts w:ascii="Arial" w:eastAsia="Times New Roman" w:hAnsi="Arial" w:cs="Arial"/>
          <w:szCs w:val="24"/>
          <w:lang w:val="en-US" w:bidi="en-US"/>
        </w:rPr>
        <w:t>,</w:t>
      </w:r>
      <w:r w:rsidRPr="00CD02C7">
        <w:rPr>
          <w:rFonts w:ascii="Arial" w:eastAsia="Times New Roman" w:hAnsi="Arial" w:cs="Arial"/>
          <w:szCs w:val="24"/>
          <w:lang w:val="en-US" w:bidi="en-US"/>
        </w:rPr>
        <w:t xml:space="preserve"> travel</w:t>
      </w:r>
      <w:r w:rsidR="00DC6368" w:rsidRPr="00CD02C7">
        <w:rPr>
          <w:rFonts w:ascii="Arial" w:eastAsia="Times New Roman" w:hAnsi="Arial" w:cs="Arial"/>
          <w:szCs w:val="24"/>
          <w:lang w:val="en-US" w:bidi="en-US"/>
        </w:rPr>
        <w:t xml:space="preserve">, </w:t>
      </w:r>
      <w:r w:rsidR="00A53C38" w:rsidRPr="00CD02C7">
        <w:rPr>
          <w:rFonts w:ascii="Arial" w:eastAsia="Times New Roman" w:hAnsi="Arial" w:cs="Arial"/>
          <w:szCs w:val="24"/>
          <w:lang w:val="en-US" w:bidi="en-US"/>
        </w:rPr>
        <w:t>etc</w:t>
      </w:r>
      <w:r w:rsidR="00DC6368" w:rsidRPr="00CD02C7">
        <w:rPr>
          <w:rFonts w:ascii="Arial" w:eastAsia="Times New Roman" w:hAnsi="Arial" w:cs="Arial"/>
          <w:szCs w:val="24"/>
          <w:lang w:val="en-US" w:bidi="en-US"/>
        </w:rPr>
        <w:t>.</w:t>
      </w:r>
      <w:r w:rsidR="00A53C38" w:rsidRPr="00CD02C7">
        <w:rPr>
          <w:rFonts w:ascii="Arial" w:eastAsia="Times New Roman" w:hAnsi="Arial" w:cs="Arial"/>
          <w:szCs w:val="24"/>
          <w:lang w:val="en-US" w:bidi="en-US"/>
        </w:rPr>
        <w:t>)</w:t>
      </w:r>
      <w:r w:rsidR="00DC6368" w:rsidRPr="00CD02C7">
        <w:rPr>
          <w:rFonts w:ascii="Arial" w:eastAsia="Times New Roman" w:hAnsi="Arial" w:cs="Arial"/>
          <w:szCs w:val="24"/>
          <w:lang w:val="en-US" w:bidi="en-US"/>
        </w:rPr>
        <w:t>.</w:t>
      </w:r>
    </w:p>
    <w:p w14:paraId="0CF09E37" w14:textId="77777777" w:rsidR="00DE39E4" w:rsidRDefault="00DE39E4" w:rsidP="008C656A">
      <w:pPr>
        <w:pStyle w:val="ListParagraph"/>
        <w:spacing w:after="240"/>
        <w:ind w:left="360"/>
        <w:rPr>
          <w:rFonts w:ascii="Arial" w:eastAsia="Times New Roman" w:hAnsi="Arial" w:cs="Arial"/>
          <w:szCs w:val="24"/>
          <w:lang w:val="en-US" w:bidi="en-US"/>
        </w:rPr>
      </w:pPr>
    </w:p>
    <w:p w14:paraId="05F26386" w14:textId="3272FB0E" w:rsidR="00B333B2" w:rsidRPr="00825D8B" w:rsidRDefault="00B333B2" w:rsidP="00CD02C7">
      <w:pPr>
        <w:pStyle w:val="ListParagraph"/>
        <w:numPr>
          <w:ilvl w:val="1"/>
          <w:numId w:val="13"/>
        </w:numPr>
        <w:spacing w:after="240"/>
        <w:ind w:left="1077" w:hanging="720"/>
        <w:rPr>
          <w:rFonts w:ascii="Arial" w:eastAsia="Times New Roman" w:hAnsi="Arial" w:cs="Arial"/>
          <w:szCs w:val="24"/>
          <w:lang w:val="en-US" w:bidi="en-US"/>
        </w:rPr>
      </w:pPr>
      <w:proofErr w:type="gramStart"/>
      <w:r w:rsidRPr="00825D8B">
        <w:rPr>
          <w:rFonts w:ascii="Arial" w:eastAsia="Times New Roman" w:hAnsi="Arial" w:cs="Arial"/>
          <w:szCs w:val="24"/>
          <w:lang w:val="en-US" w:bidi="en-US"/>
        </w:rPr>
        <w:t>ensuring</w:t>
      </w:r>
      <w:proofErr w:type="gramEnd"/>
      <w:r w:rsidRPr="00825D8B">
        <w:rPr>
          <w:rFonts w:ascii="Arial" w:eastAsia="Times New Roman" w:hAnsi="Arial" w:cs="Arial"/>
          <w:szCs w:val="24"/>
          <w:lang w:val="en-US" w:bidi="en-US"/>
        </w:rPr>
        <w:t xml:space="preserve"> that responsibility for budget management is clearly delegated and that </w:t>
      </w:r>
      <w:r w:rsidR="003254D0">
        <w:rPr>
          <w:rFonts w:ascii="Arial" w:eastAsia="Times New Roman" w:hAnsi="Arial" w:cs="Arial"/>
          <w:szCs w:val="24"/>
          <w:lang w:val="en-US" w:bidi="en-US"/>
        </w:rPr>
        <w:t>b</w:t>
      </w:r>
      <w:r w:rsidRPr="00825D8B">
        <w:rPr>
          <w:rFonts w:ascii="Arial" w:eastAsia="Times New Roman" w:hAnsi="Arial" w:cs="Arial"/>
          <w:szCs w:val="24"/>
          <w:lang w:val="en-US" w:bidi="en-US"/>
        </w:rPr>
        <w:t>udget managers comply with rules relating to financial control to ensure propriety and regularity of expenditure</w:t>
      </w:r>
      <w:r w:rsidR="00DC6368">
        <w:rPr>
          <w:rFonts w:ascii="Arial" w:eastAsia="Times New Roman" w:hAnsi="Arial" w:cs="Arial"/>
          <w:szCs w:val="24"/>
          <w:lang w:val="en-US" w:bidi="en-US"/>
        </w:rPr>
        <w:t>.</w:t>
      </w:r>
    </w:p>
    <w:p w14:paraId="3EE0C05B" w14:textId="77777777" w:rsidR="00825D8B" w:rsidRDefault="00825D8B" w:rsidP="008C656A">
      <w:pPr>
        <w:pStyle w:val="ListParagraph"/>
        <w:spacing w:after="240"/>
        <w:ind w:left="1077" w:hanging="720"/>
        <w:rPr>
          <w:rFonts w:ascii="Arial" w:eastAsia="Times New Roman" w:hAnsi="Arial" w:cs="Arial"/>
          <w:szCs w:val="24"/>
          <w:lang w:val="en-US" w:bidi="en-US"/>
        </w:rPr>
      </w:pPr>
    </w:p>
    <w:p w14:paraId="4F403122" w14:textId="49272AD8" w:rsidR="00B333B2" w:rsidRPr="00825D8B" w:rsidRDefault="00B333B2" w:rsidP="00CD02C7">
      <w:pPr>
        <w:pStyle w:val="ListParagraph"/>
        <w:numPr>
          <w:ilvl w:val="1"/>
          <w:numId w:val="13"/>
        </w:numPr>
        <w:spacing w:after="240"/>
        <w:ind w:left="1077" w:hanging="720"/>
        <w:rPr>
          <w:rFonts w:ascii="Arial" w:eastAsia="Times New Roman" w:hAnsi="Arial" w:cs="Arial"/>
          <w:szCs w:val="24"/>
          <w:lang w:val="en-US" w:bidi="en-US"/>
        </w:rPr>
      </w:pPr>
      <w:proofErr w:type="gramStart"/>
      <w:r w:rsidRPr="00825D8B">
        <w:rPr>
          <w:rFonts w:ascii="Arial" w:eastAsia="Times New Roman" w:hAnsi="Arial" w:cs="Arial"/>
          <w:szCs w:val="24"/>
          <w:lang w:val="en-US" w:bidi="en-US"/>
        </w:rPr>
        <w:t>ensuring</w:t>
      </w:r>
      <w:proofErr w:type="gramEnd"/>
      <w:r w:rsidRPr="00825D8B">
        <w:rPr>
          <w:rFonts w:ascii="Arial" w:eastAsia="Times New Roman" w:hAnsi="Arial" w:cs="Arial"/>
          <w:szCs w:val="24"/>
          <w:lang w:val="en-US" w:bidi="en-US"/>
        </w:rPr>
        <w:t xml:space="preserve"> that all s</w:t>
      </w:r>
      <w:r w:rsidR="008C060C">
        <w:rPr>
          <w:rFonts w:ascii="Arial" w:eastAsia="Times New Roman" w:hAnsi="Arial" w:cs="Arial"/>
          <w:szCs w:val="24"/>
          <w:lang w:val="en-US" w:bidi="en-US"/>
        </w:rPr>
        <w:t xml:space="preserve">ystems of control are applied </w:t>
      </w:r>
      <w:r w:rsidRPr="00825D8B">
        <w:rPr>
          <w:rFonts w:ascii="Arial" w:eastAsia="Times New Roman" w:hAnsi="Arial" w:cs="Arial"/>
          <w:szCs w:val="24"/>
          <w:lang w:val="en-US" w:bidi="en-US"/>
        </w:rPr>
        <w:t xml:space="preserve">in their </w:t>
      </w:r>
      <w:r w:rsidR="003254D0">
        <w:rPr>
          <w:rFonts w:ascii="Arial" w:eastAsia="Times New Roman" w:hAnsi="Arial" w:cs="Arial"/>
          <w:szCs w:val="24"/>
          <w:lang w:val="en-US" w:bidi="en-US"/>
        </w:rPr>
        <w:t>areas of responsibility</w:t>
      </w:r>
      <w:r w:rsidR="003254D0" w:rsidRPr="00825D8B">
        <w:rPr>
          <w:rFonts w:ascii="Arial" w:eastAsia="Times New Roman" w:hAnsi="Arial" w:cs="Arial"/>
          <w:szCs w:val="24"/>
          <w:lang w:val="en-US" w:bidi="en-US"/>
        </w:rPr>
        <w:t xml:space="preserve"> </w:t>
      </w:r>
      <w:r w:rsidRPr="00825D8B">
        <w:rPr>
          <w:rFonts w:ascii="Arial" w:eastAsia="Times New Roman" w:hAnsi="Arial" w:cs="Arial"/>
          <w:szCs w:val="24"/>
          <w:lang w:val="en-US" w:bidi="en-US"/>
        </w:rPr>
        <w:t>to protect against fraud and losses, including data losses.</w:t>
      </w:r>
    </w:p>
    <w:p w14:paraId="6CA9C987" w14:textId="77777777" w:rsidR="00825D8B" w:rsidRDefault="00825D8B" w:rsidP="008C656A">
      <w:pPr>
        <w:pStyle w:val="ListParagraph"/>
        <w:spacing w:after="240"/>
        <w:ind w:left="1134" w:hanging="567"/>
        <w:rPr>
          <w:rFonts w:ascii="Arial" w:eastAsia="Times New Roman" w:hAnsi="Arial" w:cs="Arial"/>
          <w:szCs w:val="24"/>
          <w:lang w:val="en-US" w:bidi="en-US"/>
        </w:rPr>
      </w:pPr>
    </w:p>
    <w:p w14:paraId="48A53AA0" w14:textId="14C175D2" w:rsidR="00B333B2" w:rsidRPr="00825D8B" w:rsidRDefault="00B333B2" w:rsidP="00CD02C7">
      <w:pPr>
        <w:pStyle w:val="ListParagraph"/>
        <w:numPr>
          <w:ilvl w:val="1"/>
          <w:numId w:val="13"/>
        </w:numPr>
        <w:spacing w:after="240"/>
        <w:ind w:left="1077" w:hanging="720"/>
        <w:rPr>
          <w:rFonts w:ascii="Arial" w:eastAsia="Times New Roman" w:hAnsi="Arial" w:cs="Arial"/>
          <w:szCs w:val="24"/>
          <w:lang w:val="en-US" w:bidi="en-US"/>
        </w:rPr>
      </w:pPr>
      <w:r w:rsidRPr="00825D8B">
        <w:rPr>
          <w:rFonts w:ascii="Arial" w:eastAsia="Times New Roman" w:hAnsi="Arial" w:cs="Arial"/>
          <w:szCs w:val="24"/>
          <w:lang w:val="en-US" w:bidi="en-US"/>
        </w:rPr>
        <w:t>e</w:t>
      </w:r>
      <w:r w:rsidR="008C060C">
        <w:rPr>
          <w:rFonts w:ascii="Arial" w:eastAsia="Times New Roman" w:hAnsi="Arial" w:cs="Arial"/>
          <w:szCs w:val="24"/>
          <w:lang w:val="en-US" w:bidi="en-US"/>
        </w:rPr>
        <w:t xml:space="preserve">nsuring that records of who </w:t>
      </w:r>
      <w:r w:rsidRPr="00825D8B">
        <w:rPr>
          <w:rFonts w:ascii="Arial" w:eastAsia="Times New Roman" w:hAnsi="Arial" w:cs="Arial"/>
          <w:szCs w:val="24"/>
          <w:lang w:val="en-US" w:bidi="en-US"/>
        </w:rPr>
        <w:t xml:space="preserve">in </w:t>
      </w:r>
      <w:r w:rsidR="003254D0">
        <w:rPr>
          <w:rFonts w:ascii="Arial" w:eastAsia="Times New Roman" w:hAnsi="Arial" w:cs="Arial"/>
          <w:szCs w:val="24"/>
          <w:lang w:val="en-US" w:bidi="en-US"/>
        </w:rPr>
        <w:t>their area of responsibility</w:t>
      </w:r>
      <w:r w:rsidRPr="00825D8B">
        <w:rPr>
          <w:rFonts w:ascii="Arial" w:eastAsia="Times New Roman" w:hAnsi="Arial" w:cs="Arial"/>
          <w:szCs w:val="24"/>
          <w:lang w:val="en-US" w:bidi="en-US"/>
        </w:rPr>
        <w:t xml:space="preserve"> has delegated authority to take decisions is kept up to date and that </w:t>
      </w:r>
      <w:r w:rsidR="003254D0">
        <w:rPr>
          <w:rFonts w:ascii="Arial" w:eastAsia="Times New Roman" w:hAnsi="Arial" w:cs="Arial"/>
          <w:szCs w:val="24"/>
          <w:lang w:val="en-US" w:bidi="en-US"/>
        </w:rPr>
        <w:t xml:space="preserve">the </w:t>
      </w:r>
      <w:r w:rsidRPr="00825D8B">
        <w:rPr>
          <w:rFonts w:ascii="Arial" w:eastAsia="Times New Roman" w:hAnsi="Arial" w:cs="Arial"/>
          <w:szCs w:val="24"/>
          <w:lang w:val="en-US" w:bidi="en-US"/>
        </w:rPr>
        <w:t xml:space="preserve">Finance </w:t>
      </w:r>
      <w:r w:rsidR="008C060C">
        <w:rPr>
          <w:rFonts w:ascii="Arial" w:eastAsia="Times New Roman" w:hAnsi="Arial" w:cs="Arial"/>
          <w:szCs w:val="24"/>
          <w:lang w:val="en-US" w:bidi="en-US"/>
        </w:rPr>
        <w:t>t</w:t>
      </w:r>
      <w:r w:rsidR="003254D0">
        <w:rPr>
          <w:rFonts w:ascii="Arial" w:eastAsia="Times New Roman" w:hAnsi="Arial" w:cs="Arial"/>
          <w:szCs w:val="24"/>
          <w:lang w:val="en-US" w:bidi="en-US"/>
        </w:rPr>
        <w:t xml:space="preserve">eam is </w:t>
      </w:r>
      <w:r w:rsidRPr="00825D8B">
        <w:rPr>
          <w:rFonts w:ascii="Arial" w:eastAsia="Times New Roman" w:hAnsi="Arial" w:cs="Arial"/>
          <w:szCs w:val="24"/>
          <w:lang w:val="en-US" w:bidi="en-US"/>
        </w:rPr>
        <w:t xml:space="preserve">notified of any changes to ensure that staff understand their responsibilities and the limits of their delegation (these delegations include financial delegations such as the authority to procure services, spend money, </w:t>
      </w:r>
      <w:proofErr w:type="spellStart"/>
      <w:r w:rsidRPr="00825D8B">
        <w:rPr>
          <w:rFonts w:ascii="Arial" w:eastAsia="Times New Roman" w:hAnsi="Arial" w:cs="Arial"/>
          <w:szCs w:val="24"/>
          <w:lang w:val="en-US" w:bidi="en-US"/>
        </w:rPr>
        <w:t>authorise</w:t>
      </w:r>
      <w:proofErr w:type="spellEnd"/>
      <w:r w:rsidRPr="00825D8B">
        <w:rPr>
          <w:rFonts w:ascii="Arial" w:eastAsia="Times New Roman" w:hAnsi="Arial" w:cs="Arial"/>
          <w:szCs w:val="24"/>
          <w:lang w:val="en-US" w:bidi="en-US"/>
        </w:rPr>
        <w:t xml:space="preserve"> travel and subsistence</w:t>
      </w:r>
      <w:r w:rsidR="0026280C" w:rsidRPr="00825D8B">
        <w:rPr>
          <w:rFonts w:ascii="Arial" w:eastAsia="Times New Roman" w:hAnsi="Arial" w:cs="Arial"/>
          <w:szCs w:val="24"/>
          <w:lang w:val="en-US" w:bidi="en-US"/>
        </w:rPr>
        <w:t xml:space="preserve"> claims</w:t>
      </w:r>
      <w:r w:rsidRPr="00825D8B">
        <w:rPr>
          <w:rFonts w:ascii="Arial" w:eastAsia="Times New Roman" w:hAnsi="Arial" w:cs="Arial"/>
          <w:szCs w:val="24"/>
          <w:lang w:val="en-US" w:bidi="en-US"/>
        </w:rPr>
        <w:t>)</w:t>
      </w:r>
      <w:r w:rsidR="00DC6368">
        <w:rPr>
          <w:rFonts w:ascii="Arial" w:eastAsia="Times New Roman" w:hAnsi="Arial" w:cs="Arial"/>
          <w:szCs w:val="24"/>
          <w:lang w:val="en-US" w:bidi="en-US"/>
        </w:rPr>
        <w:t>.</w:t>
      </w:r>
    </w:p>
    <w:p w14:paraId="05C6EC43" w14:textId="77777777" w:rsidR="00825D8B" w:rsidRDefault="00825D8B" w:rsidP="008C656A">
      <w:pPr>
        <w:pStyle w:val="ListParagraph"/>
        <w:spacing w:after="240"/>
        <w:ind w:left="1134" w:hanging="567"/>
        <w:rPr>
          <w:rFonts w:ascii="Arial" w:eastAsia="Times New Roman" w:hAnsi="Arial" w:cs="Arial"/>
          <w:szCs w:val="24"/>
          <w:lang w:val="en-US" w:bidi="en-US"/>
        </w:rPr>
      </w:pPr>
    </w:p>
    <w:p w14:paraId="3B627B8A" w14:textId="1CA23DE3" w:rsidR="00B333B2" w:rsidRDefault="00B333B2" w:rsidP="00CD02C7">
      <w:pPr>
        <w:pStyle w:val="ListParagraph"/>
        <w:numPr>
          <w:ilvl w:val="1"/>
          <w:numId w:val="13"/>
        </w:numPr>
        <w:spacing w:after="240"/>
        <w:ind w:left="1077" w:hanging="720"/>
        <w:rPr>
          <w:rFonts w:ascii="Arial" w:eastAsia="Times New Roman" w:hAnsi="Arial" w:cs="Arial"/>
          <w:szCs w:val="24"/>
          <w:lang w:val="en-US" w:bidi="en-US"/>
        </w:rPr>
      </w:pPr>
      <w:proofErr w:type="spellStart"/>
      <w:proofErr w:type="gramStart"/>
      <w:r w:rsidRPr="00825D8B">
        <w:rPr>
          <w:rFonts w:ascii="Arial" w:eastAsia="Times New Roman" w:hAnsi="Arial" w:cs="Arial"/>
          <w:szCs w:val="24"/>
          <w:lang w:val="en-US" w:bidi="en-US"/>
        </w:rPr>
        <w:t>authorising</w:t>
      </w:r>
      <w:proofErr w:type="spellEnd"/>
      <w:proofErr w:type="gramEnd"/>
      <w:r w:rsidRPr="00825D8B">
        <w:rPr>
          <w:rFonts w:ascii="Arial" w:eastAsia="Times New Roman" w:hAnsi="Arial" w:cs="Arial"/>
          <w:szCs w:val="24"/>
          <w:lang w:val="en-US" w:bidi="en-US"/>
        </w:rPr>
        <w:t xml:space="preserve"> expenditure in excess of</w:t>
      </w:r>
      <w:r w:rsidR="00095DF1">
        <w:rPr>
          <w:rFonts w:ascii="Arial" w:eastAsia="Times New Roman" w:hAnsi="Arial" w:cs="Arial"/>
          <w:szCs w:val="24"/>
          <w:lang w:val="en-US" w:bidi="en-US"/>
        </w:rPr>
        <w:t xml:space="preserve"> £50k (the delegation limit of D</w:t>
      </w:r>
      <w:r w:rsidRPr="00825D8B">
        <w:rPr>
          <w:rFonts w:ascii="Arial" w:eastAsia="Times New Roman" w:hAnsi="Arial" w:cs="Arial"/>
          <w:szCs w:val="24"/>
          <w:lang w:val="en-US" w:bidi="en-US"/>
        </w:rPr>
        <w:t>irectors)</w:t>
      </w:r>
      <w:r w:rsidR="00DC6368">
        <w:rPr>
          <w:rFonts w:ascii="Arial" w:eastAsia="Times New Roman" w:hAnsi="Arial" w:cs="Arial"/>
          <w:szCs w:val="24"/>
          <w:lang w:val="en-US" w:bidi="en-US"/>
        </w:rPr>
        <w:t>.</w:t>
      </w:r>
      <w:r w:rsidRPr="00825D8B">
        <w:rPr>
          <w:rFonts w:ascii="Arial" w:eastAsia="Times New Roman" w:hAnsi="Arial" w:cs="Arial"/>
          <w:szCs w:val="24"/>
          <w:lang w:val="en-US" w:bidi="en-US"/>
        </w:rPr>
        <w:t xml:space="preserve"> </w:t>
      </w:r>
    </w:p>
    <w:p w14:paraId="4C2A359F" w14:textId="77777777" w:rsidR="00DE39E4" w:rsidRDefault="00DE39E4" w:rsidP="008C656A">
      <w:pPr>
        <w:pStyle w:val="ListParagraph"/>
        <w:spacing w:after="240"/>
        <w:ind w:left="1134" w:hanging="567"/>
        <w:rPr>
          <w:rFonts w:ascii="Arial" w:eastAsia="Times New Roman" w:hAnsi="Arial" w:cs="Arial"/>
          <w:szCs w:val="24"/>
          <w:lang w:val="en-US" w:bidi="en-US"/>
        </w:rPr>
      </w:pPr>
    </w:p>
    <w:p w14:paraId="0A580276" w14:textId="65DA7CE7" w:rsidR="00B333B2" w:rsidRPr="00825D8B" w:rsidRDefault="00B333B2" w:rsidP="00CD02C7">
      <w:pPr>
        <w:pStyle w:val="ListParagraph"/>
        <w:numPr>
          <w:ilvl w:val="1"/>
          <w:numId w:val="13"/>
        </w:numPr>
        <w:spacing w:after="240"/>
        <w:ind w:left="1077" w:hanging="720"/>
        <w:rPr>
          <w:rFonts w:ascii="Arial" w:eastAsia="Times New Roman" w:hAnsi="Arial" w:cs="Arial"/>
          <w:szCs w:val="24"/>
          <w:lang w:val="en-US" w:bidi="en-US"/>
        </w:rPr>
      </w:pPr>
      <w:proofErr w:type="spellStart"/>
      <w:proofErr w:type="gramStart"/>
      <w:r w:rsidRPr="00825D8B">
        <w:rPr>
          <w:rFonts w:ascii="Arial" w:eastAsia="Times New Roman" w:hAnsi="Arial" w:cs="Arial"/>
          <w:szCs w:val="24"/>
          <w:lang w:val="en-US" w:bidi="en-US"/>
        </w:rPr>
        <w:t>authorising</w:t>
      </w:r>
      <w:proofErr w:type="spellEnd"/>
      <w:proofErr w:type="gramEnd"/>
      <w:r w:rsidRPr="00825D8B">
        <w:rPr>
          <w:rFonts w:ascii="Arial" w:eastAsia="Times New Roman" w:hAnsi="Arial" w:cs="Arial"/>
          <w:szCs w:val="24"/>
          <w:lang w:val="en-US" w:bidi="en-US"/>
        </w:rPr>
        <w:t xml:space="preserve"> contracts in excess of £50k (the delegation limit of Directors)</w:t>
      </w:r>
      <w:r w:rsidR="00DC6368">
        <w:rPr>
          <w:rFonts w:ascii="Arial" w:eastAsia="Times New Roman" w:hAnsi="Arial" w:cs="Arial"/>
          <w:szCs w:val="24"/>
          <w:lang w:val="en-US" w:bidi="en-US"/>
        </w:rPr>
        <w:t>.</w:t>
      </w:r>
    </w:p>
    <w:p w14:paraId="6D631958" w14:textId="77777777" w:rsidR="00DE39E4" w:rsidRDefault="00DE39E4" w:rsidP="008C656A">
      <w:pPr>
        <w:pStyle w:val="ListParagraph"/>
        <w:spacing w:after="240"/>
        <w:ind w:left="1134" w:hanging="567"/>
        <w:rPr>
          <w:rFonts w:ascii="Arial" w:eastAsia="Times New Roman" w:hAnsi="Arial" w:cs="Arial"/>
          <w:szCs w:val="24"/>
          <w:lang w:val="en-US" w:bidi="en-US"/>
        </w:rPr>
      </w:pPr>
    </w:p>
    <w:p w14:paraId="0DD032D1" w14:textId="62C93AC1" w:rsidR="00B333B2" w:rsidRPr="00825D8B" w:rsidRDefault="00B333B2" w:rsidP="00CD02C7">
      <w:pPr>
        <w:pStyle w:val="ListParagraph"/>
        <w:numPr>
          <w:ilvl w:val="1"/>
          <w:numId w:val="13"/>
        </w:numPr>
        <w:spacing w:after="240"/>
        <w:ind w:left="1077" w:hanging="720"/>
        <w:rPr>
          <w:rFonts w:ascii="Arial" w:eastAsia="Times New Roman" w:hAnsi="Arial" w:cs="Arial"/>
          <w:szCs w:val="24"/>
          <w:lang w:val="en-US" w:bidi="en-US"/>
        </w:rPr>
      </w:pPr>
      <w:proofErr w:type="gramStart"/>
      <w:r w:rsidRPr="00825D8B">
        <w:rPr>
          <w:rFonts w:ascii="Arial" w:eastAsia="Times New Roman" w:hAnsi="Arial" w:cs="Arial"/>
          <w:szCs w:val="24"/>
          <w:lang w:val="en-US" w:bidi="en-US"/>
        </w:rPr>
        <w:t>ensuring</w:t>
      </w:r>
      <w:proofErr w:type="gramEnd"/>
      <w:r w:rsidRPr="00825D8B">
        <w:rPr>
          <w:rFonts w:ascii="Arial" w:eastAsia="Times New Roman" w:hAnsi="Arial" w:cs="Arial"/>
          <w:szCs w:val="24"/>
          <w:lang w:val="en-US" w:bidi="en-US"/>
        </w:rPr>
        <w:t xml:space="preserve"> the efficient management of the staffing budget in </w:t>
      </w:r>
      <w:r w:rsidR="003254D0">
        <w:rPr>
          <w:rFonts w:ascii="Arial" w:eastAsia="Times New Roman" w:hAnsi="Arial" w:cs="Arial"/>
          <w:szCs w:val="24"/>
          <w:lang w:val="en-US" w:bidi="en-US"/>
        </w:rPr>
        <w:t xml:space="preserve">their area of responsibility, in </w:t>
      </w:r>
      <w:r w:rsidRPr="00825D8B">
        <w:rPr>
          <w:rFonts w:ascii="Arial" w:eastAsia="Times New Roman" w:hAnsi="Arial" w:cs="Arial"/>
          <w:szCs w:val="24"/>
          <w:lang w:val="en-US" w:bidi="en-US"/>
        </w:rPr>
        <w:t>partnership with their Directors</w:t>
      </w:r>
      <w:r w:rsidR="00DC6368">
        <w:rPr>
          <w:rFonts w:ascii="Arial" w:eastAsia="Times New Roman" w:hAnsi="Arial" w:cs="Arial"/>
          <w:szCs w:val="24"/>
          <w:lang w:val="en-US" w:bidi="en-US"/>
        </w:rPr>
        <w:t>.</w:t>
      </w:r>
    </w:p>
    <w:p w14:paraId="073A3A7F" w14:textId="77777777" w:rsidR="00DE39E4" w:rsidRDefault="00DE39E4" w:rsidP="008C656A">
      <w:pPr>
        <w:pStyle w:val="ListParagraph"/>
        <w:spacing w:after="240"/>
        <w:ind w:left="1134" w:hanging="567"/>
        <w:rPr>
          <w:rFonts w:ascii="Arial" w:eastAsia="Times New Roman" w:hAnsi="Arial" w:cs="Arial"/>
          <w:szCs w:val="24"/>
          <w:lang w:val="en-US" w:bidi="en-US"/>
        </w:rPr>
      </w:pPr>
    </w:p>
    <w:p w14:paraId="5FE2C0F3" w14:textId="1DA4406D" w:rsidR="00B333B2" w:rsidRPr="00825D8B" w:rsidRDefault="00B333B2" w:rsidP="00CD02C7">
      <w:pPr>
        <w:pStyle w:val="ListParagraph"/>
        <w:numPr>
          <w:ilvl w:val="1"/>
          <w:numId w:val="13"/>
        </w:numPr>
        <w:spacing w:after="240"/>
        <w:ind w:left="1077" w:hanging="720"/>
        <w:rPr>
          <w:rFonts w:ascii="Arial" w:eastAsia="Times New Roman" w:hAnsi="Arial" w:cs="Arial"/>
          <w:szCs w:val="24"/>
          <w:lang w:val="en-US" w:bidi="en-US"/>
        </w:rPr>
      </w:pPr>
      <w:proofErr w:type="gramStart"/>
      <w:r w:rsidRPr="00825D8B">
        <w:rPr>
          <w:rFonts w:ascii="Arial" w:eastAsia="Times New Roman" w:hAnsi="Arial" w:cs="Arial"/>
          <w:szCs w:val="24"/>
          <w:lang w:val="en-US" w:bidi="en-US"/>
        </w:rPr>
        <w:t>approving</w:t>
      </w:r>
      <w:proofErr w:type="gramEnd"/>
      <w:r w:rsidRPr="00825D8B">
        <w:rPr>
          <w:rFonts w:ascii="Arial" w:eastAsia="Times New Roman" w:hAnsi="Arial" w:cs="Arial"/>
          <w:szCs w:val="24"/>
          <w:lang w:val="en-US" w:bidi="en-US"/>
        </w:rPr>
        <w:t xml:space="preserve"> travel and expense claims </w:t>
      </w:r>
      <w:r w:rsidR="0026280C" w:rsidRPr="00825D8B">
        <w:rPr>
          <w:rFonts w:ascii="Arial" w:eastAsia="Times New Roman" w:hAnsi="Arial" w:cs="Arial"/>
          <w:szCs w:val="24"/>
          <w:lang w:val="en-US" w:bidi="en-US"/>
        </w:rPr>
        <w:t xml:space="preserve">as part of </w:t>
      </w:r>
      <w:r w:rsidRPr="00825D8B">
        <w:rPr>
          <w:rFonts w:ascii="Arial" w:eastAsia="Times New Roman" w:hAnsi="Arial" w:cs="Arial"/>
          <w:szCs w:val="24"/>
          <w:lang w:val="en-US" w:bidi="en-US"/>
        </w:rPr>
        <w:t>their line management responsibilities</w:t>
      </w:r>
      <w:r w:rsidR="00DC6368">
        <w:rPr>
          <w:rFonts w:ascii="Arial" w:eastAsia="Times New Roman" w:hAnsi="Arial" w:cs="Arial"/>
          <w:szCs w:val="24"/>
          <w:lang w:val="en-US" w:bidi="en-US"/>
        </w:rPr>
        <w:t>.</w:t>
      </w:r>
    </w:p>
    <w:p w14:paraId="19110791" w14:textId="77777777" w:rsidR="00DE39E4" w:rsidRPr="007B7F17" w:rsidRDefault="00DE39E4" w:rsidP="008C656A">
      <w:pPr>
        <w:pStyle w:val="ListParagraph"/>
        <w:ind w:left="360"/>
        <w:rPr>
          <w:rFonts w:ascii="Arial" w:hAnsi="Arial" w:cs="Arial"/>
          <w:lang w:val="en-US"/>
        </w:rPr>
      </w:pPr>
    </w:p>
    <w:p w14:paraId="3D5BFE9F" w14:textId="3F3BEB20" w:rsidR="00DE39E4" w:rsidRPr="00DE39E4" w:rsidRDefault="00D65CF5" w:rsidP="00CD02C7">
      <w:pPr>
        <w:pStyle w:val="ListParagraph"/>
        <w:numPr>
          <w:ilvl w:val="0"/>
          <w:numId w:val="13"/>
        </w:numPr>
        <w:rPr>
          <w:lang w:val="en-US"/>
        </w:rPr>
      </w:pPr>
      <w:r>
        <w:rPr>
          <w:rFonts w:ascii="Arial" w:eastAsia="Times New Roman" w:hAnsi="Arial" w:cs="Arial"/>
          <w:szCs w:val="24"/>
          <w:lang w:val="en-US" w:bidi="en-US"/>
        </w:rPr>
        <w:t>Senior O</w:t>
      </w:r>
      <w:r w:rsidR="00B333B2" w:rsidRPr="00DE39E4">
        <w:rPr>
          <w:rFonts w:ascii="Arial" w:eastAsia="Times New Roman" w:hAnsi="Arial" w:cs="Arial"/>
          <w:szCs w:val="24"/>
          <w:lang w:val="en-US" w:bidi="en-US"/>
        </w:rPr>
        <w:t>fficers can in periods o</w:t>
      </w:r>
      <w:r>
        <w:rPr>
          <w:rFonts w:ascii="Arial" w:eastAsia="Times New Roman" w:hAnsi="Arial" w:cs="Arial"/>
          <w:szCs w:val="24"/>
          <w:lang w:val="en-US" w:bidi="en-US"/>
        </w:rPr>
        <w:t xml:space="preserve">f absence </w:t>
      </w:r>
      <w:proofErr w:type="spellStart"/>
      <w:r>
        <w:rPr>
          <w:rFonts w:ascii="Arial" w:eastAsia="Times New Roman" w:hAnsi="Arial" w:cs="Arial"/>
          <w:szCs w:val="24"/>
          <w:lang w:val="en-US" w:bidi="en-US"/>
        </w:rPr>
        <w:t>deputise</w:t>
      </w:r>
      <w:proofErr w:type="spellEnd"/>
      <w:r>
        <w:rPr>
          <w:rFonts w:ascii="Arial" w:eastAsia="Times New Roman" w:hAnsi="Arial" w:cs="Arial"/>
          <w:szCs w:val="24"/>
          <w:lang w:val="en-US" w:bidi="en-US"/>
        </w:rPr>
        <w:t xml:space="preserve"> for another Senior O</w:t>
      </w:r>
      <w:r w:rsidR="00B333B2" w:rsidRPr="00DE39E4">
        <w:rPr>
          <w:rFonts w:ascii="Arial" w:eastAsia="Times New Roman" w:hAnsi="Arial" w:cs="Arial"/>
          <w:szCs w:val="24"/>
          <w:lang w:val="en-US" w:bidi="en-US"/>
        </w:rPr>
        <w:t>fficer or act as temporary Chief Executive</w:t>
      </w:r>
      <w:r w:rsidR="00DE39E4">
        <w:rPr>
          <w:rFonts w:ascii="Arial" w:eastAsia="Times New Roman" w:hAnsi="Arial" w:cs="Arial"/>
          <w:szCs w:val="24"/>
          <w:lang w:val="en-US" w:bidi="en-US"/>
        </w:rPr>
        <w:t>.</w:t>
      </w:r>
    </w:p>
    <w:p w14:paraId="0D43F567" w14:textId="77777777" w:rsidR="00DE39E4" w:rsidRPr="007B7F17" w:rsidRDefault="00DE39E4" w:rsidP="008C656A">
      <w:pPr>
        <w:pStyle w:val="ListParagraph"/>
        <w:ind w:left="360"/>
        <w:rPr>
          <w:lang w:val="en-US"/>
        </w:rPr>
      </w:pPr>
    </w:p>
    <w:p w14:paraId="104580FF" w14:textId="3E304F3C" w:rsidR="00987B93" w:rsidRPr="005D3B7C" w:rsidRDefault="00D65CF5" w:rsidP="005D3B7C">
      <w:pPr>
        <w:pStyle w:val="ListParagraph"/>
        <w:numPr>
          <w:ilvl w:val="0"/>
          <w:numId w:val="13"/>
        </w:numPr>
        <w:rPr>
          <w:lang w:val="en-US"/>
        </w:rPr>
      </w:pPr>
      <w:r>
        <w:rPr>
          <w:rFonts w:ascii="Arial" w:eastAsia="Times New Roman" w:hAnsi="Arial" w:cs="Arial"/>
          <w:szCs w:val="24"/>
          <w:lang w:val="en-US" w:bidi="en-US"/>
        </w:rPr>
        <w:t>Senior O</w:t>
      </w:r>
      <w:r w:rsidR="00DE39E4">
        <w:rPr>
          <w:rFonts w:ascii="Arial" w:eastAsia="Times New Roman" w:hAnsi="Arial" w:cs="Arial"/>
          <w:szCs w:val="24"/>
          <w:lang w:val="en-US" w:bidi="en-US"/>
        </w:rPr>
        <w:t>fficers may also act as temporary Accounting Officers with written approval of the Cabinet Office Principal Accounting Officer.</w:t>
      </w:r>
      <w:bookmarkStart w:id="261" w:name="_Toc112744616"/>
    </w:p>
    <w:p w14:paraId="0387702B" w14:textId="176BE97A" w:rsidR="00B333B2" w:rsidRDefault="00095DF1" w:rsidP="008C656A">
      <w:pPr>
        <w:pStyle w:val="Heading2"/>
        <w:spacing w:line="276" w:lineRule="auto"/>
      </w:pPr>
      <w:bookmarkStart w:id="262" w:name="_Toc122012448"/>
      <w:r>
        <w:t>Responsibilities de</w:t>
      </w:r>
      <w:r w:rsidR="00D65CF5">
        <w:t>legated by Senior O</w:t>
      </w:r>
      <w:r w:rsidR="00B333B2" w:rsidRPr="00AD7A51">
        <w:t>fficers to Directors</w:t>
      </w:r>
      <w:bookmarkEnd w:id="261"/>
      <w:bookmarkEnd w:id="262"/>
    </w:p>
    <w:p w14:paraId="7DE6D279" w14:textId="74EF5B93" w:rsidR="00B333B2" w:rsidRPr="00DE39E4" w:rsidRDefault="00B333B2" w:rsidP="00CD02C7">
      <w:pPr>
        <w:pStyle w:val="ListParagraph"/>
        <w:numPr>
          <w:ilvl w:val="0"/>
          <w:numId w:val="13"/>
        </w:numPr>
        <w:spacing w:after="240"/>
        <w:rPr>
          <w:rFonts w:ascii="Arial" w:eastAsia="Times New Roman" w:hAnsi="Arial" w:cs="Arial"/>
          <w:szCs w:val="24"/>
          <w:lang w:val="en-US" w:bidi="en-US"/>
        </w:rPr>
      </w:pPr>
      <w:r w:rsidRPr="00DE39E4">
        <w:rPr>
          <w:rFonts w:ascii="Arial" w:eastAsia="Times New Roman" w:hAnsi="Arial" w:cs="Arial"/>
          <w:szCs w:val="24"/>
          <w:lang w:val="en-US" w:bidi="en-US"/>
        </w:rPr>
        <w:t>Directors are responsible for managing their total delegated budgets, further del</w:t>
      </w:r>
      <w:r w:rsidR="00095DF1">
        <w:rPr>
          <w:rFonts w:ascii="Arial" w:eastAsia="Times New Roman" w:hAnsi="Arial" w:cs="Arial"/>
          <w:szCs w:val="24"/>
          <w:lang w:val="en-US" w:bidi="en-US"/>
        </w:rPr>
        <w:t>egating where appropriate while</w:t>
      </w:r>
      <w:r w:rsidRPr="00DE39E4">
        <w:rPr>
          <w:rFonts w:ascii="Arial" w:eastAsia="Times New Roman" w:hAnsi="Arial" w:cs="Arial"/>
          <w:szCs w:val="24"/>
          <w:lang w:val="en-US" w:bidi="en-US"/>
        </w:rPr>
        <w:t xml:space="preserve"> ensuring that the budget is used only for the agreed p</w:t>
      </w:r>
      <w:r w:rsidR="00095DF1">
        <w:rPr>
          <w:rFonts w:ascii="Arial" w:eastAsia="Times New Roman" w:hAnsi="Arial" w:cs="Arial"/>
          <w:szCs w:val="24"/>
          <w:lang w:val="en-US" w:bidi="en-US"/>
        </w:rPr>
        <w:t>urposes in accordance with the business p</w:t>
      </w:r>
      <w:r w:rsidRPr="00DE39E4">
        <w:rPr>
          <w:rFonts w:ascii="Arial" w:eastAsia="Times New Roman" w:hAnsi="Arial" w:cs="Arial"/>
          <w:szCs w:val="24"/>
          <w:lang w:val="en-US" w:bidi="en-US"/>
        </w:rPr>
        <w:t>lan</w:t>
      </w:r>
      <w:r w:rsidR="00095DF1">
        <w:rPr>
          <w:rFonts w:ascii="Arial" w:eastAsia="Times New Roman" w:hAnsi="Arial" w:cs="Arial"/>
          <w:szCs w:val="24"/>
          <w:lang w:val="en-US" w:bidi="en-US"/>
        </w:rPr>
        <w:t>,</w:t>
      </w:r>
      <w:r w:rsidRPr="00DE39E4">
        <w:rPr>
          <w:rFonts w:ascii="Arial" w:eastAsia="Times New Roman" w:hAnsi="Arial" w:cs="Arial"/>
          <w:szCs w:val="24"/>
          <w:lang w:val="en-US" w:bidi="en-US"/>
        </w:rPr>
        <w:t xml:space="preserve"> including:</w:t>
      </w:r>
    </w:p>
    <w:p w14:paraId="1B256D47" w14:textId="77777777" w:rsidR="00DE39E4" w:rsidRDefault="00DE39E4" w:rsidP="008C656A">
      <w:pPr>
        <w:pStyle w:val="ListParagraph"/>
        <w:spacing w:after="240"/>
        <w:ind w:left="360"/>
        <w:rPr>
          <w:rFonts w:ascii="Arial" w:eastAsia="Times New Roman" w:hAnsi="Arial" w:cs="Arial"/>
          <w:szCs w:val="24"/>
          <w:lang w:val="en-US" w:bidi="en-US"/>
        </w:rPr>
      </w:pPr>
    </w:p>
    <w:p w14:paraId="316AA019" w14:textId="77777777" w:rsidR="00CD02C7" w:rsidRDefault="00B333B2" w:rsidP="00CD02C7">
      <w:pPr>
        <w:pStyle w:val="ListParagraph"/>
        <w:numPr>
          <w:ilvl w:val="3"/>
          <w:numId w:val="13"/>
        </w:numPr>
        <w:spacing w:after="240"/>
        <w:rPr>
          <w:rFonts w:ascii="Arial" w:eastAsia="Times New Roman" w:hAnsi="Arial" w:cs="Arial"/>
          <w:szCs w:val="24"/>
          <w:lang w:val="en-US" w:bidi="en-US"/>
        </w:rPr>
      </w:pPr>
      <w:r w:rsidRPr="00CD02C7">
        <w:rPr>
          <w:rFonts w:ascii="Arial" w:eastAsia="Times New Roman" w:hAnsi="Arial" w:cs="Arial"/>
          <w:szCs w:val="24"/>
          <w:lang w:val="en-US" w:bidi="en-US"/>
        </w:rPr>
        <w:t>complying with correct financial procedures, ensuring records of expenditure are maintained, including all budget commitments as required by the Head of Finance</w:t>
      </w:r>
    </w:p>
    <w:p w14:paraId="6238F7E9" w14:textId="77777777" w:rsidR="00CD02C7" w:rsidRDefault="00B333B2" w:rsidP="00CD02C7">
      <w:pPr>
        <w:pStyle w:val="ListParagraph"/>
        <w:numPr>
          <w:ilvl w:val="3"/>
          <w:numId w:val="13"/>
        </w:numPr>
        <w:spacing w:after="240"/>
        <w:rPr>
          <w:rFonts w:ascii="Arial" w:eastAsia="Times New Roman" w:hAnsi="Arial" w:cs="Arial"/>
          <w:szCs w:val="24"/>
          <w:lang w:val="en-US" w:bidi="en-US"/>
        </w:rPr>
      </w:pPr>
      <w:r w:rsidRPr="00CD02C7">
        <w:rPr>
          <w:rFonts w:ascii="Arial" w:eastAsia="Times New Roman" w:hAnsi="Arial" w:cs="Arial"/>
          <w:szCs w:val="24"/>
          <w:lang w:val="en-US" w:bidi="en-US"/>
        </w:rPr>
        <w:t>seeking appropriate internal financial, procurement, legal or other relevant advice to ensure that the budget is effectively managed</w:t>
      </w:r>
    </w:p>
    <w:p w14:paraId="20A21889" w14:textId="77777777" w:rsidR="00CD02C7" w:rsidRDefault="00B333B2" w:rsidP="00CD02C7">
      <w:pPr>
        <w:pStyle w:val="ListParagraph"/>
        <w:numPr>
          <w:ilvl w:val="3"/>
          <w:numId w:val="13"/>
        </w:numPr>
        <w:spacing w:after="240"/>
        <w:rPr>
          <w:rFonts w:ascii="Arial" w:eastAsia="Times New Roman" w:hAnsi="Arial" w:cs="Arial"/>
          <w:szCs w:val="24"/>
          <w:lang w:val="en-US" w:bidi="en-US"/>
        </w:rPr>
      </w:pPr>
      <w:r w:rsidRPr="00CD02C7">
        <w:rPr>
          <w:rFonts w:ascii="Arial" w:eastAsia="Times New Roman" w:hAnsi="Arial" w:cs="Arial"/>
          <w:szCs w:val="24"/>
          <w:lang w:val="en-US" w:bidi="en-US"/>
        </w:rPr>
        <w:t xml:space="preserve">ensuring that the amount provided in the approved budget is only used as agreed in the </w:t>
      </w:r>
      <w:r w:rsidR="00095DF1" w:rsidRPr="00CD02C7">
        <w:rPr>
          <w:rFonts w:ascii="Arial" w:eastAsia="Times New Roman" w:hAnsi="Arial" w:cs="Arial"/>
          <w:szCs w:val="24"/>
          <w:lang w:val="en-US" w:bidi="en-US"/>
        </w:rPr>
        <w:t>b</w:t>
      </w:r>
      <w:r w:rsidRPr="00CD02C7">
        <w:rPr>
          <w:rFonts w:ascii="Arial" w:eastAsia="Times New Roman" w:hAnsi="Arial" w:cs="Arial"/>
          <w:szCs w:val="24"/>
          <w:lang w:val="en-US" w:bidi="en-US"/>
        </w:rPr>
        <w:t xml:space="preserve">usiness </w:t>
      </w:r>
      <w:r w:rsidR="00095DF1" w:rsidRPr="00CD02C7">
        <w:rPr>
          <w:rFonts w:ascii="Arial" w:eastAsia="Times New Roman" w:hAnsi="Arial" w:cs="Arial"/>
          <w:szCs w:val="24"/>
          <w:lang w:val="en-US" w:bidi="en-US"/>
        </w:rPr>
        <w:t>p</w:t>
      </w:r>
      <w:r w:rsidRPr="00CD02C7">
        <w:rPr>
          <w:rFonts w:ascii="Arial" w:eastAsia="Times New Roman" w:hAnsi="Arial" w:cs="Arial"/>
          <w:szCs w:val="24"/>
          <w:lang w:val="en-US" w:bidi="en-US"/>
        </w:rPr>
        <w:t>lan unless authority is provided by the relevant governance function</w:t>
      </w:r>
    </w:p>
    <w:p w14:paraId="6BDDAA64" w14:textId="77777777" w:rsidR="00CD02C7" w:rsidRDefault="00B333B2" w:rsidP="00CD02C7">
      <w:pPr>
        <w:pStyle w:val="ListParagraph"/>
        <w:numPr>
          <w:ilvl w:val="3"/>
          <w:numId w:val="13"/>
        </w:numPr>
        <w:spacing w:after="240"/>
        <w:rPr>
          <w:rFonts w:ascii="Arial" w:eastAsia="Times New Roman" w:hAnsi="Arial" w:cs="Arial"/>
          <w:szCs w:val="24"/>
          <w:lang w:val="en-US" w:bidi="en-US"/>
        </w:rPr>
      </w:pPr>
      <w:r w:rsidRPr="00CD02C7">
        <w:rPr>
          <w:rFonts w:ascii="Arial" w:eastAsia="Times New Roman" w:hAnsi="Arial" w:cs="Arial"/>
          <w:szCs w:val="24"/>
          <w:lang w:val="en-US" w:bidi="en-US"/>
        </w:rPr>
        <w:t xml:space="preserve">ensuring that any likely overspend or reduction in income which cannot be met from delegated totals is not incurred without the prior consent of the Head of Finance and </w:t>
      </w:r>
      <w:r w:rsidR="003254D0" w:rsidRPr="00CD02C7">
        <w:rPr>
          <w:rFonts w:ascii="Arial" w:eastAsia="Times New Roman" w:hAnsi="Arial" w:cs="Arial"/>
          <w:szCs w:val="24"/>
          <w:lang w:val="en-US" w:bidi="en-US"/>
        </w:rPr>
        <w:t>approval</w:t>
      </w:r>
      <w:r w:rsidRPr="00CD02C7">
        <w:rPr>
          <w:rFonts w:ascii="Arial" w:eastAsia="Times New Roman" w:hAnsi="Arial" w:cs="Arial"/>
          <w:szCs w:val="24"/>
          <w:lang w:val="en-US" w:bidi="en-US"/>
        </w:rPr>
        <w:t xml:space="preserve"> by the </w:t>
      </w:r>
      <w:r w:rsidR="003254D0" w:rsidRPr="00CD02C7">
        <w:rPr>
          <w:rFonts w:ascii="Arial" w:eastAsia="Times New Roman" w:hAnsi="Arial" w:cs="Arial"/>
          <w:szCs w:val="24"/>
          <w:lang w:val="en-US" w:bidi="en-US"/>
        </w:rPr>
        <w:t xml:space="preserve">Chief Executive </w:t>
      </w:r>
    </w:p>
    <w:p w14:paraId="7A1BF3AF" w14:textId="78799889" w:rsidR="00B333B2" w:rsidRPr="00CD02C7" w:rsidRDefault="00B333B2" w:rsidP="00CD02C7">
      <w:pPr>
        <w:pStyle w:val="ListParagraph"/>
        <w:numPr>
          <w:ilvl w:val="3"/>
          <w:numId w:val="13"/>
        </w:numPr>
        <w:spacing w:after="240"/>
        <w:rPr>
          <w:rFonts w:ascii="Arial" w:eastAsia="Times New Roman" w:hAnsi="Arial" w:cs="Arial"/>
          <w:szCs w:val="24"/>
          <w:lang w:val="en-US" w:bidi="en-US"/>
        </w:rPr>
      </w:pPr>
      <w:proofErr w:type="gramStart"/>
      <w:r w:rsidRPr="00CD02C7">
        <w:rPr>
          <w:rFonts w:ascii="Arial" w:eastAsia="Times New Roman" w:hAnsi="Arial" w:cs="Arial"/>
          <w:szCs w:val="24"/>
          <w:lang w:val="en-US" w:bidi="en-US"/>
        </w:rPr>
        <w:t>taking</w:t>
      </w:r>
      <w:proofErr w:type="gramEnd"/>
      <w:r w:rsidRPr="00CD02C7">
        <w:rPr>
          <w:rFonts w:ascii="Arial" w:eastAsia="Times New Roman" w:hAnsi="Arial" w:cs="Arial"/>
          <w:szCs w:val="24"/>
          <w:lang w:val="en-US" w:bidi="en-US"/>
        </w:rPr>
        <w:t xml:space="preserve"> responsibility for sec</w:t>
      </w:r>
      <w:r w:rsidR="00D65CF5" w:rsidRPr="00CD02C7">
        <w:rPr>
          <w:rFonts w:ascii="Arial" w:eastAsia="Times New Roman" w:hAnsi="Arial" w:cs="Arial"/>
          <w:szCs w:val="24"/>
          <w:lang w:val="en-US" w:bidi="en-US"/>
        </w:rPr>
        <w:t>urity of assets, notifying the Senior O</w:t>
      </w:r>
      <w:r w:rsidRPr="00CD02C7">
        <w:rPr>
          <w:rFonts w:ascii="Arial" w:eastAsia="Times New Roman" w:hAnsi="Arial" w:cs="Arial"/>
          <w:szCs w:val="24"/>
          <w:lang w:val="en-US" w:bidi="en-US"/>
        </w:rPr>
        <w:t>fficer of any misuse, loss or theft of assets; and completing a loss of assets report</w:t>
      </w:r>
      <w:r w:rsidR="00DC6368" w:rsidRPr="00CD02C7">
        <w:rPr>
          <w:rFonts w:ascii="Arial" w:eastAsia="Times New Roman" w:hAnsi="Arial" w:cs="Arial"/>
          <w:szCs w:val="24"/>
          <w:lang w:val="en-US" w:bidi="en-US"/>
        </w:rPr>
        <w:t>.</w:t>
      </w:r>
    </w:p>
    <w:p w14:paraId="1D608AE5" w14:textId="77777777" w:rsidR="0026280C" w:rsidRPr="00DE39E4" w:rsidRDefault="0026280C" w:rsidP="008C656A">
      <w:pPr>
        <w:pStyle w:val="ListParagraph"/>
        <w:spacing w:after="240"/>
        <w:ind w:left="360"/>
        <w:rPr>
          <w:rFonts w:ascii="Arial" w:eastAsia="Times New Roman" w:hAnsi="Arial" w:cs="Arial"/>
          <w:szCs w:val="24"/>
          <w:lang w:val="en-US" w:bidi="en-US"/>
        </w:rPr>
      </w:pPr>
    </w:p>
    <w:p w14:paraId="2735247E" w14:textId="23B633BB" w:rsidR="00F457A5" w:rsidRPr="00BD67CF" w:rsidRDefault="00B333B2" w:rsidP="00CD02C7">
      <w:pPr>
        <w:pStyle w:val="ListParagraph"/>
        <w:numPr>
          <w:ilvl w:val="0"/>
          <w:numId w:val="13"/>
        </w:numPr>
        <w:spacing w:after="240"/>
        <w:rPr>
          <w:rFonts w:ascii="Arial" w:eastAsia="Times New Roman" w:hAnsi="Arial" w:cs="Arial"/>
          <w:szCs w:val="24"/>
          <w:lang w:val="en-US" w:bidi="en-US"/>
        </w:rPr>
      </w:pPr>
      <w:r w:rsidRPr="00DE39E4">
        <w:rPr>
          <w:rFonts w:ascii="Arial" w:eastAsia="Times New Roman" w:hAnsi="Arial" w:cs="Arial"/>
          <w:szCs w:val="24"/>
          <w:lang w:val="en-US" w:bidi="en-US"/>
        </w:rPr>
        <w:t>In periods of absence</w:t>
      </w:r>
      <w:r w:rsidR="003254D0">
        <w:rPr>
          <w:rFonts w:ascii="Arial" w:eastAsia="Times New Roman" w:hAnsi="Arial" w:cs="Arial"/>
          <w:szCs w:val="24"/>
          <w:lang w:val="en-US" w:bidi="en-US"/>
        </w:rPr>
        <w:t>,</w:t>
      </w:r>
      <w:r w:rsidRPr="00DE39E4">
        <w:rPr>
          <w:rFonts w:ascii="Arial" w:eastAsia="Times New Roman" w:hAnsi="Arial" w:cs="Arial"/>
          <w:szCs w:val="24"/>
          <w:lang w:val="en-US" w:bidi="en-US"/>
        </w:rPr>
        <w:t xml:space="preserve"> delegations can be temporarily reassigned to another Director or immediate line manager, delegations cannot be passed to line reports.</w:t>
      </w:r>
      <w:bookmarkStart w:id="263" w:name="_Toc112744617"/>
    </w:p>
    <w:p w14:paraId="067F07FA" w14:textId="77777777" w:rsidR="00F457A5" w:rsidRDefault="00F457A5" w:rsidP="00392405"/>
    <w:p w14:paraId="37B64858" w14:textId="3871FD68" w:rsidR="00B333B2" w:rsidRDefault="00B333B2" w:rsidP="008C656A">
      <w:pPr>
        <w:pStyle w:val="Heading2"/>
        <w:spacing w:line="276" w:lineRule="auto"/>
      </w:pPr>
      <w:bookmarkStart w:id="264" w:name="_Toc122012449"/>
      <w:r w:rsidRPr="00AD7A51">
        <w:lastRenderedPageBreak/>
        <w:t xml:space="preserve">Responsibilities delegated to </w:t>
      </w:r>
      <w:r w:rsidR="00095DF1">
        <w:t>s</w:t>
      </w:r>
      <w:r w:rsidR="00F56C65">
        <w:t>ub-</w:t>
      </w:r>
      <w:r w:rsidR="00095DF1">
        <w:t>budget h</w:t>
      </w:r>
      <w:r w:rsidRPr="00AD7A51">
        <w:t>olders</w:t>
      </w:r>
      <w:bookmarkEnd w:id="263"/>
      <w:bookmarkEnd w:id="264"/>
      <w:r w:rsidRPr="00AD7A51">
        <w:t xml:space="preserve"> </w:t>
      </w:r>
    </w:p>
    <w:p w14:paraId="67022657" w14:textId="2DF81385" w:rsidR="00B333B2" w:rsidRPr="007B1A10" w:rsidRDefault="00095DF1" w:rsidP="00CD02C7">
      <w:pPr>
        <w:pStyle w:val="ListParagraph"/>
        <w:numPr>
          <w:ilvl w:val="0"/>
          <w:numId w:val="13"/>
        </w:numPr>
        <w:rPr>
          <w:rFonts w:ascii="Arial" w:eastAsia="Times New Roman" w:hAnsi="Arial" w:cs="Arial"/>
          <w:szCs w:val="24"/>
          <w:lang w:val="en-US" w:bidi="en-US"/>
        </w:rPr>
      </w:pPr>
      <w:r>
        <w:rPr>
          <w:rFonts w:ascii="Arial" w:eastAsia="Times New Roman" w:hAnsi="Arial" w:cs="Arial"/>
          <w:szCs w:val="24"/>
          <w:lang w:val="en-US" w:bidi="en-US"/>
        </w:rPr>
        <w:t>Sub-budget h</w:t>
      </w:r>
      <w:r w:rsidR="00B333B2" w:rsidRPr="007B1A10">
        <w:rPr>
          <w:rFonts w:ascii="Arial" w:eastAsia="Times New Roman" w:hAnsi="Arial" w:cs="Arial"/>
          <w:szCs w:val="24"/>
          <w:lang w:val="en-US" w:bidi="en-US"/>
        </w:rPr>
        <w:t>olders are responsible for the propriety of expenditure and budget management within their purview.</w:t>
      </w:r>
    </w:p>
    <w:p w14:paraId="5885D7A8" w14:textId="77777777" w:rsidR="007B1A10" w:rsidRDefault="007B1A10" w:rsidP="008C656A">
      <w:pPr>
        <w:pStyle w:val="ListParagraph"/>
        <w:ind w:left="360"/>
        <w:rPr>
          <w:rFonts w:ascii="Arial" w:eastAsia="Times New Roman" w:hAnsi="Arial" w:cs="Arial"/>
          <w:szCs w:val="24"/>
          <w:lang w:val="en-US" w:bidi="en-US"/>
        </w:rPr>
      </w:pPr>
    </w:p>
    <w:p w14:paraId="21AF3222" w14:textId="585E1001" w:rsidR="00B333B2" w:rsidRPr="007B1A10" w:rsidRDefault="00095DF1" w:rsidP="00CD02C7">
      <w:pPr>
        <w:pStyle w:val="ListParagraph"/>
        <w:numPr>
          <w:ilvl w:val="0"/>
          <w:numId w:val="13"/>
        </w:numPr>
        <w:rPr>
          <w:rFonts w:ascii="Arial" w:eastAsia="Times New Roman" w:hAnsi="Arial" w:cs="Arial"/>
          <w:szCs w:val="24"/>
          <w:lang w:val="en-US" w:bidi="en-US"/>
        </w:rPr>
      </w:pPr>
      <w:r>
        <w:rPr>
          <w:rFonts w:ascii="Arial" w:eastAsia="Times New Roman" w:hAnsi="Arial" w:cs="Arial"/>
          <w:szCs w:val="24"/>
          <w:lang w:val="en-US" w:bidi="en-US"/>
        </w:rPr>
        <w:t>Sub-budget h</w:t>
      </w:r>
      <w:r w:rsidR="00B333B2" w:rsidRPr="007B1A10">
        <w:rPr>
          <w:rFonts w:ascii="Arial" w:eastAsia="Times New Roman" w:hAnsi="Arial" w:cs="Arial"/>
          <w:szCs w:val="24"/>
          <w:lang w:val="en-US" w:bidi="en-US"/>
        </w:rPr>
        <w:t>olders are responsible for managing their delegated budgets and ensuring that the budget is used only for the agreed p</w:t>
      </w:r>
      <w:r>
        <w:rPr>
          <w:rFonts w:ascii="Arial" w:eastAsia="Times New Roman" w:hAnsi="Arial" w:cs="Arial"/>
          <w:szCs w:val="24"/>
          <w:lang w:val="en-US" w:bidi="en-US"/>
        </w:rPr>
        <w:t>urposes in accordance with the business p</w:t>
      </w:r>
      <w:r w:rsidR="00B333B2" w:rsidRPr="007B1A10">
        <w:rPr>
          <w:rFonts w:ascii="Arial" w:eastAsia="Times New Roman" w:hAnsi="Arial" w:cs="Arial"/>
          <w:szCs w:val="24"/>
          <w:lang w:val="en-US" w:bidi="en-US"/>
        </w:rPr>
        <w:t>lan.</w:t>
      </w:r>
    </w:p>
    <w:p w14:paraId="5922FD9E" w14:textId="77777777" w:rsidR="007B1A10" w:rsidRDefault="007B1A10" w:rsidP="008C656A">
      <w:pPr>
        <w:pStyle w:val="ListParagraph"/>
        <w:ind w:left="360"/>
        <w:rPr>
          <w:rFonts w:ascii="Arial" w:eastAsia="Times New Roman" w:hAnsi="Arial" w:cs="Arial"/>
          <w:szCs w:val="24"/>
          <w:lang w:val="en-US" w:bidi="en-US"/>
        </w:rPr>
      </w:pPr>
    </w:p>
    <w:p w14:paraId="2E688A3D" w14:textId="4A5CE1AF" w:rsidR="00B333B2" w:rsidRPr="007B1A10" w:rsidRDefault="00095DF1" w:rsidP="00CD02C7">
      <w:pPr>
        <w:pStyle w:val="ListParagraph"/>
        <w:numPr>
          <w:ilvl w:val="0"/>
          <w:numId w:val="13"/>
        </w:numPr>
        <w:rPr>
          <w:rFonts w:ascii="Arial" w:eastAsia="Times New Roman" w:hAnsi="Arial" w:cs="Arial"/>
          <w:szCs w:val="24"/>
          <w:lang w:val="en-US" w:bidi="en-US"/>
        </w:rPr>
      </w:pPr>
      <w:r>
        <w:rPr>
          <w:rFonts w:ascii="Arial" w:eastAsia="Times New Roman" w:hAnsi="Arial" w:cs="Arial"/>
          <w:szCs w:val="24"/>
          <w:lang w:val="en-US" w:bidi="en-US"/>
        </w:rPr>
        <w:t>Sub-budget h</w:t>
      </w:r>
      <w:r w:rsidR="00B333B2" w:rsidRPr="007B1A10">
        <w:rPr>
          <w:rFonts w:ascii="Arial" w:eastAsia="Times New Roman" w:hAnsi="Arial" w:cs="Arial"/>
          <w:szCs w:val="24"/>
          <w:lang w:val="en-US" w:bidi="en-US"/>
        </w:rPr>
        <w:t>olders are responsible for complying with correct financial procedures, including:</w:t>
      </w:r>
    </w:p>
    <w:p w14:paraId="7B8C18F4" w14:textId="77777777" w:rsidR="007B1A10" w:rsidRDefault="007B1A10" w:rsidP="008C656A">
      <w:pPr>
        <w:pStyle w:val="ListParagraph"/>
        <w:ind w:left="360"/>
        <w:rPr>
          <w:rFonts w:ascii="Arial" w:eastAsia="Times New Roman" w:hAnsi="Arial" w:cs="Arial"/>
          <w:szCs w:val="24"/>
          <w:lang w:val="en-US" w:bidi="en-US"/>
        </w:rPr>
      </w:pPr>
    </w:p>
    <w:p w14:paraId="48A63DD4" w14:textId="3878F375" w:rsidR="00B333B2" w:rsidRPr="007B1A10" w:rsidRDefault="00B333B2" w:rsidP="00CD02C7">
      <w:pPr>
        <w:pStyle w:val="ListParagraph"/>
        <w:numPr>
          <w:ilvl w:val="1"/>
          <w:numId w:val="13"/>
        </w:numPr>
        <w:spacing w:after="240"/>
        <w:ind w:left="1077" w:hanging="720"/>
        <w:rPr>
          <w:rFonts w:ascii="Arial" w:eastAsia="Times New Roman" w:hAnsi="Arial" w:cs="Arial"/>
          <w:szCs w:val="24"/>
          <w:lang w:val="en-US" w:bidi="en-US"/>
        </w:rPr>
      </w:pPr>
      <w:r w:rsidRPr="007B1A10">
        <w:rPr>
          <w:rFonts w:ascii="Arial" w:eastAsia="Times New Roman" w:hAnsi="Arial" w:cs="Arial"/>
          <w:szCs w:val="24"/>
          <w:lang w:val="en-US" w:bidi="en-US"/>
        </w:rPr>
        <w:t xml:space="preserve">ensuring records of expenditure are maintained, including all budget commitments as </w:t>
      </w:r>
      <w:r w:rsidR="005D1EAE">
        <w:rPr>
          <w:rFonts w:ascii="Arial" w:eastAsia="Times New Roman" w:hAnsi="Arial" w:cs="Arial"/>
          <w:szCs w:val="24"/>
          <w:lang w:val="en-US" w:bidi="en-US"/>
        </w:rPr>
        <w:t>required by the Head of Finance</w:t>
      </w:r>
    </w:p>
    <w:p w14:paraId="2C9ECB27" w14:textId="77777777" w:rsidR="007B1A10" w:rsidRDefault="007B1A10" w:rsidP="008C656A">
      <w:pPr>
        <w:pStyle w:val="ListParagraph"/>
        <w:ind w:left="1134" w:hanging="567"/>
        <w:rPr>
          <w:rFonts w:ascii="Arial" w:eastAsia="Times New Roman" w:hAnsi="Arial" w:cs="Arial"/>
          <w:szCs w:val="24"/>
          <w:lang w:val="en-US" w:bidi="en-US"/>
        </w:rPr>
      </w:pPr>
    </w:p>
    <w:p w14:paraId="62E4688A" w14:textId="7F342ED0" w:rsidR="00B333B2" w:rsidRPr="007B1A10" w:rsidRDefault="00B333B2" w:rsidP="00CD02C7">
      <w:pPr>
        <w:pStyle w:val="ListParagraph"/>
        <w:numPr>
          <w:ilvl w:val="1"/>
          <w:numId w:val="13"/>
        </w:numPr>
        <w:spacing w:after="240"/>
        <w:ind w:left="1077" w:hanging="720"/>
        <w:rPr>
          <w:rFonts w:ascii="Arial" w:eastAsia="Times New Roman" w:hAnsi="Arial" w:cs="Arial"/>
          <w:szCs w:val="24"/>
          <w:lang w:val="en-US" w:bidi="en-US"/>
        </w:rPr>
      </w:pPr>
      <w:r w:rsidRPr="007B1A10">
        <w:rPr>
          <w:rFonts w:ascii="Arial" w:eastAsia="Times New Roman" w:hAnsi="Arial" w:cs="Arial"/>
          <w:szCs w:val="24"/>
          <w:lang w:val="en-US" w:bidi="en-US"/>
        </w:rPr>
        <w:t>seeking appropriate internal financial, commercial, legal or other relevant advice to ensure that th</w:t>
      </w:r>
      <w:r w:rsidR="005D1EAE">
        <w:rPr>
          <w:rFonts w:ascii="Arial" w:eastAsia="Times New Roman" w:hAnsi="Arial" w:cs="Arial"/>
          <w:szCs w:val="24"/>
          <w:lang w:val="en-US" w:bidi="en-US"/>
        </w:rPr>
        <w:t>e budget is effectively managed</w:t>
      </w:r>
    </w:p>
    <w:p w14:paraId="6F8B5A02" w14:textId="77777777" w:rsidR="007B1A10" w:rsidRDefault="007B1A10" w:rsidP="008C656A">
      <w:pPr>
        <w:pStyle w:val="ListParagraph"/>
        <w:ind w:left="1134" w:hanging="567"/>
        <w:rPr>
          <w:rFonts w:ascii="Arial" w:eastAsia="Times New Roman" w:hAnsi="Arial" w:cs="Arial"/>
          <w:szCs w:val="24"/>
          <w:lang w:val="en-US" w:bidi="en-US"/>
        </w:rPr>
      </w:pPr>
    </w:p>
    <w:p w14:paraId="500903CC" w14:textId="63B2F342" w:rsidR="00B333B2" w:rsidRPr="007B1A10" w:rsidRDefault="00B333B2" w:rsidP="00CD02C7">
      <w:pPr>
        <w:pStyle w:val="ListParagraph"/>
        <w:numPr>
          <w:ilvl w:val="1"/>
          <w:numId w:val="13"/>
        </w:numPr>
        <w:spacing w:after="240"/>
        <w:ind w:left="1077" w:hanging="720"/>
        <w:rPr>
          <w:rFonts w:ascii="Arial" w:eastAsia="Times New Roman" w:hAnsi="Arial" w:cs="Arial"/>
          <w:szCs w:val="24"/>
          <w:lang w:val="en-US" w:bidi="en-US"/>
        </w:rPr>
      </w:pPr>
      <w:r w:rsidRPr="007B1A10">
        <w:rPr>
          <w:rFonts w:ascii="Arial" w:eastAsia="Times New Roman" w:hAnsi="Arial" w:cs="Arial"/>
          <w:szCs w:val="24"/>
          <w:lang w:val="en-US" w:bidi="en-US"/>
        </w:rPr>
        <w:t xml:space="preserve">ensuring that the amount provided in the approved budget is only used as agreed in the </w:t>
      </w:r>
      <w:r w:rsidR="005D1EAE">
        <w:rPr>
          <w:rFonts w:ascii="Arial" w:eastAsia="Times New Roman" w:hAnsi="Arial" w:cs="Arial"/>
          <w:szCs w:val="24"/>
          <w:lang w:val="en-US" w:bidi="en-US"/>
        </w:rPr>
        <w:t>b</w:t>
      </w:r>
      <w:r w:rsidRPr="007B1A10">
        <w:rPr>
          <w:rFonts w:ascii="Arial" w:eastAsia="Times New Roman" w:hAnsi="Arial" w:cs="Arial"/>
          <w:szCs w:val="24"/>
          <w:lang w:val="en-US" w:bidi="en-US"/>
        </w:rPr>
        <w:t xml:space="preserve">usiness </w:t>
      </w:r>
      <w:r w:rsidR="005D1EAE">
        <w:rPr>
          <w:rFonts w:ascii="Arial" w:eastAsia="Times New Roman" w:hAnsi="Arial" w:cs="Arial"/>
          <w:szCs w:val="24"/>
          <w:lang w:val="en-US" w:bidi="en-US"/>
        </w:rPr>
        <w:t>p</w:t>
      </w:r>
      <w:r w:rsidRPr="007B1A10">
        <w:rPr>
          <w:rFonts w:ascii="Arial" w:eastAsia="Times New Roman" w:hAnsi="Arial" w:cs="Arial"/>
          <w:szCs w:val="24"/>
          <w:lang w:val="en-US" w:bidi="en-US"/>
        </w:rPr>
        <w:t>lan</w:t>
      </w:r>
    </w:p>
    <w:p w14:paraId="04E399BB" w14:textId="77777777" w:rsidR="007B1A10" w:rsidRDefault="007B1A10" w:rsidP="008C656A">
      <w:pPr>
        <w:pStyle w:val="ListParagraph"/>
        <w:ind w:left="1134" w:hanging="567"/>
        <w:rPr>
          <w:rFonts w:ascii="Arial" w:eastAsia="Times New Roman" w:hAnsi="Arial" w:cs="Arial"/>
          <w:szCs w:val="24"/>
          <w:lang w:val="en-US" w:bidi="en-US"/>
        </w:rPr>
      </w:pPr>
    </w:p>
    <w:p w14:paraId="2A8D4EA3" w14:textId="4542063B" w:rsidR="00B333B2" w:rsidRPr="007B1A10" w:rsidRDefault="00B333B2" w:rsidP="00CD02C7">
      <w:pPr>
        <w:pStyle w:val="ListParagraph"/>
        <w:numPr>
          <w:ilvl w:val="1"/>
          <w:numId w:val="13"/>
        </w:numPr>
        <w:spacing w:after="240"/>
        <w:ind w:left="1077" w:hanging="720"/>
        <w:rPr>
          <w:rFonts w:ascii="Arial" w:eastAsia="Times New Roman" w:hAnsi="Arial" w:cs="Arial"/>
          <w:szCs w:val="24"/>
          <w:lang w:val="en-US" w:bidi="en-US"/>
        </w:rPr>
      </w:pPr>
      <w:r w:rsidRPr="007B1A10">
        <w:rPr>
          <w:rFonts w:ascii="Arial" w:eastAsia="Times New Roman" w:hAnsi="Arial" w:cs="Arial"/>
          <w:szCs w:val="24"/>
          <w:lang w:val="en-US" w:bidi="en-US"/>
        </w:rPr>
        <w:t>seeking appropriate authority to amend agreed financial plans in line with the rules of additional bud</w:t>
      </w:r>
      <w:r w:rsidR="00FC0129">
        <w:rPr>
          <w:rFonts w:ascii="Arial" w:eastAsia="Times New Roman" w:hAnsi="Arial" w:cs="Arial"/>
          <w:szCs w:val="24"/>
          <w:lang w:val="en-US" w:bidi="en-US"/>
        </w:rPr>
        <w:t xml:space="preserve">get requests </w:t>
      </w:r>
      <w:r w:rsidR="003254D0">
        <w:rPr>
          <w:rFonts w:ascii="Arial" w:eastAsia="Times New Roman" w:hAnsi="Arial" w:cs="Arial"/>
          <w:szCs w:val="24"/>
          <w:lang w:val="en-US" w:bidi="en-US"/>
        </w:rPr>
        <w:t>or</w:t>
      </w:r>
      <w:r w:rsidR="00FC0129">
        <w:rPr>
          <w:rFonts w:ascii="Arial" w:eastAsia="Times New Roman" w:hAnsi="Arial" w:cs="Arial"/>
          <w:szCs w:val="24"/>
          <w:lang w:val="en-US" w:bidi="en-US"/>
        </w:rPr>
        <w:t xml:space="preserve"> budget transfer</w:t>
      </w:r>
    </w:p>
    <w:p w14:paraId="0A0E836F" w14:textId="77777777" w:rsidR="007B1A10" w:rsidRDefault="007B1A10" w:rsidP="008C656A">
      <w:pPr>
        <w:pStyle w:val="ListParagraph"/>
        <w:ind w:left="1134" w:hanging="567"/>
        <w:rPr>
          <w:rFonts w:ascii="Arial" w:eastAsia="Times New Roman" w:hAnsi="Arial" w:cs="Arial"/>
          <w:szCs w:val="24"/>
          <w:lang w:val="en-US" w:bidi="en-US"/>
        </w:rPr>
      </w:pPr>
    </w:p>
    <w:p w14:paraId="69D4DFFC" w14:textId="73287FF0" w:rsidR="00B333B2" w:rsidRPr="007B1A10" w:rsidRDefault="00B333B2" w:rsidP="00CD02C7">
      <w:pPr>
        <w:pStyle w:val="ListParagraph"/>
        <w:numPr>
          <w:ilvl w:val="1"/>
          <w:numId w:val="13"/>
        </w:numPr>
        <w:spacing w:after="240"/>
        <w:ind w:left="1077" w:hanging="720"/>
        <w:rPr>
          <w:rFonts w:ascii="Arial" w:eastAsia="Times New Roman" w:hAnsi="Arial" w:cs="Arial"/>
          <w:szCs w:val="24"/>
          <w:lang w:val="en-US" w:bidi="en-US"/>
        </w:rPr>
      </w:pPr>
      <w:r w:rsidRPr="007B1A10">
        <w:rPr>
          <w:rFonts w:ascii="Arial" w:eastAsia="Times New Roman" w:hAnsi="Arial" w:cs="Arial"/>
          <w:szCs w:val="24"/>
          <w:lang w:val="en-US" w:bidi="en-US"/>
        </w:rPr>
        <w:t xml:space="preserve">ensuring that any likely overspend or reduction in income which cannot be met by budget transfer is not incurred without the prior consent of the Director of Finance and </w:t>
      </w:r>
      <w:r w:rsidR="003254D0">
        <w:rPr>
          <w:rFonts w:ascii="Arial" w:eastAsia="Times New Roman" w:hAnsi="Arial" w:cs="Arial"/>
          <w:szCs w:val="24"/>
          <w:lang w:val="en-US" w:bidi="en-US"/>
        </w:rPr>
        <w:t>approval</w:t>
      </w:r>
      <w:r w:rsidRPr="007B1A10">
        <w:rPr>
          <w:rFonts w:ascii="Arial" w:eastAsia="Times New Roman" w:hAnsi="Arial" w:cs="Arial"/>
          <w:szCs w:val="24"/>
          <w:lang w:val="en-US" w:bidi="en-US"/>
        </w:rPr>
        <w:t xml:space="preserve"> by the </w:t>
      </w:r>
      <w:r w:rsidR="003254D0">
        <w:rPr>
          <w:rFonts w:ascii="Arial" w:eastAsia="Times New Roman" w:hAnsi="Arial" w:cs="Arial"/>
          <w:szCs w:val="24"/>
          <w:lang w:val="en-US" w:bidi="en-US"/>
        </w:rPr>
        <w:t>Chief Executive</w:t>
      </w:r>
    </w:p>
    <w:p w14:paraId="26A1BC43" w14:textId="77777777" w:rsidR="007B1A10" w:rsidRDefault="007B1A10" w:rsidP="008C656A">
      <w:pPr>
        <w:pStyle w:val="ListParagraph"/>
        <w:ind w:left="1134" w:hanging="567"/>
        <w:rPr>
          <w:rFonts w:ascii="Arial" w:eastAsia="Times New Roman" w:hAnsi="Arial" w:cs="Arial"/>
          <w:szCs w:val="24"/>
          <w:lang w:val="en-US" w:bidi="en-US"/>
        </w:rPr>
      </w:pPr>
    </w:p>
    <w:p w14:paraId="25C01788" w14:textId="001CB8D6" w:rsidR="00B333B2" w:rsidRPr="007B1A10" w:rsidRDefault="00B333B2" w:rsidP="00CD02C7">
      <w:pPr>
        <w:pStyle w:val="ListParagraph"/>
        <w:numPr>
          <w:ilvl w:val="1"/>
          <w:numId w:val="13"/>
        </w:numPr>
        <w:spacing w:after="240"/>
        <w:ind w:left="1077" w:hanging="720"/>
        <w:rPr>
          <w:rFonts w:ascii="Arial" w:eastAsia="Times New Roman" w:hAnsi="Arial" w:cs="Arial"/>
          <w:szCs w:val="24"/>
          <w:lang w:val="en-US" w:bidi="en-US"/>
        </w:rPr>
      </w:pPr>
      <w:r w:rsidRPr="007B1A10">
        <w:rPr>
          <w:rFonts w:ascii="Arial" w:eastAsia="Times New Roman" w:hAnsi="Arial" w:cs="Arial"/>
          <w:szCs w:val="24"/>
          <w:lang w:val="en-US" w:bidi="en-US"/>
        </w:rPr>
        <w:t>taking responsibility for security of assets, notifying the Head of Finance of the misuse, loss or theft of as</w:t>
      </w:r>
      <w:r w:rsidR="005D1EAE">
        <w:rPr>
          <w:rFonts w:ascii="Arial" w:eastAsia="Times New Roman" w:hAnsi="Arial" w:cs="Arial"/>
          <w:szCs w:val="24"/>
          <w:lang w:val="en-US" w:bidi="en-US"/>
        </w:rPr>
        <w:t>sets; and completing a loss of a</w:t>
      </w:r>
      <w:r w:rsidRPr="007B1A10">
        <w:rPr>
          <w:rFonts w:ascii="Arial" w:eastAsia="Times New Roman" w:hAnsi="Arial" w:cs="Arial"/>
          <w:szCs w:val="24"/>
          <w:lang w:val="en-US" w:bidi="en-US"/>
        </w:rPr>
        <w:t>ssets report</w:t>
      </w:r>
    </w:p>
    <w:p w14:paraId="555370EE" w14:textId="77777777" w:rsidR="007B1A10" w:rsidRDefault="007B1A10" w:rsidP="008C656A">
      <w:pPr>
        <w:pStyle w:val="ListParagraph"/>
        <w:ind w:left="1134" w:hanging="567"/>
        <w:rPr>
          <w:rFonts w:ascii="Arial" w:eastAsia="Times New Roman" w:hAnsi="Arial" w:cs="Arial"/>
          <w:szCs w:val="24"/>
          <w:lang w:val="en-US" w:bidi="en-US"/>
        </w:rPr>
      </w:pPr>
    </w:p>
    <w:p w14:paraId="7D2040F6" w14:textId="7DF6C07F" w:rsidR="00B333B2" w:rsidRPr="007B1A10" w:rsidRDefault="00B333B2" w:rsidP="00CD02C7">
      <w:pPr>
        <w:pStyle w:val="ListParagraph"/>
        <w:numPr>
          <w:ilvl w:val="1"/>
          <w:numId w:val="13"/>
        </w:numPr>
        <w:spacing w:after="240"/>
        <w:ind w:left="1077" w:hanging="720"/>
        <w:rPr>
          <w:rFonts w:ascii="Arial" w:eastAsia="Times New Roman" w:hAnsi="Arial" w:cs="Arial"/>
          <w:szCs w:val="24"/>
          <w:lang w:val="en-US" w:bidi="en-US"/>
        </w:rPr>
      </w:pPr>
      <w:r w:rsidRPr="007B1A10">
        <w:rPr>
          <w:rFonts w:ascii="Arial" w:eastAsia="Times New Roman" w:hAnsi="Arial" w:cs="Arial"/>
          <w:szCs w:val="24"/>
          <w:lang w:val="en-US" w:bidi="en-US"/>
        </w:rPr>
        <w:t xml:space="preserve">ensuring that timely and accurate management information is provided as required </w:t>
      </w:r>
      <w:r w:rsidR="006F46B9">
        <w:rPr>
          <w:rFonts w:ascii="Arial" w:eastAsia="Times New Roman" w:hAnsi="Arial" w:cs="Arial"/>
          <w:szCs w:val="24"/>
          <w:lang w:val="en-US" w:bidi="en-US"/>
        </w:rPr>
        <w:t>for</w:t>
      </w:r>
      <w:r w:rsidRPr="007B1A10">
        <w:rPr>
          <w:rFonts w:ascii="Arial" w:eastAsia="Times New Roman" w:hAnsi="Arial" w:cs="Arial"/>
          <w:szCs w:val="24"/>
          <w:lang w:val="en-US" w:bidi="en-US"/>
        </w:rPr>
        <w:t xml:space="preserve"> </w:t>
      </w:r>
      <w:r w:rsidR="00BF649B" w:rsidRPr="007B1A10">
        <w:rPr>
          <w:rFonts w:ascii="Arial" w:eastAsia="Times New Roman" w:hAnsi="Arial" w:cs="Arial"/>
          <w:szCs w:val="24"/>
          <w:lang w:val="en-US" w:bidi="en-US"/>
        </w:rPr>
        <w:t>c</w:t>
      </w:r>
      <w:r w:rsidRPr="007B1A10">
        <w:rPr>
          <w:rFonts w:ascii="Arial" w:eastAsia="Times New Roman" w:hAnsi="Arial" w:cs="Arial"/>
          <w:szCs w:val="24"/>
          <w:lang w:val="en-US" w:bidi="en-US"/>
        </w:rPr>
        <w:t>orporate performance monitoring and reporting</w:t>
      </w:r>
    </w:p>
    <w:p w14:paraId="596909CA" w14:textId="77777777" w:rsidR="007B1A10" w:rsidRDefault="007B1A10" w:rsidP="008C656A">
      <w:pPr>
        <w:pStyle w:val="ListParagraph"/>
        <w:ind w:left="1134" w:hanging="567"/>
        <w:rPr>
          <w:rFonts w:ascii="Arial" w:eastAsia="Times New Roman" w:hAnsi="Arial" w:cs="Arial"/>
          <w:szCs w:val="24"/>
          <w:lang w:val="en-US" w:bidi="en-US"/>
        </w:rPr>
      </w:pPr>
    </w:p>
    <w:p w14:paraId="2DA95DEE" w14:textId="6D09B173" w:rsidR="00B333B2" w:rsidRPr="007B1A10" w:rsidRDefault="00B333B2" w:rsidP="00CD02C7">
      <w:pPr>
        <w:pStyle w:val="ListParagraph"/>
        <w:numPr>
          <w:ilvl w:val="1"/>
          <w:numId w:val="13"/>
        </w:numPr>
        <w:spacing w:after="240"/>
        <w:ind w:left="1077" w:hanging="720"/>
        <w:rPr>
          <w:rFonts w:ascii="Arial" w:eastAsia="Times New Roman" w:hAnsi="Arial" w:cs="Arial"/>
          <w:szCs w:val="24"/>
          <w:lang w:val="en-US" w:bidi="en-US"/>
        </w:rPr>
      </w:pPr>
      <w:r w:rsidRPr="007B1A10">
        <w:rPr>
          <w:rFonts w:ascii="Arial" w:eastAsia="Times New Roman" w:hAnsi="Arial" w:cs="Arial"/>
          <w:szCs w:val="24"/>
          <w:lang w:val="en-US" w:bidi="en-US"/>
        </w:rPr>
        <w:t>follow</w:t>
      </w:r>
      <w:r w:rsidR="00DC6368">
        <w:rPr>
          <w:rFonts w:ascii="Arial" w:eastAsia="Times New Roman" w:hAnsi="Arial" w:cs="Arial"/>
          <w:szCs w:val="24"/>
          <w:lang w:val="en-US" w:bidi="en-US"/>
        </w:rPr>
        <w:t>ing</w:t>
      </w:r>
      <w:r w:rsidRPr="007B1A10">
        <w:rPr>
          <w:rFonts w:ascii="Arial" w:eastAsia="Times New Roman" w:hAnsi="Arial" w:cs="Arial"/>
          <w:szCs w:val="24"/>
          <w:lang w:val="en-US" w:bidi="en-US"/>
        </w:rPr>
        <w:t xml:space="preserve"> timetables </w:t>
      </w:r>
      <w:r w:rsidR="005D1EAE">
        <w:rPr>
          <w:rFonts w:ascii="Arial" w:eastAsia="Times New Roman" w:hAnsi="Arial" w:cs="Arial"/>
          <w:szCs w:val="24"/>
          <w:lang w:val="en-US" w:bidi="en-US"/>
        </w:rPr>
        <w:t xml:space="preserve">are </w:t>
      </w:r>
      <w:r w:rsidRPr="007B1A10">
        <w:rPr>
          <w:rFonts w:ascii="Arial" w:eastAsia="Times New Roman" w:hAnsi="Arial" w:cs="Arial"/>
          <w:szCs w:val="24"/>
          <w:lang w:val="en-US" w:bidi="en-US"/>
        </w:rPr>
        <w:t>in place to ensure that all processes are completed according to requirements for monthly reporting</w:t>
      </w:r>
      <w:r w:rsidR="005D1EAE">
        <w:rPr>
          <w:rFonts w:ascii="Arial" w:eastAsia="Times New Roman" w:hAnsi="Arial" w:cs="Arial"/>
          <w:szCs w:val="24"/>
          <w:lang w:val="en-US" w:bidi="en-US"/>
        </w:rPr>
        <w:t>,</w:t>
      </w:r>
      <w:r w:rsidR="00DC6368">
        <w:rPr>
          <w:rFonts w:ascii="Arial" w:eastAsia="Times New Roman" w:hAnsi="Arial" w:cs="Arial"/>
          <w:szCs w:val="24"/>
          <w:lang w:val="en-US" w:bidi="en-US"/>
        </w:rPr>
        <w:t xml:space="preserve"> and</w:t>
      </w:r>
    </w:p>
    <w:p w14:paraId="55853B3E" w14:textId="77777777" w:rsidR="007B1A10" w:rsidRDefault="007B1A10" w:rsidP="008C656A">
      <w:pPr>
        <w:pStyle w:val="ListParagraph"/>
        <w:ind w:left="1134" w:hanging="567"/>
        <w:rPr>
          <w:rFonts w:ascii="Arial" w:eastAsia="Times New Roman" w:hAnsi="Arial" w:cs="Arial"/>
          <w:szCs w:val="24"/>
          <w:lang w:val="en-US" w:bidi="en-US"/>
        </w:rPr>
      </w:pPr>
    </w:p>
    <w:p w14:paraId="733E93CF" w14:textId="5078DDD1" w:rsidR="00B333B2" w:rsidRPr="007B1A10" w:rsidRDefault="00B333B2" w:rsidP="00CD02C7">
      <w:pPr>
        <w:pStyle w:val="ListParagraph"/>
        <w:numPr>
          <w:ilvl w:val="1"/>
          <w:numId w:val="13"/>
        </w:numPr>
        <w:spacing w:after="240"/>
        <w:ind w:left="1077" w:hanging="720"/>
        <w:rPr>
          <w:rFonts w:ascii="Arial" w:eastAsia="Times New Roman" w:hAnsi="Arial" w:cs="Arial"/>
          <w:szCs w:val="24"/>
          <w:lang w:val="en-US" w:bidi="en-US"/>
        </w:rPr>
      </w:pPr>
      <w:proofErr w:type="gramStart"/>
      <w:r w:rsidRPr="007B1A10">
        <w:rPr>
          <w:rFonts w:ascii="Arial" w:eastAsia="Times New Roman" w:hAnsi="Arial" w:cs="Arial"/>
          <w:szCs w:val="24"/>
          <w:lang w:val="en-US" w:bidi="en-US"/>
        </w:rPr>
        <w:t>ensuring</w:t>
      </w:r>
      <w:proofErr w:type="gramEnd"/>
      <w:r w:rsidRPr="007B1A10">
        <w:rPr>
          <w:rFonts w:ascii="Arial" w:eastAsia="Times New Roman" w:hAnsi="Arial" w:cs="Arial"/>
          <w:szCs w:val="24"/>
          <w:lang w:val="en-US" w:bidi="en-US"/>
        </w:rPr>
        <w:t xml:space="preserve"> that any risks are highlight</w:t>
      </w:r>
      <w:r w:rsidR="00B2405D" w:rsidRPr="007B1A10">
        <w:rPr>
          <w:rFonts w:ascii="Arial" w:eastAsia="Times New Roman" w:hAnsi="Arial" w:cs="Arial"/>
          <w:szCs w:val="24"/>
          <w:lang w:val="en-US" w:bidi="en-US"/>
        </w:rPr>
        <w:t>ed</w:t>
      </w:r>
      <w:r w:rsidRPr="007B1A10">
        <w:rPr>
          <w:rFonts w:ascii="Arial" w:eastAsia="Times New Roman" w:hAnsi="Arial" w:cs="Arial"/>
          <w:szCs w:val="24"/>
          <w:lang w:val="en-US" w:bidi="en-US"/>
        </w:rPr>
        <w:t xml:space="preserve"> to their Director as soon as possible to enable mitigating action to be taken</w:t>
      </w:r>
      <w:r w:rsidR="00DC6368">
        <w:rPr>
          <w:rFonts w:ascii="Arial" w:eastAsia="Times New Roman" w:hAnsi="Arial" w:cs="Arial"/>
          <w:szCs w:val="24"/>
          <w:lang w:val="en-US" w:bidi="en-US"/>
        </w:rPr>
        <w:t>.</w:t>
      </w:r>
    </w:p>
    <w:p w14:paraId="42B967AE" w14:textId="77777777" w:rsidR="00F56C65" w:rsidRPr="007B1A10" w:rsidRDefault="00F56C65" w:rsidP="008C656A">
      <w:pPr>
        <w:pStyle w:val="ListParagraph"/>
        <w:ind w:left="360"/>
        <w:rPr>
          <w:rFonts w:ascii="Arial" w:eastAsia="Times New Roman" w:hAnsi="Arial" w:cs="Arial"/>
          <w:szCs w:val="24"/>
          <w:lang w:val="en-US" w:bidi="en-US"/>
        </w:rPr>
      </w:pPr>
    </w:p>
    <w:p w14:paraId="5DCB653C" w14:textId="77777777" w:rsidR="00B333B2" w:rsidRPr="007B1A10" w:rsidRDefault="00B333B2" w:rsidP="00CD02C7">
      <w:pPr>
        <w:pStyle w:val="ListParagraph"/>
        <w:numPr>
          <w:ilvl w:val="0"/>
          <w:numId w:val="13"/>
        </w:numPr>
        <w:rPr>
          <w:rFonts w:ascii="Arial" w:eastAsia="Times New Roman" w:hAnsi="Arial" w:cs="Arial"/>
          <w:szCs w:val="24"/>
          <w:lang w:val="en-US" w:bidi="en-US"/>
        </w:rPr>
      </w:pPr>
      <w:r w:rsidRPr="007B1A10">
        <w:rPr>
          <w:rFonts w:ascii="Arial" w:eastAsia="Times New Roman" w:hAnsi="Arial" w:cs="Arial"/>
          <w:szCs w:val="24"/>
          <w:lang w:val="en-US" w:bidi="en-US"/>
        </w:rPr>
        <w:lastRenderedPageBreak/>
        <w:t>During periods of absence delegations can be temporarily reassigned to the Director or immediate line manager, delegations cannot be passed to line reports.</w:t>
      </w:r>
    </w:p>
    <w:p w14:paraId="5EF7A5A2" w14:textId="77777777" w:rsidR="007B1A10" w:rsidRDefault="007B1A10" w:rsidP="008C656A">
      <w:pPr>
        <w:pStyle w:val="ListParagraph"/>
        <w:ind w:left="360"/>
        <w:rPr>
          <w:rFonts w:ascii="Arial" w:eastAsia="Times New Roman" w:hAnsi="Arial" w:cs="Arial"/>
          <w:szCs w:val="24"/>
          <w:lang w:val="en-US" w:bidi="en-US"/>
        </w:rPr>
      </w:pPr>
    </w:p>
    <w:p w14:paraId="5D9A14D6" w14:textId="65EBB687" w:rsidR="00B333B2" w:rsidRPr="007B1A10" w:rsidRDefault="00F56C65" w:rsidP="00CD02C7">
      <w:pPr>
        <w:pStyle w:val="ListParagraph"/>
        <w:numPr>
          <w:ilvl w:val="0"/>
          <w:numId w:val="13"/>
        </w:numPr>
        <w:rPr>
          <w:rFonts w:ascii="Arial" w:eastAsia="Times New Roman" w:hAnsi="Arial" w:cs="Arial"/>
          <w:szCs w:val="24"/>
          <w:lang w:val="en-US" w:bidi="en-US"/>
        </w:rPr>
      </w:pPr>
      <w:r w:rsidRPr="007B1A10">
        <w:rPr>
          <w:rFonts w:ascii="Arial" w:eastAsia="Times New Roman" w:hAnsi="Arial" w:cs="Arial"/>
          <w:szCs w:val="24"/>
          <w:lang w:val="en-US" w:bidi="en-US"/>
        </w:rPr>
        <w:t>Sub-</w:t>
      </w:r>
      <w:r w:rsidR="005D1EAE">
        <w:rPr>
          <w:rFonts w:ascii="Arial" w:eastAsia="Times New Roman" w:hAnsi="Arial" w:cs="Arial"/>
          <w:szCs w:val="24"/>
          <w:lang w:val="en-US" w:bidi="en-US"/>
        </w:rPr>
        <w:t>budget h</w:t>
      </w:r>
      <w:r w:rsidR="00B333B2" w:rsidRPr="007B1A10">
        <w:rPr>
          <w:rFonts w:ascii="Arial" w:eastAsia="Times New Roman" w:hAnsi="Arial" w:cs="Arial"/>
          <w:szCs w:val="24"/>
          <w:lang w:val="en-US" w:bidi="en-US"/>
        </w:rPr>
        <w:t>olders do not have authority to:</w:t>
      </w:r>
    </w:p>
    <w:p w14:paraId="7B1E3F8A" w14:textId="77777777" w:rsidR="00FC0129" w:rsidRDefault="00FC0129" w:rsidP="008C656A">
      <w:pPr>
        <w:pStyle w:val="ListParagraph"/>
        <w:ind w:left="1080"/>
        <w:rPr>
          <w:rFonts w:ascii="Arial" w:eastAsia="Times New Roman" w:hAnsi="Arial" w:cs="Arial"/>
          <w:szCs w:val="24"/>
          <w:lang w:val="en-US" w:bidi="en-US"/>
        </w:rPr>
      </w:pPr>
    </w:p>
    <w:p w14:paraId="52787D41" w14:textId="77777777" w:rsidR="00B333B2" w:rsidRPr="007B1A10" w:rsidRDefault="00B333B2" w:rsidP="00CD02C7">
      <w:pPr>
        <w:pStyle w:val="ListParagraph"/>
        <w:numPr>
          <w:ilvl w:val="1"/>
          <w:numId w:val="13"/>
        </w:numPr>
        <w:ind w:left="1134" w:hanging="567"/>
        <w:rPr>
          <w:rFonts w:ascii="Arial" w:eastAsia="Times New Roman" w:hAnsi="Arial" w:cs="Arial"/>
          <w:szCs w:val="24"/>
          <w:lang w:val="en-US" w:bidi="en-US"/>
        </w:rPr>
      </w:pPr>
      <w:proofErr w:type="spellStart"/>
      <w:r w:rsidRPr="007B1A10">
        <w:rPr>
          <w:rFonts w:ascii="Arial" w:eastAsia="Times New Roman" w:hAnsi="Arial" w:cs="Arial"/>
          <w:szCs w:val="24"/>
          <w:lang w:val="en-US" w:bidi="en-US"/>
        </w:rPr>
        <w:t>authorise</w:t>
      </w:r>
      <w:proofErr w:type="spellEnd"/>
      <w:r w:rsidRPr="007B1A10">
        <w:rPr>
          <w:rFonts w:ascii="Arial" w:eastAsia="Times New Roman" w:hAnsi="Arial" w:cs="Arial"/>
          <w:szCs w:val="24"/>
          <w:lang w:val="en-US" w:bidi="en-US"/>
        </w:rPr>
        <w:t xml:space="preserve"> spend that will cause an overspend against their delegated budget</w:t>
      </w:r>
    </w:p>
    <w:p w14:paraId="736A04A5" w14:textId="77777777" w:rsidR="007B1A10" w:rsidRDefault="007B1A10" w:rsidP="008C656A">
      <w:pPr>
        <w:pStyle w:val="ListParagraph"/>
        <w:ind w:left="1134" w:hanging="567"/>
        <w:rPr>
          <w:rFonts w:ascii="Arial" w:eastAsia="Times New Roman" w:hAnsi="Arial" w:cs="Arial"/>
          <w:szCs w:val="24"/>
          <w:lang w:val="en-US" w:bidi="en-US"/>
        </w:rPr>
      </w:pPr>
    </w:p>
    <w:p w14:paraId="45412C92" w14:textId="61156BBA" w:rsidR="00B333B2" w:rsidRPr="007B1A10" w:rsidRDefault="00B333B2" w:rsidP="00CD02C7">
      <w:pPr>
        <w:pStyle w:val="ListParagraph"/>
        <w:numPr>
          <w:ilvl w:val="1"/>
          <w:numId w:val="13"/>
        </w:numPr>
        <w:ind w:left="1134" w:hanging="567"/>
        <w:rPr>
          <w:rFonts w:ascii="Arial" w:eastAsia="Times New Roman" w:hAnsi="Arial" w:cs="Arial"/>
          <w:szCs w:val="24"/>
          <w:lang w:val="en-US" w:bidi="en-US"/>
        </w:rPr>
      </w:pPr>
      <w:proofErr w:type="gramStart"/>
      <w:r w:rsidRPr="007B1A10">
        <w:rPr>
          <w:rFonts w:ascii="Arial" w:eastAsia="Times New Roman" w:hAnsi="Arial" w:cs="Arial"/>
          <w:szCs w:val="24"/>
          <w:lang w:val="en-US" w:bidi="en-US"/>
        </w:rPr>
        <w:t>further</w:t>
      </w:r>
      <w:proofErr w:type="gramEnd"/>
      <w:r w:rsidRPr="007B1A10">
        <w:rPr>
          <w:rFonts w:ascii="Arial" w:eastAsia="Times New Roman" w:hAnsi="Arial" w:cs="Arial"/>
          <w:szCs w:val="24"/>
          <w:lang w:val="en-US" w:bidi="en-US"/>
        </w:rPr>
        <w:t xml:space="preserve"> delegate without the approval of their Director</w:t>
      </w:r>
      <w:r w:rsidR="004A04F9">
        <w:rPr>
          <w:rFonts w:ascii="Arial" w:eastAsia="Times New Roman" w:hAnsi="Arial" w:cs="Arial"/>
          <w:szCs w:val="24"/>
          <w:lang w:val="en-US" w:bidi="en-US"/>
        </w:rPr>
        <w:t>.</w:t>
      </w:r>
    </w:p>
    <w:p w14:paraId="7057B5FA" w14:textId="7B436CC5" w:rsidR="00B333B2" w:rsidRPr="00645B84" w:rsidRDefault="00B333B2" w:rsidP="00B333B2">
      <w:pPr>
        <w:rPr>
          <w:lang w:val="en-US"/>
        </w:rPr>
        <w:sectPr w:rsidR="00B333B2" w:rsidRPr="00645B84" w:rsidSect="00B333B2">
          <w:headerReference w:type="default" r:id="rId54"/>
          <w:footerReference w:type="even" r:id="rId55"/>
          <w:footerReference w:type="default" r:id="rId56"/>
          <w:headerReference w:type="first" r:id="rId57"/>
          <w:pgSz w:w="11906" w:h="16838"/>
          <w:pgMar w:top="1814" w:right="1644" w:bottom="567" w:left="1644" w:header="340" w:footer="454" w:gutter="0"/>
          <w:pgNumType w:start="0"/>
          <w:cols w:space="708"/>
          <w:titlePg/>
          <w:docGrid w:linePitch="381"/>
        </w:sectPr>
      </w:pPr>
    </w:p>
    <w:p w14:paraId="6FED28F6" w14:textId="77777777" w:rsidR="00B333B2" w:rsidRDefault="00B333B2" w:rsidP="00B333B2">
      <w:pPr>
        <w:pStyle w:val="Heading1"/>
      </w:pPr>
      <w:bookmarkStart w:id="265" w:name="_Toc112744618"/>
      <w:bookmarkStart w:id="266" w:name="_Toc122012450"/>
      <w:r>
        <w:lastRenderedPageBreak/>
        <w:t>Limits of authority</w:t>
      </w:r>
      <w:bookmarkEnd w:id="265"/>
      <w:bookmarkEnd w:id="266"/>
    </w:p>
    <w:p w14:paraId="784949FE" w14:textId="0AEA4C20" w:rsidR="00B333B2" w:rsidRPr="009C7C5E" w:rsidRDefault="00B333B2" w:rsidP="00B333B2">
      <w:pPr>
        <w:rPr>
          <w:rFonts w:ascii="Arial" w:hAnsi="Arial" w:cs="Arial"/>
        </w:rPr>
      </w:pPr>
      <w:r w:rsidRPr="009C7C5E">
        <w:rPr>
          <w:rFonts w:ascii="Arial" w:hAnsi="Arial" w:cs="Arial"/>
        </w:rPr>
        <w:t>The table below shows th</w:t>
      </w:r>
      <w:r w:rsidR="004F139B">
        <w:rPr>
          <w:rFonts w:ascii="Arial" w:hAnsi="Arial" w:cs="Arial"/>
        </w:rPr>
        <w:t xml:space="preserve">e delegation limits applied </w:t>
      </w:r>
      <w:r w:rsidRPr="009C7C5E">
        <w:rPr>
          <w:rFonts w:ascii="Arial" w:hAnsi="Arial" w:cs="Arial"/>
        </w:rPr>
        <w:t>in the EHRC; these are reviewed on a regular basis</w:t>
      </w:r>
      <w:r w:rsidR="004F139B">
        <w:rPr>
          <w:rFonts w:ascii="Arial" w:hAnsi="Arial" w:cs="Arial"/>
        </w:rPr>
        <w:t>.</w:t>
      </w:r>
    </w:p>
    <w:tbl>
      <w:tblPr>
        <w:tblStyle w:val="EHRCTable1"/>
        <w:tblW w:w="14459" w:type="dxa"/>
        <w:tblLook w:val="04E0" w:firstRow="1" w:lastRow="1" w:firstColumn="1" w:lastColumn="0" w:noHBand="0" w:noVBand="1"/>
        <w:tblCaption w:val="Simple table of numerical data"/>
        <w:tblDescription w:val="This is an example of a simple table containing numerical data. The first column text is left-aligned; all other columns are right-aligned, which is better for presenting numbers. It has a shaded total row at the bottom."/>
      </w:tblPr>
      <w:tblGrid>
        <w:gridCol w:w="3402"/>
        <w:gridCol w:w="2835"/>
        <w:gridCol w:w="8222"/>
      </w:tblGrid>
      <w:tr w:rsidR="00B333B2" w:rsidRPr="009C7C5E" w14:paraId="71BB1B32" w14:textId="77777777" w:rsidTr="009C7C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2EA89361" w14:textId="77777777" w:rsidR="00B333B2" w:rsidRPr="009C7C5E" w:rsidRDefault="00B333B2" w:rsidP="00B333B2">
            <w:pPr>
              <w:pStyle w:val="TableParagraph"/>
              <w:jc w:val="center"/>
              <w:rPr>
                <w:rFonts w:ascii="Arial" w:hAnsi="Arial" w:cs="Arial"/>
              </w:rPr>
            </w:pPr>
            <w:r w:rsidRPr="009C7C5E">
              <w:rPr>
                <w:rFonts w:ascii="Arial" w:hAnsi="Arial" w:cs="Arial"/>
              </w:rPr>
              <w:t>Officer</w:t>
            </w:r>
          </w:p>
        </w:tc>
        <w:tc>
          <w:tcPr>
            <w:tcW w:w="2835" w:type="dxa"/>
          </w:tcPr>
          <w:p w14:paraId="142ABEB1" w14:textId="77777777" w:rsidR="00B333B2" w:rsidRPr="009C7C5E" w:rsidRDefault="00B333B2" w:rsidP="00B333B2">
            <w:pPr>
              <w:pStyle w:val="TableParagraph"/>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Limit</w:t>
            </w:r>
          </w:p>
        </w:tc>
        <w:tc>
          <w:tcPr>
            <w:tcW w:w="8222" w:type="dxa"/>
          </w:tcPr>
          <w:p w14:paraId="46E24698" w14:textId="77777777" w:rsidR="00B333B2" w:rsidRPr="009C7C5E" w:rsidRDefault="00B333B2" w:rsidP="00B333B2">
            <w:pPr>
              <w:pStyle w:val="TableParagraph"/>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Authority</w:t>
            </w:r>
          </w:p>
        </w:tc>
      </w:tr>
      <w:tr w:rsidR="00B333B2" w:rsidRPr="009C7C5E" w14:paraId="41645042" w14:textId="77777777" w:rsidTr="009C7C5E">
        <w:tc>
          <w:tcPr>
            <w:cnfStyle w:val="001000000000" w:firstRow="0" w:lastRow="0" w:firstColumn="1" w:lastColumn="0" w:oddVBand="0" w:evenVBand="0" w:oddHBand="0" w:evenHBand="0" w:firstRowFirstColumn="0" w:firstRowLastColumn="0" w:lastRowFirstColumn="0" w:lastRowLastColumn="0"/>
            <w:tcW w:w="3402" w:type="dxa"/>
          </w:tcPr>
          <w:p w14:paraId="320F2F2C" w14:textId="77777777" w:rsidR="00B333B2" w:rsidRPr="009C7C5E" w:rsidRDefault="00B333B2" w:rsidP="00B333B2">
            <w:pPr>
              <w:pStyle w:val="TableParagraph"/>
              <w:spacing w:before="0" w:after="0" w:line="271" w:lineRule="auto"/>
              <w:contextualSpacing/>
              <w:rPr>
                <w:rFonts w:ascii="Arial" w:hAnsi="Arial" w:cs="Arial"/>
                <w:sz w:val="22"/>
                <w:szCs w:val="24"/>
              </w:rPr>
            </w:pPr>
            <w:r w:rsidRPr="009C7C5E">
              <w:rPr>
                <w:rFonts w:ascii="Arial" w:hAnsi="Arial" w:cs="Arial"/>
                <w:sz w:val="22"/>
                <w:szCs w:val="24"/>
                <w:lang w:val="en-US"/>
              </w:rPr>
              <w:t>C</w:t>
            </w:r>
            <w:r w:rsidR="00A53C38" w:rsidRPr="009C7C5E">
              <w:rPr>
                <w:rFonts w:ascii="Arial" w:hAnsi="Arial" w:cs="Arial"/>
                <w:sz w:val="22"/>
                <w:szCs w:val="24"/>
                <w:lang w:val="en-US"/>
              </w:rPr>
              <w:t>hief Executive</w:t>
            </w:r>
            <w:r w:rsidRPr="009C7C5E">
              <w:rPr>
                <w:rFonts w:ascii="Arial" w:hAnsi="Arial" w:cs="Arial"/>
                <w:sz w:val="22"/>
                <w:szCs w:val="24"/>
                <w:lang w:val="en-US"/>
              </w:rPr>
              <w:t xml:space="preserve"> as Accounting Officer</w:t>
            </w:r>
          </w:p>
          <w:p w14:paraId="0B9174F1" w14:textId="77777777" w:rsidR="00B333B2" w:rsidRPr="009C7C5E" w:rsidRDefault="00B333B2" w:rsidP="00B333B2">
            <w:pPr>
              <w:pStyle w:val="TableParagraph"/>
              <w:spacing w:before="0" w:after="0" w:line="271" w:lineRule="auto"/>
              <w:contextualSpacing/>
              <w:rPr>
                <w:rFonts w:ascii="Arial" w:hAnsi="Arial" w:cs="Arial"/>
                <w:sz w:val="22"/>
                <w:szCs w:val="24"/>
              </w:rPr>
            </w:pPr>
          </w:p>
        </w:tc>
        <w:tc>
          <w:tcPr>
            <w:tcW w:w="2835" w:type="dxa"/>
          </w:tcPr>
          <w:p w14:paraId="663FFFBD" w14:textId="77777777" w:rsidR="00B333B2" w:rsidRPr="009C7C5E" w:rsidRDefault="00B333B2" w:rsidP="00B333B2">
            <w:pPr>
              <w:pStyle w:val="TableParagraph"/>
              <w:spacing w:before="0" w:after="0" w:line="271"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sidRPr="009C7C5E">
              <w:rPr>
                <w:rFonts w:ascii="Arial" w:hAnsi="Arial" w:cs="Arial"/>
                <w:sz w:val="22"/>
                <w:szCs w:val="24"/>
              </w:rPr>
              <w:t>Up to the values specified in the Framework Document</w:t>
            </w:r>
          </w:p>
          <w:p w14:paraId="4042ECB9" w14:textId="77777777" w:rsidR="00B333B2" w:rsidRPr="009C7C5E" w:rsidRDefault="00B333B2" w:rsidP="00B333B2">
            <w:pPr>
              <w:pStyle w:val="TableParagraph"/>
              <w:spacing w:before="0" w:after="0" w:line="271"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p>
        </w:tc>
        <w:tc>
          <w:tcPr>
            <w:tcW w:w="8222" w:type="dxa"/>
          </w:tcPr>
          <w:p w14:paraId="628040BC" w14:textId="77777777" w:rsidR="00B333B2" w:rsidRPr="009C7C5E" w:rsidRDefault="00B333B2" w:rsidP="00B333B2">
            <w:pPr>
              <w:pStyle w:val="TableParagraph"/>
              <w:spacing w:before="0" w:after="0" w:line="271"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sidRPr="009C7C5E">
              <w:rPr>
                <w:rFonts w:ascii="Arial" w:hAnsi="Arial" w:cs="Arial"/>
                <w:sz w:val="22"/>
                <w:szCs w:val="24"/>
                <w:lang w:val="en-US"/>
              </w:rPr>
              <w:t>Contracts &gt; £140,000 (including aggregated contracts)</w:t>
            </w:r>
          </w:p>
          <w:p w14:paraId="6D4049BB" w14:textId="77777777" w:rsidR="00B333B2" w:rsidRPr="009C7C5E" w:rsidRDefault="00B333B2" w:rsidP="00B333B2">
            <w:pPr>
              <w:pStyle w:val="TableParagraph"/>
              <w:spacing w:before="0" w:after="0" w:line="271"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sidRPr="009C7C5E">
              <w:rPr>
                <w:rFonts w:ascii="Arial" w:hAnsi="Arial" w:cs="Arial"/>
                <w:sz w:val="22"/>
                <w:szCs w:val="24"/>
                <w:lang w:val="en-US"/>
              </w:rPr>
              <w:t>Contract amendments &gt; £140,000 (including aggregated contracts or where the amendment will take the aggregated contract value above £140,000)</w:t>
            </w:r>
          </w:p>
          <w:p w14:paraId="5659782E" w14:textId="77777777" w:rsidR="00B333B2" w:rsidRPr="009C7C5E" w:rsidRDefault="00B333B2" w:rsidP="00B333B2">
            <w:pPr>
              <w:pStyle w:val="TableParagraph"/>
              <w:spacing w:before="0" w:after="0" w:line="271"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sidRPr="009C7C5E">
              <w:rPr>
                <w:rFonts w:ascii="Arial" w:hAnsi="Arial" w:cs="Arial"/>
                <w:sz w:val="22"/>
                <w:szCs w:val="24"/>
                <w:lang w:val="en-US"/>
              </w:rPr>
              <w:t>Expense claims for direct reports</w:t>
            </w:r>
          </w:p>
        </w:tc>
      </w:tr>
      <w:tr w:rsidR="00B333B2" w:rsidRPr="009C7C5E" w14:paraId="683C0C81" w14:textId="77777777" w:rsidTr="009C7C5E">
        <w:tc>
          <w:tcPr>
            <w:cnfStyle w:val="001000000000" w:firstRow="0" w:lastRow="0" w:firstColumn="1" w:lastColumn="0" w:oddVBand="0" w:evenVBand="0" w:oddHBand="0" w:evenHBand="0" w:firstRowFirstColumn="0" w:firstRowLastColumn="0" w:lastRowFirstColumn="0" w:lastRowLastColumn="0"/>
            <w:tcW w:w="3402" w:type="dxa"/>
          </w:tcPr>
          <w:p w14:paraId="4067BBC2" w14:textId="5062B12E" w:rsidR="00B333B2" w:rsidRPr="009C7C5E" w:rsidRDefault="00D65CF5" w:rsidP="00B333B2">
            <w:pPr>
              <w:pStyle w:val="TableParagraph"/>
              <w:spacing w:before="0" w:after="0" w:line="271" w:lineRule="auto"/>
              <w:contextualSpacing/>
              <w:rPr>
                <w:rFonts w:ascii="Arial" w:hAnsi="Arial" w:cs="Arial"/>
                <w:sz w:val="22"/>
                <w:szCs w:val="24"/>
              </w:rPr>
            </w:pPr>
            <w:r>
              <w:rPr>
                <w:rFonts w:ascii="Arial" w:hAnsi="Arial" w:cs="Arial"/>
                <w:sz w:val="22"/>
                <w:szCs w:val="24"/>
              </w:rPr>
              <w:t>Senior O</w:t>
            </w:r>
            <w:r w:rsidR="00B333B2" w:rsidRPr="009C7C5E">
              <w:rPr>
                <w:rFonts w:ascii="Arial" w:hAnsi="Arial" w:cs="Arial"/>
                <w:sz w:val="22"/>
                <w:szCs w:val="24"/>
              </w:rPr>
              <w:t>fficers</w:t>
            </w:r>
          </w:p>
          <w:p w14:paraId="669ADBC3" w14:textId="77777777" w:rsidR="00B333B2" w:rsidRPr="009C7C5E" w:rsidRDefault="00B333B2" w:rsidP="00B333B2">
            <w:pPr>
              <w:pStyle w:val="TableParagraph"/>
              <w:spacing w:before="0" w:after="0" w:line="271" w:lineRule="auto"/>
              <w:contextualSpacing/>
              <w:rPr>
                <w:rFonts w:ascii="Arial" w:hAnsi="Arial" w:cs="Arial"/>
                <w:sz w:val="22"/>
                <w:szCs w:val="24"/>
                <w:lang w:val="en-US"/>
              </w:rPr>
            </w:pPr>
          </w:p>
        </w:tc>
        <w:tc>
          <w:tcPr>
            <w:tcW w:w="2835" w:type="dxa"/>
          </w:tcPr>
          <w:p w14:paraId="5DEDC352" w14:textId="77777777" w:rsidR="00B333B2" w:rsidRPr="009C7C5E" w:rsidRDefault="00B333B2" w:rsidP="00B333B2">
            <w:pPr>
              <w:pStyle w:val="NormalWeb"/>
              <w:spacing w:before="0" w:beforeAutospacing="0" w:after="0" w:afterAutospacing="0" w:line="271" w:lineRule="auto"/>
              <w:ind w:left="86"/>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bCs/>
                <w:kern w:val="24"/>
                <w:sz w:val="22"/>
              </w:rPr>
              <w:t>Up to £140,000</w:t>
            </w:r>
            <w:r w:rsidRPr="009C7C5E">
              <w:rPr>
                <w:rFonts w:ascii="Arial" w:hAnsi="Arial" w:cs="Arial"/>
                <w:sz w:val="22"/>
              </w:rPr>
              <w:t xml:space="preserve"> </w:t>
            </w:r>
          </w:p>
        </w:tc>
        <w:tc>
          <w:tcPr>
            <w:tcW w:w="8222" w:type="dxa"/>
          </w:tcPr>
          <w:p w14:paraId="056B07D2" w14:textId="77777777" w:rsidR="00B333B2" w:rsidRPr="009C7C5E" w:rsidRDefault="00B333B2" w:rsidP="00B333B2">
            <w:pPr>
              <w:pStyle w:val="NormalWeb"/>
              <w:spacing w:before="0" w:beforeAutospacing="0" w:after="0" w:afterAutospacing="0" w:line="271" w:lineRule="auto"/>
              <w:ind w:right="130"/>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bCs/>
                <w:kern w:val="24"/>
                <w:sz w:val="22"/>
                <w:lang w:val="en-US"/>
              </w:rPr>
              <w:t>Contracts £50,000 &lt; £140,000 (including aggregated contracts)</w:t>
            </w:r>
          </w:p>
          <w:p w14:paraId="7617AD65" w14:textId="77777777" w:rsidR="00B333B2" w:rsidRPr="009C7C5E" w:rsidRDefault="00B333B2" w:rsidP="00B333B2">
            <w:pPr>
              <w:pStyle w:val="NormalWeb"/>
              <w:spacing w:before="0" w:beforeAutospacing="0" w:after="0" w:afterAutospacing="0" w:line="271" w:lineRule="auto"/>
              <w:ind w:right="130"/>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bCs/>
                <w:kern w:val="24"/>
                <w:sz w:val="22"/>
                <w:lang w:val="en-US"/>
              </w:rPr>
              <w:t>Contract amendments &gt;£50,000 &lt;£140,000 (including aggregated contracts or where the amendment will take the aggregated contract value above £50,000 but &lt; £140,000 )</w:t>
            </w:r>
          </w:p>
          <w:p w14:paraId="0563FF0B" w14:textId="77777777" w:rsidR="00B333B2" w:rsidRPr="009C7C5E" w:rsidRDefault="00B333B2" w:rsidP="00B333B2">
            <w:pPr>
              <w:pStyle w:val="NormalWeb"/>
              <w:spacing w:before="0" w:beforeAutospacing="0" w:after="0" w:afterAutospacing="0" w:line="271" w:lineRule="auto"/>
              <w:ind w:right="130"/>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bCs/>
                <w:kern w:val="24"/>
                <w:sz w:val="22"/>
              </w:rPr>
              <w:t>Expense claims for direct reports and Chief Executive</w:t>
            </w:r>
          </w:p>
        </w:tc>
      </w:tr>
      <w:tr w:rsidR="00B333B2" w:rsidRPr="009C7C5E" w14:paraId="465FC7E0" w14:textId="77777777" w:rsidTr="009C7C5E">
        <w:tc>
          <w:tcPr>
            <w:cnfStyle w:val="001000000000" w:firstRow="0" w:lastRow="0" w:firstColumn="1" w:lastColumn="0" w:oddVBand="0" w:evenVBand="0" w:oddHBand="0" w:evenHBand="0" w:firstRowFirstColumn="0" w:firstRowLastColumn="0" w:lastRowFirstColumn="0" w:lastRowLastColumn="0"/>
            <w:tcW w:w="3402" w:type="dxa"/>
          </w:tcPr>
          <w:p w14:paraId="62B8A3F4" w14:textId="096BBEA3" w:rsidR="00B333B2" w:rsidRPr="009C7C5E" w:rsidRDefault="004F139B" w:rsidP="00B333B2">
            <w:pPr>
              <w:pStyle w:val="TableParagraph"/>
              <w:spacing w:before="0" w:after="0" w:line="271" w:lineRule="auto"/>
              <w:contextualSpacing/>
              <w:rPr>
                <w:rFonts w:ascii="Arial" w:hAnsi="Arial" w:cs="Arial"/>
                <w:sz w:val="22"/>
                <w:szCs w:val="24"/>
              </w:rPr>
            </w:pPr>
            <w:r>
              <w:rPr>
                <w:rFonts w:ascii="Arial" w:hAnsi="Arial" w:cs="Arial"/>
                <w:sz w:val="22"/>
                <w:szCs w:val="24"/>
                <w:lang w:val="en-US"/>
              </w:rPr>
              <w:t>Budget h</w:t>
            </w:r>
            <w:r w:rsidR="00B333B2" w:rsidRPr="009C7C5E">
              <w:rPr>
                <w:rFonts w:ascii="Arial" w:hAnsi="Arial" w:cs="Arial"/>
                <w:sz w:val="22"/>
                <w:szCs w:val="24"/>
                <w:lang w:val="en-US"/>
              </w:rPr>
              <w:t>olders (Directors)</w:t>
            </w:r>
          </w:p>
          <w:p w14:paraId="6076A17A" w14:textId="77777777" w:rsidR="00B333B2" w:rsidRPr="009C7C5E" w:rsidRDefault="00B333B2" w:rsidP="00B333B2">
            <w:pPr>
              <w:pStyle w:val="TableParagraph"/>
              <w:spacing w:before="0" w:after="0" w:line="271" w:lineRule="auto"/>
              <w:contextualSpacing/>
              <w:rPr>
                <w:rFonts w:ascii="Arial" w:hAnsi="Arial" w:cs="Arial"/>
                <w:sz w:val="22"/>
                <w:szCs w:val="24"/>
                <w:lang w:val="en-US"/>
              </w:rPr>
            </w:pPr>
          </w:p>
        </w:tc>
        <w:tc>
          <w:tcPr>
            <w:tcW w:w="2835" w:type="dxa"/>
          </w:tcPr>
          <w:p w14:paraId="421DBD5B" w14:textId="77777777" w:rsidR="00B333B2" w:rsidRPr="009C7C5E" w:rsidRDefault="00B333B2" w:rsidP="00B333B2">
            <w:pPr>
              <w:pStyle w:val="NormalWeb"/>
              <w:spacing w:before="0" w:beforeAutospacing="0" w:after="0" w:afterAutospacing="0" w:line="271" w:lineRule="auto"/>
              <w:ind w:left="86"/>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color w:val="000000" w:themeColor="dark1"/>
                <w:kern w:val="24"/>
                <w:sz w:val="22"/>
              </w:rPr>
              <w:t>Up to £50,000</w:t>
            </w:r>
          </w:p>
        </w:tc>
        <w:tc>
          <w:tcPr>
            <w:tcW w:w="8222" w:type="dxa"/>
          </w:tcPr>
          <w:p w14:paraId="09F62574" w14:textId="77777777" w:rsidR="00B333B2" w:rsidRPr="009C7C5E" w:rsidRDefault="00B333B2" w:rsidP="00B333B2">
            <w:pPr>
              <w:pStyle w:val="NormalWeb"/>
              <w:spacing w:before="0" w:beforeAutospacing="0" w:after="0" w:afterAutospacing="0" w:line="271" w:lineRule="auto"/>
              <w:ind w:right="130"/>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color w:val="000000" w:themeColor="dark1"/>
                <w:kern w:val="24"/>
                <w:sz w:val="22"/>
                <w:lang w:val="en-US"/>
              </w:rPr>
              <w:t>Contracts &lt;£50,000 (including aggregated contracts)</w:t>
            </w:r>
          </w:p>
          <w:p w14:paraId="43077B01" w14:textId="77777777" w:rsidR="00B333B2" w:rsidRPr="009C7C5E" w:rsidRDefault="00B333B2" w:rsidP="00B333B2">
            <w:pPr>
              <w:pStyle w:val="NormalWeb"/>
              <w:spacing w:before="0" w:beforeAutospacing="0" w:after="0" w:afterAutospacing="0" w:line="271" w:lineRule="auto"/>
              <w:ind w:right="130"/>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color w:val="000000" w:themeColor="dark1"/>
                <w:kern w:val="24"/>
                <w:sz w:val="22"/>
                <w:lang w:val="en-US"/>
              </w:rPr>
              <w:t>Contract amendments &lt;£50,000 (including aggregated contracts or where the amendment will take the aggregated contract value up to £50,000 )</w:t>
            </w:r>
          </w:p>
          <w:p w14:paraId="1106A11E" w14:textId="77777777" w:rsidR="00B333B2" w:rsidRPr="009C7C5E" w:rsidRDefault="00B333B2" w:rsidP="00B333B2">
            <w:pPr>
              <w:pStyle w:val="NormalWeb"/>
              <w:spacing w:before="0" w:beforeAutospacing="0" w:after="0" w:afterAutospacing="0" w:line="271"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color w:val="000000" w:themeColor="dark1"/>
                <w:kern w:val="24"/>
                <w:sz w:val="22"/>
                <w:lang w:val="en-US"/>
              </w:rPr>
              <w:t>Expense claims for direct reports</w:t>
            </w:r>
          </w:p>
        </w:tc>
      </w:tr>
      <w:tr w:rsidR="00B333B2" w:rsidRPr="009C7C5E" w14:paraId="1E0A9B21" w14:textId="77777777" w:rsidTr="009C7C5E">
        <w:tc>
          <w:tcPr>
            <w:cnfStyle w:val="001000000000" w:firstRow="0" w:lastRow="0" w:firstColumn="1" w:lastColumn="0" w:oddVBand="0" w:evenVBand="0" w:oddHBand="0" w:evenHBand="0" w:firstRowFirstColumn="0" w:firstRowLastColumn="0" w:lastRowFirstColumn="0" w:lastRowLastColumn="0"/>
            <w:tcW w:w="3402" w:type="dxa"/>
          </w:tcPr>
          <w:p w14:paraId="6383BD41" w14:textId="73CF291D" w:rsidR="00B333B2" w:rsidRPr="009C7C5E" w:rsidRDefault="00F56C65" w:rsidP="004F139B">
            <w:pPr>
              <w:pStyle w:val="NormalWeb"/>
              <w:spacing w:before="0" w:beforeAutospacing="0" w:after="0" w:afterAutospacing="0" w:line="271" w:lineRule="auto"/>
              <w:contextualSpacing/>
              <w:rPr>
                <w:rFonts w:ascii="Arial" w:hAnsi="Arial" w:cs="Arial"/>
                <w:sz w:val="22"/>
              </w:rPr>
            </w:pPr>
            <w:r w:rsidRPr="009C7C5E">
              <w:rPr>
                <w:rFonts w:ascii="Arial" w:eastAsia="Calibri" w:hAnsi="Arial" w:cs="Arial"/>
                <w:bCs/>
                <w:kern w:val="24"/>
                <w:sz w:val="22"/>
              </w:rPr>
              <w:t>Sub-</w:t>
            </w:r>
            <w:r w:rsidR="004F139B">
              <w:rPr>
                <w:rFonts w:ascii="Arial" w:eastAsia="Calibri" w:hAnsi="Arial" w:cs="Arial"/>
                <w:bCs/>
                <w:kern w:val="24"/>
                <w:sz w:val="22"/>
              </w:rPr>
              <w:t>budget h</w:t>
            </w:r>
            <w:r w:rsidR="00B333B2" w:rsidRPr="009C7C5E">
              <w:rPr>
                <w:rFonts w:ascii="Arial" w:eastAsia="Calibri" w:hAnsi="Arial" w:cs="Arial"/>
                <w:bCs/>
                <w:kern w:val="24"/>
                <w:sz w:val="22"/>
              </w:rPr>
              <w:t xml:space="preserve">olders (‘Heads of’) </w:t>
            </w:r>
            <w:r w:rsidR="004F139B">
              <w:rPr>
                <w:rFonts w:ascii="Arial" w:eastAsia="Calibri" w:hAnsi="Arial" w:cs="Arial"/>
                <w:bCs/>
                <w:kern w:val="24"/>
                <w:sz w:val="22"/>
              </w:rPr>
              <w:t>and</w:t>
            </w:r>
            <w:r w:rsidR="00B333B2" w:rsidRPr="009C7C5E">
              <w:rPr>
                <w:rFonts w:ascii="Arial" w:eastAsia="Calibri" w:hAnsi="Arial" w:cs="Arial"/>
                <w:bCs/>
                <w:kern w:val="24"/>
                <w:sz w:val="22"/>
              </w:rPr>
              <w:t xml:space="preserve"> Senior</w:t>
            </w:r>
            <w:r w:rsidR="00D65CF5">
              <w:rPr>
                <w:rFonts w:ascii="Arial" w:eastAsia="Calibri" w:hAnsi="Arial" w:cs="Arial"/>
                <w:bCs/>
                <w:kern w:val="24"/>
                <w:sz w:val="22"/>
              </w:rPr>
              <w:t xml:space="preserve"> P</w:t>
            </w:r>
            <w:r w:rsidR="00B333B2" w:rsidRPr="009C7C5E">
              <w:rPr>
                <w:rFonts w:ascii="Arial" w:eastAsia="Calibri" w:hAnsi="Arial" w:cs="Arial"/>
                <w:bCs/>
                <w:kern w:val="24"/>
                <w:sz w:val="22"/>
              </w:rPr>
              <w:t>rincipals</w:t>
            </w:r>
          </w:p>
        </w:tc>
        <w:tc>
          <w:tcPr>
            <w:tcW w:w="2835" w:type="dxa"/>
          </w:tcPr>
          <w:p w14:paraId="5000617F" w14:textId="77777777" w:rsidR="00B333B2" w:rsidRPr="009C7C5E" w:rsidRDefault="00B333B2" w:rsidP="00B333B2">
            <w:pPr>
              <w:pStyle w:val="NormalWeb"/>
              <w:spacing w:before="0" w:beforeAutospacing="0" w:after="0" w:afterAutospacing="0" w:line="271"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bCs/>
                <w:kern w:val="24"/>
                <w:sz w:val="22"/>
              </w:rPr>
              <w:t>Up to £25,000</w:t>
            </w:r>
          </w:p>
        </w:tc>
        <w:tc>
          <w:tcPr>
            <w:tcW w:w="8222" w:type="dxa"/>
          </w:tcPr>
          <w:p w14:paraId="39A91AC8" w14:textId="77777777" w:rsidR="00B333B2" w:rsidRPr="009C7C5E" w:rsidRDefault="00B333B2" w:rsidP="00B333B2">
            <w:pPr>
              <w:pStyle w:val="NormalWeb"/>
              <w:spacing w:before="0" w:beforeAutospacing="0" w:after="0" w:afterAutospacing="0" w:line="271" w:lineRule="auto"/>
              <w:ind w:right="130"/>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bCs/>
                <w:kern w:val="24"/>
                <w:sz w:val="22"/>
                <w:lang w:val="en-US"/>
              </w:rPr>
              <w:t>No contracting authority</w:t>
            </w:r>
          </w:p>
          <w:p w14:paraId="277535BC" w14:textId="77777777" w:rsidR="00B333B2" w:rsidRPr="009C7C5E" w:rsidRDefault="00B333B2" w:rsidP="00B333B2">
            <w:pPr>
              <w:pStyle w:val="NormalWeb"/>
              <w:spacing w:before="0" w:beforeAutospacing="0" w:after="0" w:afterAutospacing="0" w:line="271" w:lineRule="auto"/>
              <w:ind w:right="130"/>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bCs/>
                <w:kern w:val="24"/>
                <w:sz w:val="22"/>
                <w:lang w:val="en-US"/>
              </w:rPr>
              <w:t>Approval of expenditure up to the limitations of their delegated budget with an individual item limit of £25,000.</w:t>
            </w:r>
          </w:p>
          <w:p w14:paraId="569B4749" w14:textId="77777777" w:rsidR="00B333B2" w:rsidRPr="009C7C5E" w:rsidRDefault="00B333B2" w:rsidP="00B333B2">
            <w:pPr>
              <w:pStyle w:val="NormalWeb"/>
              <w:spacing w:before="0" w:beforeAutospacing="0" w:after="0" w:afterAutospacing="0" w:line="271" w:lineRule="auto"/>
              <w:contextualSpacing/>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bCs/>
                <w:kern w:val="24"/>
                <w:sz w:val="22"/>
                <w:lang w:val="en-US"/>
              </w:rPr>
              <w:t>Expense claims for direct reports and specific categories detailed in delegation letters</w:t>
            </w:r>
          </w:p>
        </w:tc>
      </w:tr>
      <w:tr w:rsidR="00B333B2" w:rsidRPr="009C7C5E" w14:paraId="1A21EAFA" w14:textId="77777777" w:rsidTr="009C7C5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17EE1223" w14:textId="0733EC25" w:rsidR="00B333B2" w:rsidRPr="009C7C5E" w:rsidRDefault="00F56C65" w:rsidP="00B333B2">
            <w:pPr>
              <w:pStyle w:val="NormalWeb"/>
              <w:spacing w:before="0" w:beforeAutospacing="0" w:after="0" w:afterAutospacing="0" w:line="271" w:lineRule="auto"/>
              <w:contextualSpacing/>
              <w:rPr>
                <w:rFonts w:ascii="Arial" w:hAnsi="Arial" w:cs="Arial"/>
                <w:b w:val="0"/>
                <w:sz w:val="22"/>
                <w:szCs w:val="36"/>
              </w:rPr>
            </w:pPr>
            <w:r w:rsidRPr="009C7C5E">
              <w:rPr>
                <w:rFonts w:ascii="Arial" w:hAnsi="Arial" w:cs="Arial"/>
                <w:b w:val="0"/>
                <w:bCs/>
                <w:kern w:val="24"/>
                <w:sz w:val="22"/>
              </w:rPr>
              <w:lastRenderedPageBreak/>
              <w:t>Sub-</w:t>
            </w:r>
            <w:r w:rsidR="004F139B">
              <w:rPr>
                <w:rFonts w:ascii="Arial" w:hAnsi="Arial" w:cs="Arial"/>
                <w:b w:val="0"/>
                <w:bCs/>
                <w:kern w:val="24"/>
                <w:sz w:val="22"/>
              </w:rPr>
              <w:t>budget h</w:t>
            </w:r>
            <w:r w:rsidR="00B333B2" w:rsidRPr="009C7C5E">
              <w:rPr>
                <w:rFonts w:ascii="Arial" w:hAnsi="Arial" w:cs="Arial"/>
                <w:b w:val="0"/>
                <w:bCs/>
                <w:kern w:val="24"/>
                <w:sz w:val="22"/>
              </w:rPr>
              <w:t>olders (Principals and Senior Associates)</w:t>
            </w:r>
          </w:p>
        </w:tc>
        <w:tc>
          <w:tcPr>
            <w:tcW w:w="2835" w:type="dxa"/>
            <w:shd w:val="clear" w:color="auto" w:fill="auto"/>
          </w:tcPr>
          <w:p w14:paraId="233A97B1" w14:textId="77777777" w:rsidR="00B333B2" w:rsidRPr="009C7C5E" w:rsidRDefault="00B333B2" w:rsidP="00B333B2">
            <w:pPr>
              <w:pStyle w:val="NormalWeb"/>
              <w:spacing w:before="0" w:beforeAutospacing="0" w:after="0" w:afterAutospacing="0" w:line="271" w:lineRule="auto"/>
              <w:contextualSpacing/>
              <w:jc w:val="left"/>
              <w:cnfStyle w:val="010000000000" w:firstRow="0" w:lastRow="1" w:firstColumn="0" w:lastColumn="0" w:oddVBand="0" w:evenVBand="0" w:oddHBand="0" w:evenHBand="0" w:firstRowFirstColumn="0" w:firstRowLastColumn="0" w:lastRowFirstColumn="0" w:lastRowLastColumn="0"/>
              <w:rPr>
                <w:rFonts w:ascii="Arial" w:hAnsi="Arial" w:cs="Arial"/>
                <w:b w:val="0"/>
                <w:sz w:val="22"/>
                <w:szCs w:val="36"/>
              </w:rPr>
            </w:pPr>
            <w:r w:rsidRPr="009C7C5E">
              <w:rPr>
                <w:rFonts w:ascii="Arial" w:hAnsi="Arial" w:cs="Arial"/>
                <w:b w:val="0"/>
                <w:bCs/>
                <w:kern w:val="24"/>
                <w:sz w:val="22"/>
              </w:rPr>
              <w:t>Up to £12,000</w:t>
            </w:r>
          </w:p>
        </w:tc>
        <w:tc>
          <w:tcPr>
            <w:tcW w:w="8222" w:type="dxa"/>
            <w:shd w:val="clear" w:color="auto" w:fill="auto"/>
          </w:tcPr>
          <w:p w14:paraId="19DA2603" w14:textId="77777777" w:rsidR="00B333B2" w:rsidRPr="009C7C5E" w:rsidRDefault="00B333B2" w:rsidP="00B333B2">
            <w:pPr>
              <w:pStyle w:val="NormalWeb"/>
              <w:spacing w:before="0" w:beforeAutospacing="0" w:after="0" w:afterAutospacing="0" w:line="271" w:lineRule="auto"/>
              <w:contextualSpacing/>
              <w:jc w:val="left"/>
              <w:cnfStyle w:val="010000000000" w:firstRow="0" w:lastRow="1" w:firstColumn="0" w:lastColumn="0" w:oddVBand="0" w:evenVBand="0" w:oddHBand="0" w:evenHBand="0" w:firstRowFirstColumn="0" w:firstRowLastColumn="0" w:lastRowFirstColumn="0" w:lastRowLastColumn="0"/>
              <w:rPr>
                <w:rFonts w:ascii="Arial" w:hAnsi="Arial" w:cs="Arial"/>
                <w:b w:val="0"/>
                <w:sz w:val="22"/>
                <w:szCs w:val="36"/>
              </w:rPr>
            </w:pPr>
            <w:r w:rsidRPr="009C7C5E">
              <w:rPr>
                <w:rFonts w:ascii="Arial" w:hAnsi="Arial" w:cs="Arial"/>
                <w:b w:val="0"/>
                <w:bCs/>
                <w:kern w:val="24"/>
                <w:sz w:val="22"/>
                <w:lang w:val="en-US"/>
              </w:rPr>
              <w:t>No contracting authority</w:t>
            </w:r>
          </w:p>
          <w:p w14:paraId="60F10A38" w14:textId="6D049075" w:rsidR="00B333B2" w:rsidRPr="009C7C5E" w:rsidRDefault="00B333B2" w:rsidP="00B333B2">
            <w:pPr>
              <w:pStyle w:val="NormalWeb"/>
              <w:spacing w:before="0" w:beforeAutospacing="0" w:after="0" w:afterAutospacing="0" w:line="271" w:lineRule="auto"/>
              <w:contextualSpacing/>
              <w:jc w:val="left"/>
              <w:cnfStyle w:val="010000000000" w:firstRow="0" w:lastRow="1" w:firstColumn="0" w:lastColumn="0" w:oddVBand="0" w:evenVBand="0" w:oddHBand="0" w:evenHBand="0" w:firstRowFirstColumn="0" w:firstRowLastColumn="0" w:lastRowFirstColumn="0" w:lastRowLastColumn="0"/>
              <w:rPr>
                <w:rFonts w:ascii="Arial" w:hAnsi="Arial" w:cs="Arial"/>
                <w:b w:val="0"/>
                <w:sz w:val="22"/>
                <w:szCs w:val="36"/>
              </w:rPr>
            </w:pPr>
            <w:r w:rsidRPr="009C7C5E">
              <w:rPr>
                <w:rFonts w:ascii="Arial" w:hAnsi="Arial" w:cs="Arial"/>
                <w:b w:val="0"/>
                <w:bCs/>
                <w:kern w:val="24"/>
                <w:sz w:val="22"/>
                <w:lang w:val="en-US"/>
              </w:rPr>
              <w:t>Expe</w:t>
            </w:r>
            <w:r w:rsidR="004F139B">
              <w:rPr>
                <w:rFonts w:ascii="Arial" w:hAnsi="Arial" w:cs="Arial"/>
                <w:b w:val="0"/>
                <w:bCs/>
                <w:kern w:val="24"/>
                <w:sz w:val="22"/>
                <w:lang w:val="en-US"/>
              </w:rPr>
              <w:t>nse claims for direct reports, s</w:t>
            </w:r>
            <w:r w:rsidRPr="009C7C5E">
              <w:rPr>
                <w:rFonts w:ascii="Arial" w:hAnsi="Arial" w:cs="Arial"/>
                <w:b w:val="0"/>
                <w:bCs/>
                <w:kern w:val="24"/>
                <w:sz w:val="22"/>
                <w:lang w:val="en-US"/>
              </w:rPr>
              <w:t>taff claiming expenses directly associated with a specific project within their delegation.</w:t>
            </w:r>
          </w:p>
        </w:tc>
      </w:tr>
    </w:tbl>
    <w:p w14:paraId="22402A20" w14:textId="77777777" w:rsidR="00B333B2" w:rsidRDefault="00B333B2" w:rsidP="00B333B2">
      <w:r>
        <w:br w:type="page"/>
      </w:r>
    </w:p>
    <w:p w14:paraId="129CD509" w14:textId="77777777" w:rsidR="00B333B2" w:rsidRDefault="00B333B2" w:rsidP="00B333B2">
      <w:pPr>
        <w:pStyle w:val="Heading1"/>
      </w:pPr>
      <w:bookmarkStart w:id="267" w:name="_Toc112744619"/>
      <w:bookmarkStart w:id="268" w:name="_Toc122012451"/>
      <w:r>
        <w:lastRenderedPageBreak/>
        <w:t>Limits of authority (</w:t>
      </w:r>
      <w:proofErr w:type="spellStart"/>
      <w:r>
        <w:t>iPOS</w:t>
      </w:r>
      <w:proofErr w:type="spellEnd"/>
      <w:r>
        <w:t xml:space="preserve"> requisition approval)</w:t>
      </w:r>
      <w:bookmarkEnd w:id="267"/>
      <w:bookmarkEnd w:id="268"/>
    </w:p>
    <w:p w14:paraId="25A571B8" w14:textId="35B2340B" w:rsidR="00B333B2" w:rsidRPr="009C7C5E" w:rsidRDefault="00B333B2" w:rsidP="00B333B2">
      <w:pPr>
        <w:rPr>
          <w:rFonts w:ascii="Arial" w:hAnsi="Arial" w:cs="Arial"/>
          <w:szCs w:val="24"/>
        </w:rPr>
      </w:pPr>
      <w:r w:rsidRPr="009C7C5E">
        <w:rPr>
          <w:rFonts w:ascii="Arial" w:hAnsi="Arial" w:cs="Arial"/>
          <w:szCs w:val="24"/>
        </w:rPr>
        <w:t>The table below shows t</w:t>
      </w:r>
      <w:r w:rsidR="00061771">
        <w:rPr>
          <w:rFonts w:ascii="Arial" w:hAnsi="Arial" w:cs="Arial"/>
          <w:szCs w:val="24"/>
        </w:rPr>
        <w:t xml:space="preserve">he authority limits applied </w:t>
      </w:r>
      <w:r w:rsidRPr="009C7C5E">
        <w:rPr>
          <w:rFonts w:ascii="Arial" w:hAnsi="Arial" w:cs="Arial"/>
          <w:szCs w:val="24"/>
        </w:rPr>
        <w:t>in the EHRC; these are reviewed on a regular basis</w:t>
      </w:r>
    </w:p>
    <w:tbl>
      <w:tblPr>
        <w:tblStyle w:val="EHRCTable1"/>
        <w:tblW w:w="14457" w:type="dxa"/>
        <w:tblLook w:val="04E0" w:firstRow="1" w:lastRow="1" w:firstColumn="1" w:lastColumn="0" w:noHBand="0" w:noVBand="1"/>
        <w:tblCaption w:val="Simple table of numerical data"/>
        <w:tblDescription w:val="This is an example of a simple table containing numerical data. The first column text is left-aligned; all other columns are right-aligned, which is better for presenting numbers. It has a shaded total row at the bottom."/>
      </w:tblPr>
      <w:tblGrid>
        <w:gridCol w:w="2456"/>
        <w:gridCol w:w="1745"/>
        <w:gridCol w:w="1971"/>
        <w:gridCol w:w="1815"/>
        <w:gridCol w:w="1957"/>
        <w:gridCol w:w="1396"/>
        <w:gridCol w:w="1701"/>
        <w:gridCol w:w="1416"/>
      </w:tblGrid>
      <w:tr w:rsidR="00B333B2" w:rsidRPr="009C7C5E" w14:paraId="0B6AEB0C" w14:textId="77777777" w:rsidTr="00B333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6" w:type="dxa"/>
          </w:tcPr>
          <w:p w14:paraId="57086334" w14:textId="77777777" w:rsidR="00B333B2" w:rsidRPr="009C7C5E" w:rsidRDefault="00B333B2" w:rsidP="00B333B2">
            <w:pPr>
              <w:pStyle w:val="TableParagraph"/>
              <w:jc w:val="center"/>
              <w:rPr>
                <w:rFonts w:ascii="Arial" w:hAnsi="Arial" w:cs="Arial"/>
              </w:rPr>
            </w:pPr>
            <w:r w:rsidRPr="009C7C5E">
              <w:rPr>
                <w:rFonts w:ascii="Arial" w:hAnsi="Arial" w:cs="Arial"/>
              </w:rPr>
              <w:t>Individual line items</w:t>
            </w:r>
          </w:p>
        </w:tc>
        <w:tc>
          <w:tcPr>
            <w:tcW w:w="1745" w:type="dxa"/>
          </w:tcPr>
          <w:p w14:paraId="77D2A70A" w14:textId="77777777" w:rsidR="00B333B2" w:rsidRPr="009C7C5E" w:rsidRDefault="00B333B2" w:rsidP="00B333B2">
            <w:pPr>
              <w:pStyle w:val="TableParagraph"/>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Level 1</w:t>
            </w:r>
          </w:p>
        </w:tc>
        <w:tc>
          <w:tcPr>
            <w:tcW w:w="1971" w:type="dxa"/>
          </w:tcPr>
          <w:p w14:paraId="675F3313" w14:textId="77777777" w:rsidR="00B333B2" w:rsidRPr="009C7C5E" w:rsidRDefault="00B333B2" w:rsidP="00B333B2">
            <w:pPr>
              <w:pStyle w:val="TableParagraph"/>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Level 2</w:t>
            </w:r>
          </w:p>
        </w:tc>
        <w:tc>
          <w:tcPr>
            <w:tcW w:w="1815" w:type="dxa"/>
          </w:tcPr>
          <w:p w14:paraId="4A375743" w14:textId="77777777" w:rsidR="00B333B2" w:rsidRPr="009C7C5E" w:rsidRDefault="00B333B2" w:rsidP="00B333B2">
            <w:pPr>
              <w:pStyle w:val="TableParagraph"/>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Level 3</w:t>
            </w:r>
          </w:p>
        </w:tc>
        <w:tc>
          <w:tcPr>
            <w:tcW w:w="1957" w:type="dxa"/>
          </w:tcPr>
          <w:p w14:paraId="481B8CBE" w14:textId="77777777" w:rsidR="00B333B2" w:rsidRPr="009C7C5E" w:rsidRDefault="00B333B2" w:rsidP="00B333B2">
            <w:pPr>
              <w:pStyle w:val="TableParagraph"/>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Level 4</w:t>
            </w:r>
          </w:p>
        </w:tc>
        <w:tc>
          <w:tcPr>
            <w:tcW w:w="1396" w:type="dxa"/>
          </w:tcPr>
          <w:p w14:paraId="63F321F9" w14:textId="77777777" w:rsidR="00B333B2" w:rsidRPr="009C7C5E" w:rsidRDefault="00B333B2" w:rsidP="00B333B2">
            <w:pPr>
              <w:pStyle w:val="TableParagraph"/>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Level 5</w:t>
            </w:r>
          </w:p>
        </w:tc>
        <w:tc>
          <w:tcPr>
            <w:tcW w:w="1701" w:type="dxa"/>
          </w:tcPr>
          <w:p w14:paraId="016B3C35" w14:textId="77777777" w:rsidR="00B333B2" w:rsidRPr="009C7C5E" w:rsidRDefault="00B333B2" w:rsidP="00B333B2">
            <w:pPr>
              <w:pStyle w:val="TableParagraph"/>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Level 6</w:t>
            </w:r>
          </w:p>
        </w:tc>
        <w:tc>
          <w:tcPr>
            <w:tcW w:w="1416" w:type="dxa"/>
          </w:tcPr>
          <w:p w14:paraId="09F15C34" w14:textId="77777777" w:rsidR="00B333B2" w:rsidRPr="009C7C5E" w:rsidRDefault="00B333B2" w:rsidP="00B333B2">
            <w:pPr>
              <w:pStyle w:val="TableParagraph"/>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Level 7</w:t>
            </w:r>
          </w:p>
        </w:tc>
      </w:tr>
      <w:tr w:rsidR="00B333B2" w:rsidRPr="009C7C5E" w14:paraId="05A5B047" w14:textId="77777777" w:rsidTr="00B333B2">
        <w:trPr>
          <w:trHeight w:val="227"/>
        </w:trPr>
        <w:tc>
          <w:tcPr>
            <w:cnfStyle w:val="001000000000" w:firstRow="0" w:lastRow="0" w:firstColumn="1" w:lastColumn="0" w:oddVBand="0" w:evenVBand="0" w:oddHBand="0" w:evenHBand="0" w:firstRowFirstColumn="0" w:firstRowLastColumn="0" w:lastRowFirstColumn="0" w:lastRowLastColumn="0"/>
            <w:tcW w:w="2456" w:type="dxa"/>
          </w:tcPr>
          <w:p w14:paraId="1FC7D429" w14:textId="77777777" w:rsidR="00B333B2" w:rsidRPr="009C7C5E" w:rsidRDefault="00B333B2" w:rsidP="00B333B2">
            <w:pPr>
              <w:pStyle w:val="TableParagraph"/>
              <w:spacing w:before="0" w:after="0" w:line="271" w:lineRule="auto"/>
              <w:contextualSpacing/>
              <w:rPr>
                <w:rFonts w:ascii="Arial" w:hAnsi="Arial" w:cs="Arial"/>
                <w:sz w:val="22"/>
                <w:szCs w:val="22"/>
              </w:rPr>
            </w:pPr>
            <w:r w:rsidRPr="009C7C5E">
              <w:rPr>
                <w:rFonts w:ascii="Arial" w:hAnsi="Arial" w:cs="Arial"/>
                <w:sz w:val="22"/>
                <w:szCs w:val="22"/>
              </w:rPr>
              <w:t>Up to £5,000</w:t>
            </w:r>
          </w:p>
        </w:tc>
        <w:tc>
          <w:tcPr>
            <w:tcW w:w="1745" w:type="dxa"/>
          </w:tcPr>
          <w:p w14:paraId="5022EBD8" w14:textId="5C6C7C22" w:rsidR="00B333B2" w:rsidRPr="009C7C5E" w:rsidRDefault="004C29F5"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Cs/>
                <w:kern w:val="24"/>
                <w:sz w:val="22"/>
                <w:szCs w:val="22"/>
              </w:rPr>
              <w:t>Finance Business Partner (BP)</w:t>
            </w:r>
          </w:p>
        </w:tc>
        <w:tc>
          <w:tcPr>
            <w:tcW w:w="1971" w:type="dxa"/>
          </w:tcPr>
          <w:p w14:paraId="66BE8F7A" w14:textId="43FDC86C" w:rsidR="00B333B2" w:rsidRPr="009C7C5E" w:rsidRDefault="00F56C65"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bCs/>
                <w:kern w:val="24"/>
                <w:sz w:val="22"/>
                <w:szCs w:val="22"/>
              </w:rPr>
              <w:t>Sub-</w:t>
            </w:r>
            <w:r w:rsidR="00061771">
              <w:rPr>
                <w:rFonts w:ascii="Arial" w:hAnsi="Arial" w:cs="Arial"/>
                <w:bCs/>
                <w:kern w:val="24"/>
                <w:sz w:val="22"/>
                <w:szCs w:val="22"/>
              </w:rPr>
              <w:t>b</w:t>
            </w:r>
            <w:r w:rsidR="00B333B2" w:rsidRPr="009C7C5E">
              <w:rPr>
                <w:rFonts w:ascii="Arial" w:hAnsi="Arial" w:cs="Arial"/>
                <w:bCs/>
                <w:kern w:val="24"/>
                <w:sz w:val="22"/>
                <w:szCs w:val="22"/>
              </w:rPr>
              <w:t>udget Holder</w:t>
            </w:r>
          </w:p>
        </w:tc>
        <w:tc>
          <w:tcPr>
            <w:tcW w:w="1815" w:type="dxa"/>
          </w:tcPr>
          <w:p w14:paraId="379320ED" w14:textId="77777777" w:rsidR="00B333B2" w:rsidRPr="009C7C5E" w:rsidRDefault="00B333B2" w:rsidP="00B333B2">
            <w:pPr>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c>
          <w:tcPr>
            <w:tcW w:w="1957" w:type="dxa"/>
          </w:tcPr>
          <w:p w14:paraId="2262E344"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c>
          <w:tcPr>
            <w:tcW w:w="1396" w:type="dxa"/>
          </w:tcPr>
          <w:p w14:paraId="46B55FE6"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c>
          <w:tcPr>
            <w:tcW w:w="1701" w:type="dxa"/>
          </w:tcPr>
          <w:p w14:paraId="372CDD3C"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c>
          <w:tcPr>
            <w:tcW w:w="1416" w:type="dxa"/>
          </w:tcPr>
          <w:p w14:paraId="4F30291A"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r>
      <w:tr w:rsidR="00B333B2" w:rsidRPr="009C7C5E" w14:paraId="39CDB063" w14:textId="77777777" w:rsidTr="00B333B2">
        <w:trPr>
          <w:trHeight w:val="227"/>
        </w:trPr>
        <w:tc>
          <w:tcPr>
            <w:cnfStyle w:val="001000000000" w:firstRow="0" w:lastRow="0" w:firstColumn="1" w:lastColumn="0" w:oddVBand="0" w:evenVBand="0" w:oddHBand="0" w:evenHBand="0" w:firstRowFirstColumn="0" w:firstRowLastColumn="0" w:lastRowFirstColumn="0" w:lastRowLastColumn="0"/>
            <w:tcW w:w="2456" w:type="dxa"/>
          </w:tcPr>
          <w:p w14:paraId="40684180" w14:textId="77777777" w:rsidR="00B333B2" w:rsidRPr="009C7C5E" w:rsidRDefault="00B333B2" w:rsidP="00B333B2">
            <w:pPr>
              <w:pStyle w:val="NormalWeb"/>
              <w:spacing w:before="0" w:beforeAutospacing="0" w:after="0" w:afterAutospacing="0" w:line="271" w:lineRule="auto"/>
              <w:rPr>
                <w:rFonts w:ascii="Arial" w:hAnsi="Arial" w:cs="Arial"/>
                <w:sz w:val="22"/>
                <w:szCs w:val="22"/>
              </w:rPr>
            </w:pPr>
            <w:r w:rsidRPr="009C7C5E">
              <w:rPr>
                <w:rFonts w:ascii="Arial" w:hAnsi="Arial" w:cs="Arial"/>
                <w:bCs/>
                <w:kern w:val="24"/>
                <w:sz w:val="22"/>
                <w:szCs w:val="22"/>
              </w:rPr>
              <w:t>Up to £12,000</w:t>
            </w:r>
          </w:p>
        </w:tc>
        <w:tc>
          <w:tcPr>
            <w:tcW w:w="1745" w:type="dxa"/>
          </w:tcPr>
          <w:p w14:paraId="7AA59DB1"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Finance BP</w:t>
            </w:r>
          </w:p>
        </w:tc>
        <w:tc>
          <w:tcPr>
            <w:tcW w:w="1971" w:type="dxa"/>
          </w:tcPr>
          <w:p w14:paraId="3E9F9978"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 xml:space="preserve">Procurement </w:t>
            </w:r>
          </w:p>
        </w:tc>
        <w:tc>
          <w:tcPr>
            <w:tcW w:w="1815" w:type="dxa"/>
          </w:tcPr>
          <w:p w14:paraId="0BCF6857" w14:textId="39653078" w:rsidR="00B333B2" w:rsidRPr="009C7C5E" w:rsidRDefault="00F56C65"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Sub-</w:t>
            </w:r>
            <w:r w:rsidR="00061771">
              <w:rPr>
                <w:rFonts w:ascii="Arial" w:hAnsi="Arial" w:cs="Arial"/>
                <w:kern w:val="24"/>
                <w:sz w:val="22"/>
                <w:szCs w:val="22"/>
              </w:rPr>
              <w:t>budget h</w:t>
            </w:r>
            <w:r w:rsidR="00B333B2" w:rsidRPr="009C7C5E">
              <w:rPr>
                <w:rFonts w:ascii="Arial" w:hAnsi="Arial" w:cs="Arial"/>
                <w:kern w:val="24"/>
                <w:sz w:val="22"/>
                <w:szCs w:val="22"/>
              </w:rPr>
              <w:t>older</w:t>
            </w:r>
          </w:p>
        </w:tc>
        <w:tc>
          <w:tcPr>
            <w:tcW w:w="1957" w:type="dxa"/>
          </w:tcPr>
          <w:p w14:paraId="2EE2799E"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c>
          <w:tcPr>
            <w:tcW w:w="1396" w:type="dxa"/>
          </w:tcPr>
          <w:p w14:paraId="41607C16"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c>
          <w:tcPr>
            <w:tcW w:w="1701" w:type="dxa"/>
          </w:tcPr>
          <w:p w14:paraId="2D854218"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c>
          <w:tcPr>
            <w:tcW w:w="1416" w:type="dxa"/>
          </w:tcPr>
          <w:p w14:paraId="6C454DFC"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r>
      <w:tr w:rsidR="00B333B2" w:rsidRPr="009C7C5E" w14:paraId="08906E9B" w14:textId="77777777" w:rsidTr="00B333B2">
        <w:trPr>
          <w:trHeight w:val="227"/>
        </w:trPr>
        <w:tc>
          <w:tcPr>
            <w:cnfStyle w:val="001000000000" w:firstRow="0" w:lastRow="0" w:firstColumn="1" w:lastColumn="0" w:oddVBand="0" w:evenVBand="0" w:oddHBand="0" w:evenHBand="0" w:firstRowFirstColumn="0" w:firstRowLastColumn="0" w:lastRowFirstColumn="0" w:lastRowLastColumn="0"/>
            <w:tcW w:w="2456" w:type="dxa"/>
          </w:tcPr>
          <w:p w14:paraId="22F498EA" w14:textId="77777777" w:rsidR="00B333B2" w:rsidRPr="009C7C5E" w:rsidRDefault="00B333B2" w:rsidP="00B333B2">
            <w:pPr>
              <w:pStyle w:val="NormalWeb"/>
              <w:spacing w:before="0" w:beforeAutospacing="0" w:after="0" w:afterAutospacing="0" w:line="271" w:lineRule="auto"/>
              <w:rPr>
                <w:rFonts w:ascii="Arial" w:hAnsi="Arial" w:cs="Arial"/>
                <w:sz w:val="22"/>
                <w:szCs w:val="22"/>
              </w:rPr>
            </w:pPr>
            <w:r w:rsidRPr="009C7C5E">
              <w:rPr>
                <w:rFonts w:ascii="Arial" w:hAnsi="Arial" w:cs="Arial"/>
                <w:color w:val="000000" w:themeColor="dark1"/>
                <w:kern w:val="24"/>
                <w:sz w:val="22"/>
                <w:szCs w:val="22"/>
              </w:rPr>
              <w:t>Up to £25,000</w:t>
            </w:r>
          </w:p>
        </w:tc>
        <w:tc>
          <w:tcPr>
            <w:tcW w:w="1745" w:type="dxa"/>
          </w:tcPr>
          <w:p w14:paraId="1C9AFF69"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Finance BP</w:t>
            </w:r>
          </w:p>
        </w:tc>
        <w:tc>
          <w:tcPr>
            <w:tcW w:w="1971" w:type="dxa"/>
          </w:tcPr>
          <w:p w14:paraId="01450DAE"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 xml:space="preserve">Procurement </w:t>
            </w:r>
          </w:p>
        </w:tc>
        <w:tc>
          <w:tcPr>
            <w:tcW w:w="1815" w:type="dxa"/>
          </w:tcPr>
          <w:p w14:paraId="512A77F8" w14:textId="759DEA8D" w:rsidR="00B333B2" w:rsidRPr="009C7C5E" w:rsidRDefault="006A2AE9"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kern w:val="24"/>
                <w:sz w:val="22"/>
                <w:szCs w:val="22"/>
              </w:rPr>
              <w:t>Sub</w:t>
            </w:r>
            <w:r w:rsidR="00F56C65" w:rsidRPr="009C7C5E">
              <w:rPr>
                <w:rFonts w:ascii="Arial" w:hAnsi="Arial" w:cs="Arial"/>
                <w:kern w:val="24"/>
                <w:sz w:val="22"/>
                <w:szCs w:val="22"/>
              </w:rPr>
              <w:t>-</w:t>
            </w:r>
            <w:r w:rsidR="00061771">
              <w:rPr>
                <w:rFonts w:ascii="Arial" w:hAnsi="Arial" w:cs="Arial"/>
                <w:kern w:val="24"/>
                <w:sz w:val="22"/>
                <w:szCs w:val="22"/>
              </w:rPr>
              <w:t>budget h</w:t>
            </w:r>
            <w:r w:rsidR="00B333B2" w:rsidRPr="009C7C5E">
              <w:rPr>
                <w:rFonts w:ascii="Arial" w:hAnsi="Arial" w:cs="Arial"/>
                <w:kern w:val="24"/>
                <w:sz w:val="22"/>
                <w:szCs w:val="22"/>
              </w:rPr>
              <w:t>older</w:t>
            </w:r>
          </w:p>
        </w:tc>
        <w:tc>
          <w:tcPr>
            <w:tcW w:w="1957" w:type="dxa"/>
          </w:tcPr>
          <w:p w14:paraId="654941EE" w14:textId="678E8FAB" w:rsidR="00B333B2" w:rsidRPr="009C7C5E" w:rsidRDefault="00D65CF5"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kern w:val="24"/>
                <w:sz w:val="22"/>
                <w:szCs w:val="22"/>
              </w:rPr>
              <w:t>Senior P</w:t>
            </w:r>
            <w:r w:rsidR="00B333B2" w:rsidRPr="009C7C5E">
              <w:rPr>
                <w:rFonts w:ascii="Arial" w:hAnsi="Arial" w:cs="Arial"/>
                <w:kern w:val="24"/>
                <w:sz w:val="22"/>
                <w:szCs w:val="22"/>
              </w:rPr>
              <w:t xml:space="preserve">rincipal </w:t>
            </w:r>
          </w:p>
        </w:tc>
        <w:tc>
          <w:tcPr>
            <w:tcW w:w="1396" w:type="dxa"/>
          </w:tcPr>
          <w:p w14:paraId="46732EC9"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c>
          <w:tcPr>
            <w:tcW w:w="1701" w:type="dxa"/>
          </w:tcPr>
          <w:p w14:paraId="4BD6C15E"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c>
          <w:tcPr>
            <w:tcW w:w="1416" w:type="dxa"/>
          </w:tcPr>
          <w:p w14:paraId="08C4FFA7"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r>
      <w:tr w:rsidR="00B333B2" w:rsidRPr="009C7C5E" w14:paraId="539A32CA" w14:textId="77777777" w:rsidTr="00B333B2">
        <w:trPr>
          <w:trHeight w:val="227"/>
        </w:trPr>
        <w:tc>
          <w:tcPr>
            <w:cnfStyle w:val="001000000000" w:firstRow="0" w:lastRow="0" w:firstColumn="1" w:lastColumn="0" w:oddVBand="0" w:evenVBand="0" w:oddHBand="0" w:evenHBand="0" w:firstRowFirstColumn="0" w:firstRowLastColumn="0" w:lastRowFirstColumn="0" w:lastRowLastColumn="0"/>
            <w:tcW w:w="2456" w:type="dxa"/>
          </w:tcPr>
          <w:p w14:paraId="27EFE7FB" w14:textId="77777777" w:rsidR="00B333B2" w:rsidRPr="009C7C5E" w:rsidRDefault="00B333B2" w:rsidP="00B333B2">
            <w:pPr>
              <w:pStyle w:val="NormalWeb"/>
              <w:spacing w:before="0" w:beforeAutospacing="0" w:after="0" w:afterAutospacing="0" w:line="271" w:lineRule="auto"/>
              <w:rPr>
                <w:rFonts w:ascii="Arial" w:hAnsi="Arial" w:cs="Arial"/>
                <w:sz w:val="22"/>
                <w:szCs w:val="22"/>
              </w:rPr>
            </w:pPr>
            <w:r w:rsidRPr="009C7C5E">
              <w:rPr>
                <w:rFonts w:ascii="Arial" w:hAnsi="Arial" w:cs="Arial"/>
                <w:color w:val="000000" w:themeColor="dark1"/>
                <w:kern w:val="24"/>
                <w:sz w:val="22"/>
                <w:szCs w:val="22"/>
              </w:rPr>
              <w:t>Up to £50,000</w:t>
            </w:r>
          </w:p>
        </w:tc>
        <w:tc>
          <w:tcPr>
            <w:tcW w:w="1745" w:type="dxa"/>
          </w:tcPr>
          <w:p w14:paraId="39A36073"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Finance BP</w:t>
            </w:r>
          </w:p>
        </w:tc>
        <w:tc>
          <w:tcPr>
            <w:tcW w:w="1971" w:type="dxa"/>
          </w:tcPr>
          <w:p w14:paraId="4BB7F491"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 xml:space="preserve">Procurement </w:t>
            </w:r>
          </w:p>
        </w:tc>
        <w:tc>
          <w:tcPr>
            <w:tcW w:w="1815" w:type="dxa"/>
          </w:tcPr>
          <w:p w14:paraId="6B2E41E1" w14:textId="729F4A2E" w:rsidR="00B333B2" w:rsidRPr="009C7C5E" w:rsidRDefault="00F56C65"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Sub-</w:t>
            </w:r>
            <w:r w:rsidR="00061771">
              <w:rPr>
                <w:rFonts w:ascii="Arial" w:hAnsi="Arial" w:cs="Arial"/>
                <w:kern w:val="24"/>
                <w:sz w:val="22"/>
                <w:szCs w:val="22"/>
              </w:rPr>
              <w:t>budget h</w:t>
            </w:r>
            <w:r w:rsidR="00B333B2" w:rsidRPr="009C7C5E">
              <w:rPr>
                <w:rFonts w:ascii="Arial" w:hAnsi="Arial" w:cs="Arial"/>
                <w:kern w:val="24"/>
                <w:sz w:val="22"/>
                <w:szCs w:val="22"/>
              </w:rPr>
              <w:t>older</w:t>
            </w:r>
          </w:p>
        </w:tc>
        <w:tc>
          <w:tcPr>
            <w:tcW w:w="1957" w:type="dxa"/>
          </w:tcPr>
          <w:p w14:paraId="68A24175"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 xml:space="preserve">Senior Principal </w:t>
            </w:r>
          </w:p>
        </w:tc>
        <w:tc>
          <w:tcPr>
            <w:tcW w:w="1396" w:type="dxa"/>
          </w:tcPr>
          <w:p w14:paraId="33B614EC"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Director</w:t>
            </w:r>
          </w:p>
        </w:tc>
        <w:tc>
          <w:tcPr>
            <w:tcW w:w="1701" w:type="dxa"/>
          </w:tcPr>
          <w:p w14:paraId="6B4D7F64"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c>
          <w:tcPr>
            <w:tcW w:w="1416" w:type="dxa"/>
          </w:tcPr>
          <w:p w14:paraId="171D217B"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r>
      <w:tr w:rsidR="00B333B2" w:rsidRPr="009C7C5E" w14:paraId="0C562842" w14:textId="77777777" w:rsidTr="00B333B2">
        <w:trPr>
          <w:trHeight w:val="227"/>
        </w:trPr>
        <w:tc>
          <w:tcPr>
            <w:cnfStyle w:val="001000000000" w:firstRow="0" w:lastRow="0" w:firstColumn="1" w:lastColumn="0" w:oddVBand="0" w:evenVBand="0" w:oddHBand="0" w:evenHBand="0" w:firstRowFirstColumn="0" w:firstRowLastColumn="0" w:lastRowFirstColumn="0" w:lastRowLastColumn="0"/>
            <w:tcW w:w="2456" w:type="dxa"/>
          </w:tcPr>
          <w:p w14:paraId="5D9B57AE" w14:textId="77777777" w:rsidR="00B333B2" w:rsidRPr="009C7C5E" w:rsidRDefault="00B333B2" w:rsidP="00B333B2">
            <w:pPr>
              <w:pStyle w:val="NormalWeb"/>
              <w:spacing w:before="0" w:beforeAutospacing="0" w:after="0" w:afterAutospacing="0" w:line="271" w:lineRule="auto"/>
              <w:rPr>
                <w:rFonts w:ascii="Arial" w:hAnsi="Arial" w:cs="Arial"/>
                <w:sz w:val="22"/>
                <w:szCs w:val="22"/>
              </w:rPr>
            </w:pPr>
            <w:r w:rsidRPr="009C7C5E">
              <w:rPr>
                <w:rFonts w:ascii="Arial" w:hAnsi="Arial" w:cs="Arial"/>
                <w:color w:val="000000" w:themeColor="dark1"/>
                <w:kern w:val="24"/>
                <w:sz w:val="22"/>
                <w:szCs w:val="22"/>
              </w:rPr>
              <w:t>Up to £140,000</w:t>
            </w:r>
          </w:p>
        </w:tc>
        <w:tc>
          <w:tcPr>
            <w:tcW w:w="1745" w:type="dxa"/>
          </w:tcPr>
          <w:p w14:paraId="2B7FA86C"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Finance BP</w:t>
            </w:r>
          </w:p>
        </w:tc>
        <w:tc>
          <w:tcPr>
            <w:tcW w:w="1971" w:type="dxa"/>
          </w:tcPr>
          <w:p w14:paraId="5B6CF486"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 xml:space="preserve">Procurement </w:t>
            </w:r>
          </w:p>
        </w:tc>
        <w:tc>
          <w:tcPr>
            <w:tcW w:w="1815" w:type="dxa"/>
          </w:tcPr>
          <w:p w14:paraId="7DEDA8D8" w14:textId="25450483" w:rsidR="00B333B2" w:rsidRPr="009C7C5E" w:rsidRDefault="00F56C65"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Sub-</w:t>
            </w:r>
            <w:r w:rsidR="00061771">
              <w:rPr>
                <w:rFonts w:ascii="Arial" w:hAnsi="Arial" w:cs="Arial"/>
                <w:kern w:val="24"/>
                <w:sz w:val="22"/>
                <w:szCs w:val="22"/>
              </w:rPr>
              <w:t>budget h</w:t>
            </w:r>
            <w:r w:rsidR="00B333B2" w:rsidRPr="009C7C5E">
              <w:rPr>
                <w:rFonts w:ascii="Arial" w:hAnsi="Arial" w:cs="Arial"/>
                <w:kern w:val="24"/>
                <w:sz w:val="22"/>
                <w:szCs w:val="22"/>
              </w:rPr>
              <w:t>older</w:t>
            </w:r>
          </w:p>
        </w:tc>
        <w:tc>
          <w:tcPr>
            <w:tcW w:w="1957" w:type="dxa"/>
          </w:tcPr>
          <w:p w14:paraId="21736374"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 xml:space="preserve">Senior Principal </w:t>
            </w:r>
          </w:p>
        </w:tc>
        <w:tc>
          <w:tcPr>
            <w:tcW w:w="1396" w:type="dxa"/>
          </w:tcPr>
          <w:p w14:paraId="62BB0BB7"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Director</w:t>
            </w:r>
          </w:p>
        </w:tc>
        <w:tc>
          <w:tcPr>
            <w:tcW w:w="1701" w:type="dxa"/>
          </w:tcPr>
          <w:p w14:paraId="3CBD5C9F"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c>
          <w:tcPr>
            <w:tcW w:w="1416" w:type="dxa"/>
          </w:tcPr>
          <w:p w14:paraId="4797243E"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r>
      <w:tr w:rsidR="00B333B2" w:rsidRPr="009C7C5E" w14:paraId="7DDC724B" w14:textId="77777777" w:rsidTr="00B333B2">
        <w:trPr>
          <w:trHeight w:val="468"/>
        </w:trPr>
        <w:tc>
          <w:tcPr>
            <w:cnfStyle w:val="001000000000" w:firstRow="0" w:lastRow="0" w:firstColumn="1" w:lastColumn="0" w:oddVBand="0" w:evenVBand="0" w:oddHBand="0" w:evenHBand="0" w:firstRowFirstColumn="0" w:firstRowLastColumn="0" w:lastRowFirstColumn="0" w:lastRowLastColumn="0"/>
            <w:tcW w:w="2456" w:type="dxa"/>
          </w:tcPr>
          <w:p w14:paraId="60531543" w14:textId="77777777" w:rsidR="00B333B2" w:rsidRPr="009C7C5E" w:rsidRDefault="00B333B2" w:rsidP="00B333B2">
            <w:pPr>
              <w:pStyle w:val="NormalWeb"/>
              <w:spacing w:before="0" w:beforeAutospacing="0" w:after="0" w:afterAutospacing="0" w:line="271" w:lineRule="auto"/>
              <w:rPr>
                <w:rFonts w:ascii="Arial" w:hAnsi="Arial" w:cs="Arial"/>
                <w:sz w:val="22"/>
                <w:szCs w:val="22"/>
              </w:rPr>
            </w:pPr>
            <w:r w:rsidRPr="009C7C5E">
              <w:rPr>
                <w:rFonts w:ascii="Arial" w:hAnsi="Arial" w:cs="Arial"/>
                <w:color w:val="000000" w:themeColor="dark1"/>
                <w:kern w:val="24"/>
                <w:sz w:val="22"/>
                <w:szCs w:val="22"/>
              </w:rPr>
              <w:t>Up to £140,000</w:t>
            </w:r>
          </w:p>
        </w:tc>
        <w:tc>
          <w:tcPr>
            <w:tcW w:w="1745" w:type="dxa"/>
          </w:tcPr>
          <w:p w14:paraId="6E638866"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Finance BP</w:t>
            </w:r>
          </w:p>
        </w:tc>
        <w:tc>
          <w:tcPr>
            <w:tcW w:w="1971" w:type="dxa"/>
          </w:tcPr>
          <w:p w14:paraId="7B74A1D2"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 xml:space="preserve">Procurement </w:t>
            </w:r>
          </w:p>
        </w:tc>
        <w:tc>
          <w:tcPr>
            <w:tcW w:w="1815" w:type="dxa"/>
          </w:tcPr>
          <w:p w14:paraId="4470DD5D" w14:textId="32EF6573" w:rsidR="00B333B2" w:rsidRPr="009C7C5E" w:rsidRDefault="00F56C65"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Sub-</w:t>
            </w:r>
            <w:r w:rsidR="00061771">
              <w:rPr>
                <w:rFonts w:ascii="Arial" w:hAnsi="Arial" w:cs="Arial"/>
                <w:kern w:val="24"/>
                <w:sz w:val="22"/>
                <w:szCs w:val="22"/>
              </w:rPr>
              <w:t>budget h</w:t>
            </w:r>
            <w:r w:rsidR="00B333B2" w:rsidRPr="009C7C5E">
              <w:rPr>
                <w:rFonts w:ascii="Arial" w:hAnsi="Arial" w:cs="Arial"/>
                <w:kern w:val="24"/>
                <w:sz w:val="22"/>
                <w:szCs w:val="22"/>
              </w:rPr>
              <w:t>older</w:t>
            </w:r>
          </w:p>
        </w:tc>
        <w:tc>
          <w:tcPr>
            <w:tcW w:w="1957" w:type="dxa"/>
          </w:tcPr>
          <w:p w14:paraId="38E91E2A"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 xml:space="preserve">Senior Principal </w:t>
            </w:r>
          </w:p>
        </w:tc>
        <w:tc>
          <w:tcPr>
            <w:tcW w:w="1396" w:type="dxa"/>
          </w:tcPr>
          <w:p w14:paraId="623701E1"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kern w:val="24"/>
                <w:sz w:val="22"/>
                <w:szCs w:val="22"/>
              </w:rPr>
              <w:t>Director</w:t>
            </w:r>
          </w:p>
        </w:tc>
        <w:tc>
          <w:tcPr>
            <w:tcW w:w="1701" w:type="dxa"/>
          </w:tcPr>
          <w:p w14:paraId="734FFFA8" w14:textId="25DD1967" w:rsidR="00B333B2" w:rsidRPr="009C7C5E" w:rsidRDefault="00D65CF5"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kern w:val="24"/>
                <w:sz w:val="22"/>
                <w:szCs w:val="22"/>
              </w:rPr>
              <w:t>Senior O</w:t>
            </w:r>
            <w:r w:rsidR="00B333B2" w:rsidRPr="009C7C5E">
              <w:rPr>
                <w:rFonts w:ascii="Arial" w:hAnsi="Arial" w:cs="Arial"/>
                <w:kern w:val="24"/>
                <w:sz w:val="22"/>
                <w:szCs w:val="22"/>
              </w:rPr>
              <w:t>fficer</w:t>
            </w:r>
          </w:p>
        </w:tc>
        <w:tc>
          <w:tcPr>
            <w:tcW w:w="1416" w:type="dxa"/>
          </w:tcPr>
          <w:p w14:paraId="5F0FD7F3" w14:textId="77777777" w:rsidR="00B333B2" w:rsidRPr="009C7C5E" w:rsidRDefault="00B333B2" w:rsidP="00B333B2">
            <w:pPr>
              <w:spacing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Not applicable</w:t>
            </w:r>
          </w:p>
        </w:tc>
      </w:tr>
      <w:tr w:rsidR="00B333B2" w:rsidRPr="009C7C5E" w14:paraId="07EE299F" w14:textId="77777777" w:rsidTr="00B333B2">
        <w:trPr>
          <w:trHeight w:val="460"/>
        </w:trPr>
        <w:tc>
          <w:tcPr>
            <w:cnfStyle w:val="001000000000" w:firstRow="0" w:lastRow="0" w:firstColumn="1" w:lastColumn="0" w:oddVBand="0" w:evenVBand="0" w:oddHBand="0" w:evenHBand="0" w:firstRowFirstColumn="0" w:firstRowLastColumn="0" w:lastRowFirstColumn="0" w:lastRowLastColumn="0"/>
            <w:tcW w:w="2456" w:type="dxa"/>
          </w:tcPr>
          <w:p w14:paraId="0D19B277" w14:textId="77777777" w:rsidR="00B333B2" w:rsidRPr="009C7C5E" w:rsidRDefault="00B333B2" w:rsidP="00B333B2">
            <w:pPr>
              <w:pStyle w:val="NormalWeb"/>
              <w:spacing w:before="0" w:beforeAutospacing="0" w:after="0" w:afterAutospacing="0" w:line="271" w:lineRule="auto"/>
              <w:rPr>
                <w:rFonts w:ascii="Arial" w:hAnsi="Arial" w:cs="Arial"/>
                <w:color w:val="000000" w:themeColor="dark1"/>
                <w:kern w:val="24"/>
                <w:sz w:val="22"/>
                <w:szCs w:val="22"/>
              </w:rPr>
            </w:pPr>
            <w:r w:rsidRPr="009C7C5E">
              <w:rPr>
                <w:rFonts w:ascii="Arial" w:hAnsi="Arial" w:cs="Arial"/>
                <w:color w:val="000000" w:themeColor="dark1"/>
                <w:kern w:val="24"/>
                <w:sz w:val="22"/>
                <w:szCs w:val="22"/>
              </w:rPr>
              <w:lastRenderedPageBreak/>
              <w:t>Above £140,000</w:t>
            </w:r>
          </w:p>
        </w:tc>
        <w:tc>
          <w:tcPr>
            <w:tcW w:w="1745" w:type="dxa"/>
          </w:tcPr>
          <w:p w14:paraId="2DE04597"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sz w:val="22"/>
                <w:szCs w:val="22"/>
              </w:rPr>
            </w:pPr>
            <w:r w:rsidRPr="009C7C5E">
              <w:rPr>
                <w:rFonts w:ascii="Arial" w:hAnsi="Arial" w:cs="Arial"/>
                <w:color w:val="000000" w:themeColor="dark1"/>
                <w:kern w:val="24"/>
                <w:sz w:val="22"/>
                <w:szCs w:val="22"/>
              </w:rPr>
              <w:t>Finance BP</w:t>
            </w:r>
          </w:p>
        </w:tc>
        <w:tc>
          <w:tcPr>
            <w:tcW w:w="1971" w:type="dxa"/>
          </w:tcPr>
          <w:p w14:paraId="0FDA7AD7"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sz w:val="22"/>
                <w:szCs w:val="22"/>
              </w:rPr>
            </w:pPr>
            <w:r w:rsidRPr="009C7C5E">
              <w:rPr>
                <w:rFonts w:ascii="Arial" w:hAnsi="Arial" w:cs="Arial"/>
                <w:color w:val="000000" w:themeColor="dark1"/>
                <w:kern w:val="24"/>
                <w:sz w:val="22"/>
                <w:szCs w:val="22"/>
              </w:rPr>
              <w:t xml:space="preserve">Procurement </w:t>
            </w:r>
          </w:p>
        </w:tc>
        <w:tc>
          <w:tcPr>
            <w:tcW w:w="1815" w:type="dxa"/>
          </w:tcPr>
          <w:p w14:paraId="4BA73A6F" w14:textId="6756FE70" w:rsidR="00B333B2" w:rsidRPr="009C7C5E" w:rsidRDefault="00EE34E3"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sz w:val="22"/>
                <w:szCs w:val="22"/>
              </w:rPr>
            </w:pPr>
            <w:r w:rsidRPr="009C7C5E">
              <w:rPr>
                <w:rFonts w:ascii="Arial" w:hAnsi="Arial" w:cs="Arial"/>
                <w:color w:val="000000" w:themeColor="dark1"/>
                <w:kern w:val="24"/>
                <w:sz w:val="22"/>
                <w:szCs w:val="22"/>
              </w:rPr>
              <w:t>Sub-</w:t>
            </w:r>
            <w:r w:rsidR="00061771">
              <w:rPr>
                <w:rFonts w:ascii="Arial" w:hAnsi="Arial" w:cs="Arial"/>
                <w:color w:val="000000" w:themeColor="dark1"/>
                <w:kern w:val="24"/>
                <w:sz w:val="22"/>
                <w:szCs w:val="22"/>
              </w:rPr>
              <w:t>budget h</w:t>
            </w:r>
            <w:r w:rsidR="00B333B2" w:rsidRPr="009C7C5E">
              <w:rPr>
                <w:rFonts w:ascii="Arial" w:hAnsi="Arial" w:cs="Arial"/>
                <w:color w:val="000000" w:themeColor="dark1"/>
                <w:kern w:val="24"/>
                <w:sz w:val="22"/>
                <w:szCs w:val="22"/>
              </w:rPr>
              <w:t>older</w:t>
            </w:r>
          </w:p>
        </w:tc>
        <w:tc>
          <w:tcPr>
            <w:tcW w:w="1957" w:type="dxa"/>
          </w:tcPr>
          <w:p w14:paraId="6979943B"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sz w:val="22"/>
                <w:szCs w:val="22"/>
              </w:rPr>
            </w:pPr>
            <w:r w:rsidRPr="009C7C5E">
              <w:rPr>
                <w:rFonts w:ascii="Arial" w:hAnsi="Arial" w:cs="Arial"/>
                <w:color w:val="000000" w:themeColor="dark1"/>
                <w:kern w:val="24"/>
                <w:sz w:val="22"/>
                <w:szCs w:val="22"/>
              </w:rPr>
              <w:t xml:space="preserve">Senior Principal </w:t>
            </w:r>
          </w:p>
        </w:tc>
        <w:tc>
          <w:tcPr>
            <w:tcW w:w="1396" w:type="dxa"/>
          </w:tcPr>
          <w:p w14:paraId="78388873"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sz w:val="22"/>
                <w:szCs w:val="22"/>
              </w:rPr>
            </w:pPr>
            <w:r w:rsidRPr="009C7C5E">
              <w:rPr>
                <w:rFonts w:ascii="Arial" w:hAnsi="Arial" w:cs="Arial"/>
                <w:color w:val="000000" w:themeColor="dark1"/>
                <w:kern w:val="24"/>
                <w:sz w:val="22"/>
                <w:szCs w:val="22"/>
              </w:rPr>
              <w:t>Director</w:t>
            </w:r>
          </w:p>
        </w:tc>
        <w:tc>
          <w:tcPr>
            <w:tcW w:w="1701" w:type="dxa"/>
          </w:tcPr>
          <w:p w14:paraId="2BD7AEFF" w14:textId="00458D3D" w:rsidR="00B333B2" w:rsidRPr="009C7C5E" w:rsidRDefault="00BB7260"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sz w:val="22"/>
                <w:szCs w:val="22"/>
              </w:rPr>
            </w:pPr>
            <w:r>
              <w:rPr>
                <w:rFonts w:ascii="Arial" w:hAnsi="Arial" w:cs="Arial"/>
                <w:color w:val="000000" w:themeColor="dark1"/>
                <w:kern w:val="24"/>
                <w:sz w:val="22"/>
                <w:szCs w:val="22"/>
              </w:rPr>
              <w:t>Senio</w:t>
            </w:r>
            <w:r w:rsidR="00D65CF5">
              <w:rPr>
                <w:rFonts w:ascii="Arial" w:hAnsi="Arial" w:cs="Arial"/>
                <w:color w:val="000000" w:themeColor="dark1"/>
                <w:kern w:val="24"/>
                <w:sz w:val="22"/>
                <w:szCs w:val="22"/>
              </w:rPr>
              <w:t>r O</w:t>
            </w:r>
            <w:r w:rsidR="00B333B2" w:rsidRPr="009C7C5E">
              <w:rPr>
                <w:rFonts w:ascii="Arial" w:hAnsi="Arial" w:cs="Arial"/>
                <w:color w:val="000000" w:themeColor="dark1"/>
                <w:kern w:val="24"/>
                <w:sz w:val="22"/>
                <w:szCs w:val="22"/>
              </w:rPr>
              <w:t>fficer</w:t>
            </w:r>
          </w:p>
        </w:tc>
        <w:tc>
          <w:tcPr>
            <w:tcW w:w="1416" w:type="dxa"/>
          </w:tcPr>
          <w:p w14:paraId="0C6132FF" w14:textId="77777777" w:rsidR="00B333B2" w:rsidRPr="009C7C5E" w:rsidRDefault="00B333B2" w:rsidP="00A53C38">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sz w:val="22"/>
                <w:szCs w:val="22"/>
              </w:rPr>
            </w:pPr>
            <w:r w:rsidRPr="009C7C5E">
              <w:rPr>
                <w:rFonts w:ascii="Arial" w:hAnsi="Arial" w:cs="Arial"/>
                <w:color w:val="000000" w:themeColor="dark1"/>
                <w:kern w:val="24"/>
                <w:sz w:val="22"/>
                <w:szCs w:val="22"/>
              </w:rPr>
              <w:t>C</w:t>
            </w:r>
            <w:r w:rsidR="00A53C38" w:rsidRPr="009C7C5E">
              <w:rPr>
                <w:rFonts w:ascii="Arial" w:hAnsi="Arial" w:cs="Arial"/>
                <w:color w:val="000000" w:themeColor="dark1"/>
                <w:kern w:val="24"/>
                <w:sz w:val="22"/>
                <w:szCs w:val="22"/>
              </w:rPr>
              <w:t>hief Executive</w:t>
            </w:r>
          </w:p>
        </w:tc>
      </w:tr>
      <w:tr w:rsidR="00B333B2" w:rsidRPr="009C7C5E" w14:paraId="04BB7B27" w14:textId="77777777" w:rsidTr="00B333B2">
        <w:trPr>
          <w:trHeight w:val="460"/>
        </w:trPr>
        <w:tc>
          <w:tcPr>
            <w:cnfStyle w:val="001000000000" w:firstRow="0" w:lastRow="0" w:firstColumn="1" w:lastColumn="0" w:oddVBand="0" w:evenVBand="0" w:oddHBand="0" w:evenHBand="0" w:firstRowFirstColumn="0" w:firstRowLastColumn="0" w:lastRowFirstColumn="0" w:lastRowLastColumn="0"/>
            <w:tcW w:w="2456" w:type="dxa"/>
          </w:tcPr>
          <w:p w14:paraId="56BF6917" w14:textId="77777777" w:rsidR="00B333B2" w:rsidRPr="009C7C5E" w:rsidRDefault="00B333B2" w:rsidP="00B333B2">
            <w:pPr>
              <w:pStyle w:val="NormalWeb"/>
              <w:spacing w:before="0" w:beforeAutospacing="0" w:after="0" w:afterAutospacing="0" w:line="271" w:lineRule="auto"/>
              <w:rPr>
                <w:rFonts w:ascii="Arial" w:hAnsi="Arial" w:cs="Arial"/>
                <w:color w:val="000000" w:themeColor="dark1"/>
                <w:kern w:val="24"/>
                <w:sz w:val="22"/>
                <w:szCs w:val="22"/>
              </w:rPr>
            </w:pPr>
            <w:r w:rsidRPr="009C7C5E">
              <w:rPr>
                <w:rFonts w:ascii="Arial" w:hAnsi="Arial" w:cs="Arial"/>
                <w:color w:val="000000" w:themeColor="dark1"/>
                <w:kern w:val="24"/>
                <w:sz w:val="22"/>
                <w:szCs w:val="22"/>
              </w:rPr>
              <w:t>Central Learning and development</w:t>
            </w:r>
          </w:p>
        </w:tc>
        <w:tc>
          <w:tcPr>
            <w:tcW w:w="1745" w:type="dxa"/>
          </w:tcPr>
          <w:p w14:paraId="082F7744"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sz w:val="22"/>
                <w:szCs w:val="22"/>
              </w:rPr>
            </w:pPr>
            <w:r w:rsidRPr="009C7C5E">
              <w:rPr>
                <w:rFonts w:ascii="Arial" w:hAnsi="Arial" w:cs="Arial"/>
                <w:color w:val="000000" w:themeColor="dark1"/>
                <w:kern w:val="24"/>
                <w:sz w:val="22"/>
                <w:szCs w:val="22"/>
              </w:rPr>
              <w:t>Learning and development lead</w:t>
            </w:r>
          </w:p>
        </w:tc>
        <w:tc>
          <w:tcPr>
            <w:tcW w:w="1971" w:type="dxa"/>
          </w:tcPr>
          <w:p w14:paraId="1FFF325D"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bCs/>
                <w:kern w:val="24"/>
                <w:sz w:val="22"/>
                <w:szCs w:val="22"/>
              </w:rPr>
              <w:t>Finance BP</w:t>
            </w:r>
          </w:p>
        </w:tc>
        <w:tc>
          <w:tcPr>
            <w:tcW w:w="1815" w:type="dxa"/>
          </w:tcPr>
          <w:p w14:paraId="1C3BD847" w14:textId="58A8EC54" w:rsidR="00B333B2" w:rsidRPr="009C7C5E" w:rsidRDefault="00061771"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bCs/>
                <w:kern w:val="24"/>
                <w:sz w:val="22"/>
                <w:szCs w:val="22"/>
              </w:rPr>
              <w:t>People team budget h</w:t>
            </w:r>
            <w:r w:rsidR="00B333B2" w:rsidRPr="009C7C5E">
              <w:rPr>
                <w:rFonts w:ascii="Arial" w:hAnsi="Arial" w:cs="Arial"/>
                <w:bCs/>
                <w:kern w:val="24"/>
                <w:sz w:val="22"/>
                <w:szCs w:val="22"/>
              </w:rPr>
              <w:t>older*</w:t>
            </w:r>
          </w:p>
        </w:tc>
        <w:tc>
          <w:tcPr>
            <w:tcW w:w="1957" w:type="dxa"/>
          </w:tcPr>
          <w:p w14:paraId="3EE4E200"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sz w:val="22"/>
                <w:szCs w:val="22"/>
              </w:rPr>
            </w:pPr>
            <w:r w:rsidRPr="009C7C5E">
              <w:rPr>
                <w:rFonts w:ascii="Arial" w:hAnsi="Arial" w:cs="Arial"/>
                <w:sz w:val="22"/>
                <w:szCs w:val="22"/>
              </w:rPr>
              <w:t>Not applicable</w:t>
            </w:r>
          </w:p>
        </w:tc>
        <w:tc>
          <w:tcPr>
            <w:tcW w:w="1396" w:type="dxa"/>
          </w:tcPr>
          <w:p w14:paraId="6DBEFB68"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sz w:val="22"/>
                <w:szCs w:val="22"/>
              </w:rPr>
            </w:pPr>
            <w:r w:rsidRPr="009C7C5E">
              <w:rPr>
                <w:rFonts w:ascii="Arial" w:hAnsi="Arial" w:cs="Arial"/>
                <w:sz w:val="22"/>
                <w:szCs w:val="22"/>
              </w:rPr>
              <w:t>Not applicable</w:t>
            </w:r>
          </w:p>
        </w:tc>
        <w:tc>
          <w:tcPr>
            <w:tcW w:w="1701" w:type="dxa"/>
          </w:tcPr>
          <w:p w14:paraId="52BFA3B7"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sz w:val="22"/>
                <w:szCs w:val="22"/>
              </w:rPr>
            </w:pPr>
            <w:r w:rsidRPr="009C7C5E">
              <w:rPr>
                <w:rFonts w:ascii="Arial" w:hAnsi="Arial" w:cs="Arial"/>
                <w:sz w:val="22"/>
                <w:szCs w:val="22"/>
              </w:rPr>
              <w:t>Not applicable</w:t>
            </w:r>
          </w:p>
        </w:tc>
        <w:tc>
          <w:tcPr>
            <w:tcW w:w="1416" w:type="dxa"/>
          </w:tcPr>
          <w:p w14:paraId="1CF882B7" w14:textId="77777777" w:rsidR="00B333B2" w:rsidRPr="009C7C5E" w:rsidRDefault="00B333B2" w:rsidP="00B333B2">
            <w:pPr>
              <w:pStyle w:val="NormalWeb"/>
              <w:spacing w:before="0" w:beforeAutospacing="0" w:after="0" w:afterAutospacing="0" w:line="271"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sz w:val="22"/>
                <w:szCs w:val="22"/>
              </w:rPr>
            </w:pPr>
            <w:r w:rsidRPr="009C7C5E">
              <w:rPr>
                <w:rFonts w:ascii="Arial" w:hAnsi="Arial" w:cs="Arial"/>
                <w:sz w:val="22"/>
                <w:szCs w:val="22"/>
              </w:rPr>
              <w:t>Not applicable</w:t>
            </w:r>
          </w:p>
        </w:tc>
      </w:tr>
      <w:tr w:rsidR="00B333B2" w:rsidRPr="009C7C5E" w14:paraId="2AA48FEA" w14:textId="77777777" w:rsidTr="00B333B2">
        <w:trPr>
          <w:cnfStyle w:val="010000000000" w:firstRow="0" w:lastRow="1"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2456" w:type="dxa"/>
            <w:shd w:val="clear" w:color="auto" w:fill="auto"/>
          </w:tcPr>
          <w:p w14:paraId="27704463" w14:textId="311CB925" w:rsidR="00B333B2" w:rsidRPr="009C7C5E" w:rsidRDefault="00061771" w:rsidP="00B333B2">
            <w:pPr>
              <w:pStyle w:val="NormalWeb"/>
              <w:spacing w:before="0" w:beforeAutospacing="0" w:after="0" w:afterAutospacing="0" w:line="271" w:lineRule="auto"/>
              <w:rPr>
                <w:rFonts w:ascii="Arial" w:hAnsi="Arial" w:cs="Arial"/>
                <w:b w:val="0"/>
                <w:bCs/>
                <w:color w:val="000000" w:themeColor="dark1"/>
                <w:kern w:val="24"/>
                <w:sz w:val="22"/>
                <w:szCs w:val="22"/>
              </w:rPr>
            </w:pPr>
            <w:r>
              <w:rPr>
                <w:rFonts w:ascii="Arial" w:hAnsi="Arial" w:cs="Arial"/>
                <w:b w:val="0"/>
                <w:bCs/>
                <w:color w:val="000000" w:themeColor="dark1"/>
                <w:kern w:val="24"/>
                <w:sz w:val="22"/>
                <w:szCs w:val="22"/>
              </w:rPr>
              <w:t>Devolved l</w:t>
            </w:r>
            <w:r w:rsidR="00B333B2" w:rsidRPr="009C7C5E">
              <w:rPr>
                <w:rFonts w:ascii="Arial" w:hAnsi="Arial" w:cs="Arial"/>
                <w:b w:val="0"/>
                <w:bCs/>
                <w:color w:val="000000" w:themeColor="dark1"/>
                <w:kern w:val="24"/>
                <w:sz w:val="22"/>
                <w:szCs w:val="22"/>
              </w:rPr>
              <w:t>earning and development (up to devolved limit)</w:t>
            </w:r>
          </w:p>
        </w:tc>
        <w:tc>
          <w:tcPr>
            <w:tcW w:w="1745" w:type="dxa"/>
            <w:shd w:val="clear" w:color="auto" w:fill="auto"/>
          </w:tcPr>
          <w:p w14:paraId="18FC4CCE" w14:textId="77777777" w:rsidR="00B333B2" w:rsidRPr="009C7C5E" w:rsidRDefault="00B333B2" w:rsidP="00B333B2">
            <w:pPr>
              <w:pStyle w:val="NormalWeb"/>
              <w:spacing w:before="0" w:beforeAutospacing="0" w:after="0" w:afterAutospacing="0" w:line="271" w:lineRule="auto"/>
              <w:jc w:val="left"/>
              <w:cnfStyle w:val="010000000000" w:firstRow="0" w:lastRow="1" w:firstColumn="0" w:lastColumn="0" w:oddVBand="0" w:evenVBand="0" w:oddHBand="0" w:evenHBand="0" w:firstRowFirstColumn="0" w:firstRowLastColumn="0" w:lastRowFirstColumn="0" w:lastRowLastColumn="0"/>
              <w:rPr>
                <w:rFonts w:ascii="Arial" w:hAnsi="Arial" w:cs="Arial"/>
                <w:b w:val="0"/>
                <w:bCs/>
                <w:color w:val="000000" w:themeColor="dark1"/>
                <w:kern w:val="24"/>
                <w:sz w:val="22"/>
                <w:szCs w:val="22"/>
              </w:rPr>
            </w:pPr>
            <w:r w:rsidRPr="009C7C5E">
              <w:rPr>
                <w:rFonts w:ascii="Arial" w:hAnsi="Arial" w:cs="Arial"/>
                <w:b w:val="0"/>
                <w:bCs/>
                <w:color w:val="000000" w:themeColor="dark1"/>
                <w:kern w:val="24"/>
                <w:sz w:val="22"/>
                <w:szCs w:val="22"/>
              </w:rPr>
              <w:t>Learning and development lead</w:t>
            </w:r>
          </w:p>
        </w:tc>
        <w:tc>
          <w:tcPr>
            <w:tcW w:w="1971" w:type="dxa"/>
            <w:shd w:val="clear" w:color="auto" w:fill="auto"/>
          </w:tcPr>
          <w:p w14:paraId="221B2F37" w14:textId="77777777" w:rsidR="00B333B2" w:rsidRPr="009C7C5E" w:rsidRDefault="00B333B2" w:rsidP="00B333B2">
            <w:pPr>
              <w:pStyle w:val="NormalWeb"/>
              <w:spacing w:before="0" w:beforeAutospacing="0" w:after="0" w:afterAutospacing="0" w:line="271" w:lineRule="auto"/>
              <w:jc w:val="left"/>
              <w:cnfStyle w:val="010000000000" w:firstRow="0" w:lastRow="1" w:firstColumn="0" w:lastColumn="0" w:oddVBand="0" w:evenVBand="0" w:oddHBand="0" w:evenHBand="0" w:firstRowFirstColumn="0" w:firstRowLastColumn="0" w:lastRowFirstColumn="0" w:lastRowLastColumn="0"/>
              <w:rPr>
                <w:rFonts w:ascii="Arial" w:hAnsi="Arial" w:cs="Arial"/>
                <w:b w:val="0"/>
                <w:bCs/>
                <w:sz w:val="22"/>
                <w:szCs w:val="22"/>
              </w:rPr>
            </w:pPr>
            <w:r w:rsidRPr="009C7C5E">
              <w:rPr>
                <w:rFonts w:ascii="Arial" w:hAnsi="Arial" w:cs="Arial"/>
                <w:b w:val="0"/>
                <w:bCs/>
                <w:kern w:val="24"/>
                <w:sz w:val="22"/>
                <w:szCs w:val="22"/>
              </w:rPr>
              <w:t>Finance BP</w:t>
            </w:r>
          </w:p>
        </w:tc>
        <w:tc>
          <w:tcPr>
            <w:tcW w:w="1815" w:type="dxa"/>
            <w:shd w:val="clear" w:color="auto" w:fill="auto"/>
          </w:tcPr>
          <w:p w14:paraId="07EF0330" w14:textId="45BC2332" w:rsidR="00B333B2" w:rsidRPr="009C7C5E" w:rsidRDefault="00061771" w:rsidP="00B333B2">
            <w:pPr>
              <w:pStyle w:val="NormalWeb"/>
              <w:spacing w:before="0" w:beforeAutospacing="0" w:after="0" w:afterAutospacing="0" w:line="271" w:lineRule="auto"/>
              <w:jc w:val="left"/>
              <w:cnfStyle w:val="010000000000" w:firstRow="0" w:lastRow="1" w:firstColumn="0" w:lastColumn="0" w:oddVBand="0" w:evenVBand="0" w:oddHBand="0" w:evenHBand="0" w:firstRowFirstColumn="0" w:firstRowLastColumn="0" w:lastRowFirstColumn="0" w:lastRowLastColumn="0"/>
              <w:rPr>
                <w:rFonts w:ascii="Arial" w:hAnsi="Arial" w:cs="Arial"/>
                <w:b w:val="0"/>
                <w:bCs/>
                <w:sz w:val="22"/>
                <w:szCs w:val="22"/>
              </w:rPr>
            </w:pPr>
            <w:r>
              <w:rPr>
                <w:rFonts w:ascii="Arial" w:hAnsi="Arial" w:cs="Arial"/>
                <w:b w:val="0"/>
                <w:bCs/>
                <w:kern w:val="24"/>
                <w:sz w:val="22"/>
                <w:szCs w:val="22"/>
              </w:rPr>
              <w:t>Budget h</w:t>
            </w:r>
            <w:r w:rsidR="00B333B2" w:rsidRPr="009C7C5E">
              <w:rPr>
                <w:rFonts w:ascii="Arial" w:hAnsi="Arial" w:cs="Arial"/>
                <w:b w:val="0"/>
                <w:bCs/>
                <w:kern w:val="24"/>
                <w:sz w:val="22"/>
                <w:szCs w:val="22"/>
              </w:rPr>
              <w:t>older*</w:t>
            </w:r>
          </w:p>
        </w:tc>
        <w:tc>
          <w:tcPr>
            <w:tcW w:w="1957" w:type="dxa"/>
            <w:shd w:val="clear" w:color="auto" w:fill="auto"/>
          </w:tcPr>
          <w:p w14:paraId="7759F05F" w14:textId="77777777" w:rsidR="00B333B2" w:rsidRPr="009C7C5E" w:rsidRDefault="00B333B2" w:rsidP="00B333B2">
            <w:pPr>
              <w:pStyle w:val="NormalWeb"/>
              <w:spacing w:before="0" w:beforeAutospacing="0" w:after="0" w:afterAutospacing="0" w:line="271" w:lineRule="auto"/>
              <w:jc w:val="left"/>
              <w:cnfStyle w:val="010000000000" w:firstRow="0" w:lastRow="1" w:firstColumn="0" w:lastColumn="0" w:oddVBand="0" w:evenVBand="0" w:oddHBand="0" w:evenHBand="0" w:firstRowFirstColumn="0" w:firstRowLastColumn="0" w:lastRowFirstColumn="0" w:lastRowLastColumn="0"/>
              <w:rPr>
                <w:rFonts w:ascii="Arial" w:hAnsi="Arial" w:cs="Arial"/>
                <w:b w:val="0"/>
                <w:bCs/>
                <w:color w:val="000000" w:themeColor="dark1"/>
                <w:kern w:val="24"/>
                <w:sz w:val="22"/>
                <w:szCs w:val="22"/>
              </w:rPr>
            </w:pPr>
            <w:r w:rsidRPr="009C7C5E">
              <w:rPr>
                <w:rFonts w:ascii="Arial" w:hAnsi="Arial" w:cs="Arial"/>
                <w:b w:val="0"/>
                <w:sz w:val="22"/>
                <w:szCs w:val="22"/>
              </w:rPr>
              <w:t>Not applicable</w:t>
            </w:r>
          </w:p>
        </w:tc>
        <w:tc>
          <w:tcPr>
            <w:tcW w:w="1396" w:type="dxa"/>
            <w:shd w:val="clear" w:color="auto" w:fill="auto"/>
          </w:tcPr>
          <w:p w14:paraId="50676598" w14:textId="77777777" w:rsidR="00B333B2" w:rsidRPr="009C7C5E" w:rsidRDefault="00B333B2" w:rsidP="00B333B2">
            <w:pPr>
              <w:pStyle w:val="NormalWeb"/>
              <w:spacing w:before="0" w:beforeAutospacing="0" w:after="0" w:afterAutospacing="0" w:line="271" w:lineRule="auto"/>
              <w:jc w:val="left"/>
              <w:cnfStyle w:val="010000000000" w:firstRow="0" w:lastRow="1" w:firstColumn="0" w:lastColumn="0" w:oddVBand="0" w:evenVBand="0" w:oddHBand="0" w:evenHBand="0" w:firstRowFirstColumn="0" w:firstRowLastColumn="0" w:lastRowFirstColumn="0" w:lastRowLastColumn="0"/>
              <w:rPr>
                <w:rFonts w:ascii="Arial" w:hAnsi="Arial" w:cs="Arial"/>
                <w:b w:val="0"/>
                <w:bCs/>
                <w:color w:val="000000" w:themeColor="dark1"/>
                <w:kern w:val="24"/>
                <w:sz w:val="22"/>
                <w:szCs w:val="22"/>
              </w:rPr>
            </w:pPr>
            <w:r w:rsidRPr="009C7C5E">
              <w:rPr>
                <w:rFonts w:ascii="Arial" w:hAnsi="Arial" w:cs="Arial"/>
                <w:b w:val="0"/>
                <w:sz w:val="22"/>
                <w:szCs w:val="22"/>
              </w:rPr>
              <w:t>Not applicable</w:t>
            </w:r>
          </w:p>
        </w:tc>
        <w:tc>
          <w:tcPr>
            <w:tcW w:w="1701" w:type="dxa"/>
            <w:shd w:val="clear" w:color="auto" w:fill="auto"/>
          </w:tcPr>
          <w:p w14:paraId="29B16671" w14:textId="77777777" w:rsidR="00B333B2" w:rsidRPr="009C7C5E" w:rsidRDefault="00B333B2" w:rsidP="00B333B2">
            <w:pPr>
              <w:pStyle w:val="NormalWeb"/>
              <w:spacing w:before="0" w:beforeAutospacing="0" w:after="0" w:afterAutospacing="0" w:line="271" w:lineRule="auto"/>
              <w:jc w:val="left"/>
              <w:cnfStyle w:val="010000000000" w:firstRow="0" w:lastRow="1" w:firstColumn="0" w:lastColumn="0" w:oddVBand="0" w:evenVBand="0" w:oddHBand="0" w:evenHBand="0" w:firstRowFirstColumn="0" w:firstRowLastColumn="0" w:lastRowFirstColumn="0" w:lastRowLastColumn="0"/>
              <w:rPr>
                <w:rFonts w:ascii="Arial" w:hAnsi="Arial" w:cs="Arial"/>
                <w:b w:val="0"/>
                <w:bCs/>
                <w:color w:val="000000" w:themeColor="dark1"/>
                <w:kern w:val="24"/>
                <w:sz w:val="22"/>
                <w:szCs w:val="22"/>
              </w:rPr>
            </w:pPr>
            <w:r w:rsidRPr="009C7C5E">
              <w:rPr>
                <w:rFonts w:ascii="Arial" w:hAnsi="Arial" w:cs="Arial"/>
                <w:b w:val="0"/>
                <w:sz w:val="22"/>
                <w:szCs w:val="22"/>
              </w:rPr>
              <w:t>Not applicable</w:t>
            </w:r>
          </w:p>
        </w:tc>
        <w:tc>
          <w:tcPr>
            <w:tcW w:w="1416" w:type="dxa"/>
            <w:shd w:val="clear" w:color="auto" w:fill="auto"/>
          </w:tcPr>
          <w:p w14:paraId="15B3B7F3" w14:textId="77777777" w:rsidR="00B333B2" w:rsidRPr="009C7C5E" w:rsidRDefault="00B333B2" w:rsidP="00B333B2">
            <w:pPr>
              <w:pStyle w:val="NormalWeb"/>
              <w:spacing w:before="0" w:beforeAutospacing="0" w:after="0" w:afterAutospacing="0" w:line="271" w:lineRule="auto"/>
              <w:jc w:val="left"/>
              <w:cnfStyle w:val="010000000000" w:firstRow="0" w:lastRow="1" w:firstColumn="0" w:lastColumn="0" w:oddVBand="0" w:evenVBand="0" w:oddHBand="0" w:evenHBand="0" w:firstRowFirstColumn="0" w:firstRowLastColumn="0" w:lastRowFirstColumn="0" w:lastRowLastColumn="0"/>
              <w:rPr>
                <w:rFonts w:ascii="Arial" w:hAnsi="Arial" w:cs="Arial"/>
                <w:b w:val="0"/>
                <w:bCs/>
                <w:color w:val="000000" w:themeColor="dark1"/>
                <w:kern w:val="24"/>
                <w:sz w:val="22"/>
                <w:szCs w:val="22"/>
              </w:rPr>
            </w:pPr>
            <w:r w:rsidRPr="009C7C5E">
              <w:rPr>
                <w:rFonts w:ascii="Arial" w:hAnsi="Arial" w:cs="Arial"/>
                <w:b w:val="0"/>
                <w:sz w:val="22"/>
                <w:szCs w:val="22"/>
              </w:rPr>
              <w:t>Not applicable</w:t>
            </w:r>
          </w:p>
        </w:tc>
      </w:tr>
    </w:tbl>
    <w:p w14:paraId="0631C50D" w14:textId="77777777" w:rsidR="00B333B2" w:rsidRDefault="00B333B2" w:rsidP="00B333B2">
      <w:pPr>
        <w:spacing w:line="271" w:lineRule="auto"/>
        <w:rPr>
          <w:rFonts w:asciiTheme="majorHAnsi" w:hAnsi="Arial" w:cs="Arial"/>
          <w:i/>
          <w:color w:val="000000" w:themeColor="dark1"/>
          <w:kern w:val="24"/>
        </w:rPr>
      </w:pPr>
    </w:p>
    <w:p w14:paraId="06924A0B" w14:textId="7F9379E8" w:rsidR="00B333B2" w:rsidRDefault="00B333B2" w:rsidP="00B333B2">
      <w:pPr>
        <w:pStyle w:val="Heading1"/>
      </w:pPr>
      <w:bookmarkStart w:id="269" w:name="_Toc112744620"/>
      <w:bookmarkStart w:id="270" w:name="_Toc122012452"/>
      <w:r>
        <w:lastRenderedPageBreak/>
        <w:t>Procurement limits</w:t>
      </w:r>
      <w:bookmarkEnd w:id="269"/>
      <w:bookmarkEnd w:id="270"/>
    </w:p>
    <w:tbl>
      <w:tblPr>
        <w:tblStyle w:val="EHRCTable1"/>
        <w:tblW w:w="14034" w:type="dxa"/>
        <w:tblLook w:val="04E0" w:firstRow="1" w:lastRow="1" w:firstColumn="1" w:lastColumn="0" w:noHBand="0" w:noVBand="1"/>
        <w:tblCaption w:val="Simple table of numerical data"/>
        <w:tblDescription w:val="This is an example of a simple table containing numerical data. The first column text is left-aligned; all other columns are right-aligned, which is better for presenting numbers. It has a shaded total row at the bottom."/>
      </w:tblPr>
      <w:tblGrid>
        <w:gridCol w:w="5954"/>
        <w:gridCol w:w="2693"/>
        <w:gridCol w:w="5387"/>
      </w:tblGrid>
      <w:tr w:rsidR="00B333B2" w:rsidRPr="009C7C5E" w14:paraId="124DA67F" w14:textId="77777777" w:rsidTr="00B333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54" w:type="dxa"/>
          </w:tcPr>
          <w:p w14:paraId="352F3EFF" w14:textId="77777777" w:rsidR="00B333B2" w:rsidRPr="009C7C5E" w:rsidRDefault="00B333B2" w:rsidP="00B333B2">
            <w:pPr>
              <w:pStyle w:val="TableParagraph"/>
              <w:rPr>
                <w:rFonts w:ascii="Arial" w:hAnsi="Arial" w:cs="Arial"/>
              </w:rPr>
            </w:pPr>
            <w:r w:rsidRPr="009C7C5E">
              <w:rPr>
                <w:rFonts w:ascii="Arial" w:hAnsi="Arial" w:cs="Arial"/>
              </w:rPr>
              <w:t>Type of procurement</w:t>
            </w:r>
          </w:p>
        </w:tc>
        <w:tc>
          <w:tcPr>
            <w:tcW w:w="2693" w:type="dxa"/>
          </w:tcPr>
          <w:p w14:paraId="70907C8C" w14:textId="77777777" w:rsidR="00B333B2" w:rsidRPr="009C7C5E" w:rsidRDefault="00B333B2" w:rsidP="00B333B2">
            <w:pPr>
              <w:pStyle w:val="TableParagraph"/>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Limit</w:t>
            </w:r>
          </w:p>
        </w:tc>
        <w:tc>
          <w:tcPr>
            <w:tcW w:w="5387" w:type="dxa"/>
          </w:tcPr>
          <w:p w14:paraId="720704BC" w14:textId="77777777" w:rsidR="00B333B2" w:rsidRPr="009C7C5E" w:rsidRDefault="00B333B2" w:rsidP="00B333B2">
            <w:pPr>
              <w:pStyle w:val="TableParagraph"/>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Process</w:t>
            </w:r>
          </w:p>
        </w:tc>
      </w:tr>
      <w:tr w:rsidR="00B333B2" w:rsidRPr="009C7C5E" w14:paraId="29320403" w14:textId="77777777" w:rsidTr="00B333B2">
        <w:tc>
          <w:tcPr>
            <w:cnfStyle w:val="001000000000" w:firstRow="0" w:lastRow="0" w:firstColumn="1" w:lastColumn="0" w:oddVBand="0" w:evenVBand="0" w:oddHBand="0" w:evenHBand="0" w:firstRowFirstColumn="0" w:firstRowLastColumn="0" w:lastRowFirstColumn="0" w:lastRowLastColumn="0"/>
            <w:tcW w:w="5954" w:type="dxa"/>
          </w:tcPr>
          <w:p w14:paraId="47F915E7" w14:textId="77777777" w:rsidR="00B333B2" w:rsidRPr="009C7C5E" w:rsidRDefault="00B333B2" w:rsidP="00B333B2">
            <w:pPr>
              <w:pStyle w:val="TableParagraph"/>
              <w:rPr>
                <w:rFonts w:ascii="Arial" w:hAnsi="Arial" w:cs="Arial"/>
                <w:sz w:val="22"/>
              </w:rPr>
            </w:pPr>
            <w:r w:rsidRPr="009C7C5E">
              <w:rPr>
                <w:rFonts w:ascii="Arial" w:hAnsi="Arial" w:cs="Arial"/>
                <w:sz w:val="22"/>
                <w:lang w:val="en-US"/>
              </w:rPr>
              <w:t xml:space="preserve">Contractual commitment </w:t>
            </w:r>
            <w:r w:rsidRPr="009C7C5E">
              <w:rPr>
                <w:rFonts w:ascii="Arial" w:hAnsi="Arial" w:cs="Arial"/>
                <w:b/>
                <w:sz w:val="22"/>
                <w:lang w:val="en-US"/>
              </w:rPr>
              <w:t>only</w:t>
            </w:r>
            <w:r w:rsidRPr="009C7C5E">
              <w:rPr>
                <w:rFonts w:ascii="Arial" w:hAnsi="Arial" w:cs="Arial"/>
                <w:sz w:val="22"/>
                <w:lang w:val="en-US"/>
              </w:rPr>
              <w:t xml:space="preserve"> through raising appropriate requisitions</w:t>
            </w:r>
          </w:p>
        </w:tc>
        <w:tc>
          <w:tcPr>
            <w:tcW w:w="2693" w:type="dxa"/>
          </w:tcPr>
          <w:p w14:paraId="39CA0880" w14:textId="77777777"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Up to £4,999.99</w:t>
            </w:r>
          </w:p>
          <w:p w14:paraId="16B4D837" w14:textId="77777777"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5387" w:type="dxa"/>
          </w:tcPr>
          <w:p w14:paraId="32D774EC" w14:textId="77777777"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One quote ensuring value for money</w:t>
            </w:r>
          </w:p>
          <w:p w14:paraId="0EAD4B64" w14:textId="77777777"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B333B2" w:rsidRPr="009C7C5E" w14:paraId="030E7F8C" w14:textId="77777777" w:rsidTr="00B333B2">
        <w:tc>
          <w:tcPr>
            <w:cnfStyle w:val="001000000000" w:firstRow="0" w:lastRow="0" w:firstColumn="1" w:lastColumn="0" w:oddVBand="0" w:evenVBand="0" w:oddHBand="0" w:evenHBand="0" w:firstRowFirstColumn="0" w:firstRowLastColumn="0" w:lastRowFirstColumn="0" w:lastRowLastColumn="0"/>
            <w:tcW w:w="5954" w:type="dxa"/>
          </w:tcPr>
          <w:p w14:paraId="7ED0A1E8" w14:textId="77777777" w:rsidR="00B333B2" w:rsidRPr="009C7C5E" w:rsidRDefault="00B333B2" w:rsidP="00B333B2">
            <w:pPr>
              <w:pStyle w:val="TableParagraph"/>
              <w:rPr>
                <w:rFonts w:ascii="Arial" w:hAnsi="Arial" w:cs="Arial"/>
                <w:sz w:val="22"/>
              </w:rPr>
            </w:pPr>
            <w:r w:rsidRPr="009C7C5E">
              <w:rPr>
                <w:rFonts w:ascii="Arial" w:hAnsi="Arial" w:cs="Arial"/>
                <w:sz w:val="22"/>
                <w:lang w:val="en-US"/>
              </w:rPr>
              <w:t xml:space="preserve">Contractual commitment </w:t>
            </w:r>
            <w:r w:rsidRPr="009C7C5E">
              <w:rPr>
                <w:rFonts w:ascii="Arial" w:hAnsi="Arial" w:cs="Arial"/>
                <w:b/>
                <w:sz w:val="22"/>
                <w:lang w:val="en-US"/>
              </w:rPr>
              <w:t>only</w:t>
            </w:r>
            <w:r w:rsidRPr="009C7C5E">
              <w:rPr>
                <w:rFonts w:ascii="Arial" w:hAnsi="Arial" w:cs="Arial"/>
                <w:sz w:val="22"/>
                <w:lang w:val="en-US"/>
              </w:rPr>
              <w:t xml:space="preserve"> through raising appropriate requisitions</w:t>
            </w:r>
          </w:p>
          <w:p w14:paraId="24E031AD" w14:textId="77777777" w:rsidR="00B333B2" w:rsidRPr="009C7C5E" w:rsidRDefault="00B333B2" w:rsidP="00B333B2">
            <w:pPr>
              <w:pStyle w:val="TableParagraph"/>
              <w:rPr>
                <w:rFonts w:ascii="Arial" w:hAnsi="Arial" w:cs="Arial"/>
                <w:sz w:val="22"/>
                <w:lang w:val="en-US"/>
              </w:rPr>
            </w:pPr>
          </w:p>
        </w:tc>
        <w:tc>
          <w:tcPr>
            <w:tcW w:w="2693" w:type="dxa"/>
          </w:tcPr>
          <w:p w14:paraId="47DE7F02" w14:textId="77777777"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From £5,000 up to £11,999.99</w:t>
            </w:r>
          </w:p>
          <w:p w14:paraId="3DBB3C4E" w14:textId="77777777"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5387" w:type="dxa"/>
          </w:tcPr>
          <w:p w14:paraId="5305483D" w14:textId="77777777"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lang w:val="en-US"/>
              </w:rPr>
              <w:t>Three written quotes to be managed and approved by Director.</w:t>
            </w:r>
          </w:p>
          <w:p w14:paraId="0CB12614" w14:textId="77777777"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Procurement to check requisitions for aggregation as part of the approval process</w:t>
            </w:r>
          </w:p>
        </w:tc>
      </w:tr>
      <w:tr w:rsidR="00B333B2" w:rsidRPr="009C7C5E" w14:paraId="551CDE35" w14:textId="77777777" w:rsidTr="00B333B2">
        <w:tc>
          <w:tcPr>
            <w:cnfStyle w:val="001000000000" w:firstRow="0" w:lastRow="0" w:firstColumn="1" w:lastColumn="0" w:oddVBand="0" w:evenVBand="0" w:oddHBand="0" w:evenHBand="0" w:firstRowFirstColumn="0" w:firstRowLastColumn="0" w:lastRowFirstColumn="0" w:lastRowLastColumn="0"/>
            <w:tcW w:w="5954" w:type="dxa"/>
          </w:tcPr>
          <w:p w14:paraId="5E3FCCC3" w14:textId="77777777" w:rsidR="00B333B2" w:rsidRPr="009C7C5E" w:rsidRDefault="00B333B2" w:rsidP="00B333B2">
            <w:pPr>
              <w:pStyle w:val="TableParagraph"/>
              <w:rPr>
                <w:rFonts w:ascii="Arial" w:hAnsi="Arial" w:cs="Arial"/>
                <w:sz w:val="22"/>
              </w:rPr>
            </w:pPr>
            <w:r w:rsidRPr="009C7C5E">
              <w:rPr>
                <w:rFonts w:ascii="Arial" w:hAnsi="Arial" w:cs="Arial"/>
                <w:sz w:val="22"/>
                <w:lang w:val="en-US"/>
              </w:rPr>
              <w:t>Contractual commitment through a formal contract</w:t>
            </w:r>
          </w:p>
        </w:tc>
        <w:tc>
          <w:tcPr>
            <w:tcW w:w="2693" w:type="dxa"/>
          </w:tcPr>
          <w:p w14:paraId="509F49CE" w14:textId="77777777"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£12,000 and over</w:t>
            </w:r>
          </w:p>
        </w:tc>
        <w:tc>
          <w:tcPr>
            <w:tcW w:w="5387" w:type="dxa"/>
          </w:tcPr>
          <w:p w14:paraId="09DF4313" w14:textId="77777777"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 xml:space="preserve">Tendering process led by Procurement </w:t>
            </w:r>
          </w:p>
        </w:tc>
      </w:tr>
      <w:tr w:rsidR="00B333B2" w:rsidRPr="009C7C5E" w14:paraId="5B0BA87A" w14:textId="77777777" w:rsidTr="00B333B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shd w:val="clear" w:color="auto" w:fill="auto"/>
          </w:tcPr>
          <w:p w14:paraId="4F857AD5" w14:textId="77777777" w:rsidR="00B333B2" w:rsidRPr="009C7C5E" w:rsidRDefault="00B333B2" w:rsidP="00B333B2">
            <w:pPr>
              <w:pStyle w:val="TableParagraph"/>
              <w:rPr>
                <w:rFonts w:ascii="Arial" w:hAnsi="Arial" w:cs="Arial"/>
                <w:b w:val="0"/>
                <w:sz w:val="22"/>
              </w:rPr>
            </w:pPr>
            <w:r w:rsidRPr="009C7C5E">
              <w:rPr>
                <w:rFonts w:ascii="Arial" w:hAnsi="Arial" w:cs="Arial"/>
                <w:b w:val="0"/>
                <w:sz w:val="22"/>
              </w:rPr>
              <w:t>Single Tender Actions (STAs)</w:t>
            </w:r>
          </w:p>
          <w:p w14:paraId="27ABEB6E" w14:textId="7139638F" w:rsidR="00FC0129" w:rsidRPr="009C7C5E" w:rsidRDefault="00FC0129" w:rsidP="00B333B2">
            <w:pPr>
              <w:pStyle w:val="TableParagraph"/>
              <w:rPr>
                <w:rFonts w:ascii="Arial" w:hAnsi="Arial" w:cs="Arial"/>
                <w:b w:val="0"/>
                <w:sz w:val="22"/>
                <w:lang w:val="en-US"/>
              </w:rPr>
            </w:pPr>
          </w:p>
          <w:p w14:paraId="179D6F11" w14:textId="77777777" w:rsidR="005D3B7C" w:rsidRDefault="005D3B7C" w:rsidP="00B333B2">
            <w:pPr>
              <w:pStyle w:val="TableParagraph"/>
              <w:rPr>
                <w:rFonts w:ascii="Arial" w:hAnsi="Arial" w:cs="Arial"/>
                <w:b w:val="0"/>
                <w:sz w:val="22"/>
                <w:lang w:val="en-US"/>
              </w:rPr>
            </w:pPr>
          </w:p>
          <w:p w14:paraId="0973A944" w14:textId="574BF25B" w:rsidR="00B333B2" w:rsidRPr="009C7C5E" w:rsidRDefault="00B333B2" w:rsidP="00B333B2">
            <w:pPr>
              <w:pStyle w:val="TableParagraph"/>
              <w:rPr>
                <w:rFonts w:ascii="Arial" w:hAnsi="Arial" w:cs="Arial"/>
                <w:b w:val="0"/>
                <w:sz w:val="22"/>
              </w:rPr>
            </w:pPr>
            <w:r w:rsidRPr="009C7C5E">
              <w:rPr>
                <w:rFonts w:ascii="Arial" w:hAnsi="Arial" w:cs="Arial"/>
                <w:b w:val="0"/>
                <w:sz w:val="22"/>
                <w:lang w:val="en-US"/>
              </w:rPr>
              <w:t>Below £5,00</w:t>
            </w:r>
            <w:r w:rsidR="005D3B7C">
              <w:rPr>
                <w:rFonts w:ascii="Arial" w:hAnsi="Arial" w:cs="Arial"/>
                <w:b w:val="0"/>
                <w:sz w:val="22"/>
                <w:lang w:val="en-US"/>
              </w:rPr>
              <w:t xml:space="preserve">0 one quote </w:t>
            </w:r>
            <w:r w:rsidR="00061771">
              <w:rPr>
                <w:rFonts w:ascii="Arial" w:hAnsi="Arial" w:cs="Arial"/>
                <w:b w:val="0"/>
                <w:sz w:val="22"/>
                <w:lang w:val="en-US"/>
              </w:rPr>
              <w:t xml:space="preserve">is acceptable and no STA </w:t>
            </w:r>
            <w:r w:rsidRPr="009C7C5E">
              <w:rPr>
                <w:rFonts w:ascii="Arial" w:hAnsi="Arial" w:cs="Arial"/>
                <w:b w:val="0"/>
                <w:sz w:val="22"/>
                <w:lang w:val="en-US"/>
              </w:rPr>
              <w:t>is needed</w:t>
            </w:r>
          </w:p>
        </w:tc>
        <w:tc>
          <w:tcPr>
            <w:tcW w:w="2693" w:type="dxa"/>
            <w:shd w:val="clear" w:color="auto" w:fill="auto"/>
          </w:tcPr>
          <w:p w14:paraId="35314210" w14:textId="77777777" w:rsidR="00B333B2" w:rsidRPr="009C7C5E" w:rsidRDefault="00B333B2" w:rsidP="00B333B2">
            <w:pPr>
              <w:pStyle w:val="TableParagraph"/>
              <w:jc w:val="left"/>
              <w:cnfStyle w:val="010000000000" w:firstRow="0" w:lastRow="1" w:firstColumn="0" w:lastColumn="0" w:oddVBand="0" w:evenVBand="0" w:oddHBand="0" w:evenHBand="0" w:firstRowFirstColumn="0" w:firstRowLastColumn="0" w:lastRowFirstColumn="0" w:lastRowLastColumn="0"/>
              <w:rPr>
                <w:rFonts w:ascii="Arial" w:hAnsi="Arial" w:cs="Arial"/>
                <w:b w:val="0"/>
                <w:sz w:val="22"/>
              </w:rPr>
            </w:pPr>
            <w:r w:rsidRPr="009C7C5E">
              <w:rPr>
                <w:rFonts w:ascii="Arial" w:hAnsi="Arial" w:cs="Arial"/>
                <w:b w:val="0"/>
                <w:sz w:val="22"/>
              </w:rPr>
              <w:t>Between £5,000 and £49,999.99</w:t>
            </w:r>
          </w:p>
          <w:p w14:paraId="3DC027AB" w14:textId="77777777" w:rsidR="00B333B2" w:rsidRPr="009C7C5E" w:rsidRDefault="00B333B2" w:rsidP="00B333B2">
            <w:pPr>
              <w:pStyle w:val="TableParagraph"/>
              <w:jc w:val="left"/>
              <w:cnfStyle w:val="010000000000" w:firstRow="0" w:lastRow="1" w:firstColumn="0" w:lastColumn="0" w:oddVBand="0" w:evenVBand="0" w:oddHBand="0" w:evenHBand="0" w:firstRowFirstColumn="0" w:firstRowLastColumn="0" w:lastRowFirstColumn="0" w:lastRowLastColumn="0"/>
              <w:rPr>
                <w:rFonts w:ascii="Arial" w:hAnsi="Arial" w:cs="Arial"/>
                <w:b w:val="0"/>
                <w:sz w:val="22"/>
              </w:rPr>
            </w:pPr>
            <w:r w:rsidRPr="009C7C5E">
              <w:rPr>
                <w:rFonts w:ascii="Arial" w:hAnsi="Arial" w:cs="Arial"/>
                <w:b w:val="0"/>
                <w:sz w:val="22"/>
              </w:rPr>
              <w:t>Above £50,000</w:t>
            </w:r>
          </w:p>
        </w:tc>
        <w:tc>
          <w:tcPr>
            <w:tcW w:w="5387" w:type="dxa"/>
            <w:shd w:val="clear" w:color="auto" w:fill="auto"/>
          </w:tcPr>
          <w:p w14:paraId="0FBEAC62" w14:textId="167BA0B7" w:rsidR="00B333B2" w:rsidRPr="009C7C5E" w:rsidRDefault="00B333B2" w:rsidP="00B333B2">
            <w:pPr>
              <w:pStyle w:val="TableParagraph"/>
              <w:jc w:val="left"/>
              <w:cnfStyle w:val="010000000000" w:firstRow="0" w:lastRow="1" w:firstColumn="0" w:lastColumn="0" w:oddVBand="0" w:evenVBand="0" w:oddHBand="0" w:evenHBand="0" w:firstRowFirstColumn="0" w:firstRowLastColumn="0" w:lastRowFirstColumn="0" w:lastRowLastColumn="0"/>
              <w:rPr>
                <w:rFonts w:ascii="Arial" w:hAnsi="Arial" w:cs="Arial"/>
                <w:b w:val="0"/>
                <w:sz w:val="22"/>
              </w:rPr>
            </w:pPr>
            <w:r w:rsidRPr="009C7C5E">
              <w:rPr>
                <w:rFonts w:ascii="Arial" w:hAnsi="Arial" w:cs="Arial"/>
                <w:b w:val="0"/>
                <w:sz w:val="22"/>
              </w:rPr>
              <w:t xml:space="preserve">Approved by </w:t>
            </w:r>
            <w:r w:rsidR="00EE34E3" w:rsidRPr="009C7C5E">
              <w:rPr>
                <w:rFonts w:ascii="Arial" w:hAnsi="Arial" w:cs="Arial"/>
                <w:b w:val="0"/>
                <w:sz w:val="22"/>
              </w:rPr>
              <w:t>D</w:t>
            </w:r>
            <w:r w:rsidRPr="009C7C5E">
              <w:rPr>
                <w:rFonts w:ascii="Arial" w:hAnsi="Arial" w:cs="Arial"/>
                <w:b w:val="0"/>
                <w:sz w:val="22"/>
              </w:rPr>
              <w:t xml:space="preserve">irector and </w:t>
            </w:r>
            <w:r w:rsidR="00EE34E3" w:rsidRPr="009C7C5E">
              <w:rPr>
                <w:rFonts w:ascii="Arial" w:hAnsi="Arial" w:cs="Arial"/>
                <w:b w:val="0"/>
                <w:sz w:val="22"/>
              </w:rPr>
              <w:t>H</w:t>
            </w:r>
            <w:r w:rsidR="00061771">
              <w:rPr>
                <w:rFonts w:ascii="Arial" w:hAnsi="Arial" w:cs="Arial"/>
                <w:b w:val="0"/>
                <w:sz w:val="22"/>
              </w:rPr>
              <w:t>ead of P</w:t>
            </w:r>
            <w:r w:rsidRPr="009C7C5E">
              <w:rPr>
                <w:rFonts w:ascii="Arial" w:hAnsi="Arial" w:cs="Arial"/>
                <w:b w:val="0"/>
                <w:sz w:val="22"/>
              </w:rPr>
              <w:t>rocurement.</w:t>
            </w:r>
          </w:p>
          <w:p w14:paraId="20E7D63D" w14:textId="77777777" w:rsidR="00EE34E3" w:rsidRPr="009C7C5E" w:rsidRDefault="00EE34E3" w:rsidP="00B333B2">
            <w:pPr>
              <w:pStyle w:val="TableParagraph"/>
              <w:jc w:val="left"/>
              <w:cnfStyle w:val="010000000000" w:firstRow="0" w:lastRow="1" w:firstColumn="0" w:lastColumn="0" w:oddVBand="0" w:evenVBand="0" w:oddHBand="0" w:evenHBand="0" w:firstRowFirstColumn="0" w:firstRowLastColumn="0" w:lastRowFirstColumn="0" w:lastRowLastColumn="0"/>
              <w:rPr>
                <w:rFonts w:ascii="Arial" w:hAnsi="Arial" w:cs="Arial"/>
                <w:b w:val="0"/>
                <w:sz w:val="22"/>
              </w:rPr>
            </w:pPr>
          </w:p>
          <w:p w14:paraId="7912A332" w14:textId="3408E69D" w:rsidR="00B333B2" w:rsidRPr="009C7C5E" w:rsidRDefault="00B333B2" w:rsidP="00B333B2">
            <w:pPr>
              <w:pStyle w:val="TableParagraph"/>
              <w:jc w:val="left"/>
              <w:cnfStyle w:val="010000000000" w:firstRow="0" w:lastRow="1" w:firstColumn="0" w:lastColumn="0" w:oddVBand="0" w:evenVBand="0" w:oddHBand="0" w:evenHBand="0" w:firstRowFirstColumn="0" w:firstRowLastColumn="0" w:lastRowFirstColumn="0" w:lastRowLastColumn="0"/>
              <w:rPr>
                <w:rFonts w:ascii="Arial" w:hAnsi="Arial" w:cs="Arial"/>
                <w:b w:val="0"/>
                <w:sz w:val="22"/>
              </w:rPr>
            </w:pPr>
            <w:r w:rsidRPr="009C7C5E">
              <w:rPr>
                <w:rFonts w:ascii="Arial" w:hAnsi="Arial" w:cs="Arial"/>
                <w:b w:val="0"/>
                <w:sz w:val="22"/>
              </w:rPr>
              <w:t xml:space="preserve">Approved by </w:t>
            </w:r>
            <w:r w:rsidR="00EE34E3" w:rsidRPr="009C7C5E">
              <w:rPr>
                <w:rFonts w:ascii="Arial" w:hAnsi="Arial" w:cs="Arial"/>
                <w:b w:val="0"/>
                <w:sz w:val="22"/>
              </w:rPr>
              <w:t>D</w:t>
            </w:r>
            <w:r w:rsidRPr="009C7C5E">
              <w:rPr>
                <w:rFonts w:ascii="Arial" w:hAnsi="Arial" w:cs="Arial"/>
                <w:b w:val="0"/>
                <w:sz w:val="22"/>
              </w:rPr>
              <w:t xml:space="preserve">irector, </w:t>
            </w:r>
            <w:r w:rsidR="00EE34E3" w:rsidRPr="009C7C5E">
              <w:rPr>
                <w:rFonts w:ascii="Arial" w:hAnsi="Arial" w:cs="Arial"/>
                <w:b w:val="0"/>
                <w:sz w:val="22"/>
              </w:rPr>
              <w:t>H</w:t>
            </w:r>
            <w:r w:rsidR="00061771">
              <w:rPr>
                <w:rFonts w:ascii="Arial" w:hAnsi="Arial" w:cs="Arial"/>
                <w:b w:val="0"/>
                <w:sz w:val="22"/>
              </w:rPr>
              <w:t>ead of P</w:t>
            </w:r>
            <w:r w:rsidRPr="009C7C5E">
              <w:rPr>
                <w:rFonts w:ascii="Arial" w:hAnsi="Arial" w:cs="Arial"/>
                <w:b w:val="0"/>
                <w:sz w:val="22"/>
              </w:rPr>
              <w:t>rocurement and Chief Executive Officer</w:t>
            </w:r>
          </w:p>
        </w:tc>
      </w:tr>
    </w:tbl>
    <w:p w14:paraId="6AF809C6" w14:textId="77777777" w:rsidR="009C7C5E" w:rsidRDefault="009C7C5E">
      <w:pPr>
        <w:rPr>
          <w:rFonts w:ascii="Arial" w:hAnsi="Arial" w:cs="Arial"/>
          <w:b/>
          <w:color w:val="000000"/>
          <w:sz w:val="36"/>
          <w:szCs w:val="36"/>
        </w:rPr>
      </w:pPr>
      <w:bookmarkStart w:id="271" w:name="_Toc112744621"/>
      <w:r>
        <w:br w:type="page"/>
      </w:r>
    </w:p>
    <w:p w14:paraId="5E93BD73" w14:textId="75E21CED" w:rsidR="00B333B2" w:rsidRDefault="00B333B2" w:rsidP="00B333B2">
      <w:pPr>
        <w:pStyle w:val="Heading1"/>
      </w:pPr>
      <w:bookmarkStart w:id="272" w:name="_Toc122012453"/>
      <w:r>
        <w:lastRenderedPageBreak/>
        <w:t>Spending limits</w:t>
      </w:r>
      <w:bookmarkEnd w:id="271"/>
      <w:bookmarkEnd w:id="272"/>
    </w:p>
    <w:tbl>
      <w:tblPr>
        <w:tblStyle w:val="EHRCTable1"/>
        <w:tblW w:w="14034" w:type="dxa"/>
        <w:tblLook w:val="04E0" w:firstRow="1" w:lastRow="1" w:firstColumn="1" w:lastColumn="0" w:noHBand="0" w:noVBand="1"/>
        <w:tblCaption w:val="Simple table of numerical data"/>
        <w:tblDescription w:val="This is an example of a simple table containing numerical data. The first column text is left-aligned; all other columns are right-aligned, which is better for presenting numbers. It has a shaded total row at the bottom."/>
      </w:tblPr>
      <w:tblGrid>
        <w:gridCol w:w="2694"/>
        <w:gridCol w:w="4410"/>
        <w:gridCol w:w="6930"/>
      </w:tblGrid>
      <w:tr w:rsidR="00B333B2" w14:paraId="386AA180" w14:textId="77777777" w:rsidTr="009C7C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4" w:type="dxa"/>
          </w:tcPr>
          <w:p w14:paraId="64D7CF2C" w14:textId="77777777" w:rsidR="00B333B2" w:rsidRPr="009C7C5E" w:rsidRDefault="00B333B2" w:rsidP="00B333B2">
            <w:pPr>
              <w:pStyle w:val="TableParagraph"/>
              <w:jc w:val="center"/>
              <w:rPr>
                <w:rFonts w:ascii="Arial" w:hAnsi="Arial" w:cs="Arial"/>
              </w:rPr>
            </w:pPr>
            <w:r w:rsidRPr="009C7C5E">
              <w:rPr>
                <w:rFonts w:ascii="Arial" w:hAnsi="Arial" w:cs="Arial"/>
              </w:rPr>
              <w:t>Type of procurement</w:t>
            </w:r>
          </w:p>
        </w:tc>
        <w:tc>
          <w:tcPr>
            <w:tcW w:w="4410" w:type="dxa"/>
          </w:tcPr>
          <w:p w14:paraId="4633C87D" w14:textId="77777777" w:rsidR="00B333B2" w:rsidRPr="009C7C5E" w:rsidRDefault="00B333B2" w:rsidP="00B333B2">
            <w:pPr>
              <w:pStyle w:val="TableParagraph"/>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Limit</w:t>
            </w:r>
          </w:p>
        </w:tc>
        <w:tc>
          <w:tcPr>
            <w:tcW w:w="6930" w:type="dxa"/>
          </w:tcPr>
          <w:p w14:paraId="4B9F46C4" w14:textId="77777777" w:rsidR="00B333B2" w:rsidRPr="009C7C5E" w:rsidRDefault="00B333B2" w:rsidP="00B333B2">
            <w:pPr>
              <w:pStyle w:val="TableParagraph"/>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Accepted use / authority</w:t>
            </w:r>
          </w:p>
        </w:tc>
      </w:tr>
      <w:tr w:rsidR="00B333B2" w:rsidRPr="006F46B9" w14:paraId="2AA4FE7E" w14:textId="77777777" w:rsidTr="009C7C5E">
        <w:tc>
          <w:tcPr>
            <w:cnfStyle w:val="001000000000" w:firstRow="0" w:lastRow="0" w:firstColumn="1" w:lastColumn="0" w:oddVBand="0" w:evenVBand="0" w:oddHBand="0" w:evenHBand="0" w:firstRowFirstColumn="0" w:firstRowLastColumn="0" w:lastRowFirstColumn="0" w:lastRowLastColumn="0"/>
            <w:tcW w:w="2694" w:type="dxa"/>
          </w:tcPr>
          <w:p w14:paraId="6DC26C3C" w14:textId="776902C0" w:rsidR="00B333B2" w:rsidRPr="009C7C5E" w:rsidRDefault="005D3B7C" w:rsidP="00B333B2">
            <w:pPr>
              <w:pStyle w:val="TableParagraph"/>
              <w:rPr>
                <w:rFonts w:ascii="Arial" w:hAnsi="Arial" w:cs="Arial"/>
                <w:sz w:val="22"/>
                <w:szCs w:val="24"/>
              </w:rPr>
            </w:pPr>
            <w:r>
              <w:rPr>
                <w:rFonts w:ascii="Arial" w:hAnsi="Arial" w:cs="Arial"/>
                <w:sz w:val="22"/>
                <w:szCs w:val="24"/>
              </w:rPr>
              <w:t>Government purchasing c</w:t>
            </w:r>
            <w:r w:rsidR="00B333B2" w:rsidRPr="009C7C5E">
              <w:rPr>
                <w:rFonts w:ascii="Arial" w:hAnsi="Arial" w:cs="Arial"/>
                <w:sz w:val="22"/>
                <w:szCs w:val="24"/>
              </w:rPr>
              <w:t>ards</w:t>
            </w:r>
          </w:p>
        </w:tc>
        <w:tc>
          <w:tcPr>
            <w:tcW w:w="4410" w:type="dxa"/>
          </w:tcPr>
          <w:p w14:paraId="56BF379A" w14:textId="77777777"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sidRPr="009C7C5E">
              <w:rPr>
                <w:rFonts w:ascii="Arial" w:hAnsi="Arial" w:cs="Arial"/>
                <w:sz w:val="22"/>
                <w:szCs w:val="24"/>
              </w:rPr>
              <w:t xml:space="preserve">Issued by Procurement when requested by line manager </w:t>
            </w:r>
          </w:p>
          <w:p w14:paraId="00C4E7E4" w14:textId="6BAA7607" w:rsidR="00B333B2" w:rsidRPr="009C7C5E" w:rsidRDefault="00061771"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Pr>
                <w:rFonts w:ascii="Arial" w:hAnsi="Arial" w:cs="Arial"/>
                <w:sz w:val="22"/>
                <w:szCs w:val="24"/>
              </w:rPr>
              <w:t>Individual transaction l</w:t>
            </w:r>
            <w:r w:rsidR="00B333B2" w:rsidRPr="009C7C5E">
              <w:rPr>
                <w:rFonts w:ascii="Arial" w:hAnsi="Arial" w:cs="Arial"/>
                <w:sz w:val="22"/>
                <w:szCs w:val="24"/>
              </w:rPr>
              <w:t>imit (£500)</w:t>
            </w:r>
          </w:p>
          <w:p w14:paraId="1D00BA3F" w14:textId="77777777"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sidRPr="009C7C5E">
              <w:rPr>
                <w:rFonts w:ascii="Arial" w:hAnsi="Arial" w:cs="Arial"/>
                <w:sz w:val="22"/>
                <w:szCs w:val="24"/>
              </w:rPr>
              <w:t>Card limit of £2,000 per month</w:t>
            </w:r>
          </w:p>
        </w:tc>
        <w:tc>
          <w:tcPr>
            <w:tcW w:w="6930" w:type="dxa"/>
          </w:tcPr>
          <w:p w14:paraId="3FF5C101" w14:textId="1F7F2133"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sidRPr="009C7C5E">
              <w:rPr>
                <w:rFonts w:ascii="Arial" w:hAnsi="Arial" w:cs="Arial"/>
                <w:sz w:val="22"/>
                <w:szCs w:val="24"/>
              </w:rPr>
              <w:t>Spend should be for one-off items unless authorised by Finance (e.g. subscriptions)</w:t>
            </w:r>
            <w:r w:rsidR="00AD3567">
              <w:rPr>
                <w:rFonts w:ascii="Arial" w:hAnsi="Arial" w:cs="Arial"/>
                <w:sz w:val="22"/>
                <w:szCs w:val="24"/>
              </w:rPr>
              <w:t>.</w:t>
            </w:r>
          </w:p>
          <w:p w14:paraId="51FA1898" w14:textId="17C3136E"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sidRPr="009C7C5E">
              <w:rPr>
                <w:rFonts w:ascii="Arial" w:hAnsi="Arial" w:cs="Arial"/>
                <w:sz w:val="22"/>
                <w:szCs w:val="24"/>
              </w:rPr>
              <w:t xml:space="preserve">Spend can relate to any area of the </w:t>
            </w:r>
            <w:r w:rsidR="00061771">
              <w:rPr>
                <w:rFonts w:ascii="Arial" w:hAnsi="Arial" w:cs="Arial"/>
                <w:sz w:val="22"/>
                <w:szCs w:val="24"/>
              </w:rPr>
              <w:t xml:space="preserve">EHRC </w:t>
            </w:r>
            <w:r w:rsidRPr="009C7C5E">
              <w:rPr>
                <w:rFonts w:ascii="Arial" w:hAnsi="Arial" w:cs="Arial"/>
                <w:sz w:val="22"/>
                <w:szCs w:val="24"/>
              </w:rPr>
              <w:t>but should be pre-approved by the budget holder</w:t>
            </w:r>
            <w:r w:rsidR="00061771">
              <w:rPr>
                <w:rFonts w:ascii="Arial" w:hAnsi="Arial" w:cs="Arial"/>
                <w:sz w:val="22"/>
                <w:szCs w:val="24"/>
              </w:rPr>
              <w:t xml:space="preserve"> or their delegated replacement</w:t>
            </w:r>
            <w:r w:rsidR="00AD3567">
              <w:rPr>
                <w:rFonts w:ascii="Arial" w:hAnsi="Arial" w:cs="Arial"/>
                <w:sz w:val="22"/>
                <w:szCs w:val="24"/>
              </w:rPr>
              <w:t>.</w:t>
            </w:r>
          </w:p>
          <w:p w14:paraId="028E5D7C" w14:textId="204F5E38" w:rsidR="00B333B2" w:rsidRPr="009C7C5E" w:rsidRDefault="00B333B2" w:rsidP="00B333B2">
            <w:pPr>
              <w:pStyle w:val="TableParagraph"/>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4"/>
              </w:rPr>
            </w:pPr>
            <w:r w:rsidRPr="009C7C5E">
              <w:rPr>
                <w:rFonts w:ascii="Arial" w:hAnsi="Arial" w:cs="Arial"/>
                <w:sz w:val="22"/>
                <w:szCs w:val="24"/>
              </w:rPr>
              <w:t>Head of Finance can authorise in exceptional circumstances</w:t>
            </w:r>
            <w:r w:rsidR="00AD3567">
              <w:rPr>
                <w:rFonts w:ascii="Arial" w:hAnsi="Arial" w:cs="Arial"/>
                <w:sz w:val="22"/>
                <w:szCs w:val="24"/>
              </w:rPr>
              <w:t>.</w:t>
            </w:r>
          </w:p>
        </w:tc>
      </w:tr>
      <w:tr w:rsidR="00B333B2" w:rsidRPr="006F46B9" w14:paraId="195EA746" w14:textId="77777777" w:rsidTr="009C7C5E">
        <w:tc>
          <w:tcPr>
            <w:cnfStyle w:val="001000000000" w:firstRow="0" w:lastRow="0" w:firstColumn="1" w:lastColumn="0" w:oddVBand="0" w:evenVBand="0" w:oddHBand="0" w:evenHBand="0" w:firstRowFirstColumn="0" w:firstRowLastColumn="0" w:lastRowFirstColumn="0" w:lastRowLastColumn="0"/>
            <w:tcW w:w="2694" w:type="dxa"/>
          </w:tcPr>
          <w:p w14:paraId="16C3F435" w14:textId="1B4E54B7" w:rsidR="00B333B2" w:rsidRPr="009C7C5E" w:rsidRDefault="00061771" w:rsidP="00B333B2">
            <w:pPr>
              <w:pStyle w:val="TableParagraph"/>
              <w:rPr>
                <w:rFonts w:ascii="Arial" w:hAnsi="Arial" w:cs="Arial"/>
                <w:sz w:val="22"/>
                <w:szCs w:val="24"/>
              </w:rPr>
            </w:pPr>
            <w:r>
              <w:rPr>
                <w:rFonts w:ascii="Arial" w:hAnsi="Arial" w:cs="Arial"/>
                <w:sz w:val="22"/>
                <w:szCs w:val="24"/>
                <w:lang w:val="en-US"/>
              </w:rPr>
              <w:t xml:space="preserve">Travel </w:t>
            </w:r>
            <w:r w:rsidR="00B333B2" w:rsidRPr="009C7C5E">
              <w:rPr>
                <w:rFonts w:ascii="Arial" w:hAnsi="Arial" w:cs="Arial"/>
                <w:sz w:val="22"/>
                <w:szCs w:val="24"/>
                <w:lang w:val="en-US"/>
              </w:rPr>
              <w:t>and subsistence claims (staff and office holders)</w:t>
            </w:r>
          </w:p>
        </w:tc>
        <w:tc>
          <w:tcPr>
            <w:tcW w:w="4410" w:type="dxa"/>
          </w:tcPr>
          <w:p w14:paraId="767C43DB" w14:textId="4B766FD0" w:rsidR="00B333B2" w:rsidRPr="009C7C5E" w:rsidRDefault="00B333B2" w:rsidP="00061771">
            <w:pPr>
              <w:pStyle w:val="NormalWeb"/>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eastAsiaTheme="minorEastAsia" w:hAnsi="Arial" w:cs="Arial"/>
                <w:color w:val="000000" w:themeColor="dark1"/>
                <w:kern w:val="24"/>
                <w:sz w:val="22"/>
              </w:rPr>
              <w:t xml:space="preserve">As described in the </w:t>
            </w:r>
            <w:r w:rsidR="00061771">
              <w:rPr>
                <w:rFonts w:ascii="Arial" w:eastAsiaTheme="minorEastAsia" w:hAnsi="Arial" w:cs="Arial"/>
                <w:color w:val="000000" w:themeColor="dark1"/>
                <w:kern w:val="24"/>
                <w:sz w:val="22"/>
              </w:rPr>
              <w:t>EHRC’s travel and e</w:t>
            </w:r>
            <w:r w:rsidRPr="009C7C5E">
              <w:rPr>
                <w:rFonts w:ascii="Arial" w:eastAsiaTheme="minorEastAsia" w:hAnsi="Arial" w:cs="Arial"/>
                <w:color w:val="000000" w:themeColor="dark1"/>
                <w:kern w:val="24"/>
                <w:sz w:val="22"/>
              </w:rPr>
              <w:t>xpenses policy</w:t>
            </w:r>
          </w:p>
        </w:tc>
        <w:tc>
          <w:tcPr>
            <w:tcW w:w="6930" w:type="dxa"/>
          </w:tcPr>
          <w:p w14:paraId="18442804" w14:textId="1CE93B7A" w:rsidR="00B333B2" w:rsidRPr="009C7C5E" w:rsidRDefault="00B333B2" w:rsidP="00B333B2">
            <w:pPr>
              <w:pStyle w:val="NormalWeb"/>
              <w:spacing w:before="27" w:beforeAutospacing="0" w:after="0" w:afterAutospacing="0"/>
              <w:ind w:left="86"/>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eastAsiaTheme="minorEastAsia" w:hAnsi="Arial" w:cs="Arial"/>
                <w:color w:val="000000" w:themeColor="dark1"/>
                <w:kern w:val="24"/>
                <w:sz w:val="22"/>
              </w:rPr>
              <w:t>B</w:t>
            </w:r>
            <w:r w:rsidR="00061771">
              <w:rPr>
                <w:rFonts w:ascii="Arial" w:eastAsiaTheme="minorEastAsia" w:hAnsi="Arial" w:cs="Arial"/>
                <w:color w:val="000000" w:themeColor="dark1"/>
                <w:kern w:val="24"/>
                <w:sz w:val="22"/>
              </w:rPr>
              <w:t>udget h</w:t>
            </w:r>
            <w:r w:rsidRPr="009C7C5E">
              <w:rPr>
                <w:rFonts w:ascii="Arial" w:eastAsiaTheme="minorEastAsia" w:hAnsi="Arial" w:cs="Arial"/>
                <w:color w:val="000000" w:themeColor="dark1"/>
                <w:kern w:val="24"/>
                <w:sz w:val="22"/>
              </w:rPr>
              <w:t>older to authorise claims</w:t>
            </w:r>
            <w:r w:rsidR="00AD3567">
              <w:rPr>
                <w:rFonts w:ascii="Arial" w:eastAsiaTheme="minorEastAsia" w:hAnsi="Arial" w:cs="Arial"/>
                <w:color w:val="000000" w:themeColor="dark1"/>
                <w:kern w:val="24"/>
                <w:sz w:val="22"/>
              </w:rPr>
              <w:t>.</w:t>
            </w:r>
          </w:p>
          <w:p w14:paraId="09BFD3E2" w14:textId="2DDF79FE" w:rsidR="00B333B2" w:rsidRPr="009C7C5E" w:rsidRDefault="00B333B2" w:rsidP="00B333B2">
            <w:pPr>
              <w:pStyle w:val="NormalWeb"/>
              <w:spacing w:before="27" w:beforeAutospacing="0" w:after="0" w:afterAutospacing="0"/>
              <w:ind w:left="86"/>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eastAsiaTheme="minorEastAsia" w:hAnsi="Arial" w:cs="Arial"/>
                <w:color w:val="000000" w:themeColor="dark1"/>
                <w:kern w:val="24"/>
                <w:sz w:val="22"/>
              </w:rPr>
              <w:t>Items outside policy should include a reason / justification</w:t>
            </w:r>
            <w:r w:rsidR="00AD3567">
              <w:rPr>
                <w:rFonts w:ascii="Arial" w:eastAsiaTheme="minorEastAsia" w:hAnsi="Arial" w:cs="Arial"/>
                <w:color w:val="000000" w:themeColor="dark1"/>
                <w:kern w:val="24"/>
                <w:sz w:val="22"/>
              </w:rPr>
              <w:t>.</w:t>
            </w:r>
          </w:p>
          <w:p w14:paraId="1F3041F2" w14:textId="46E61B42" w:rsidR="00B333B2" w:rsidRPr="009C7C5E" w:rsidRDefault="00B333B2" w:rsidP="00B333B2">
            <w:pPr>
              <w:pStyle w:val="NormalWeb"/>
              <w:spacing w:before="27" w:beforeAutospacing="0" w:after="0" w:afterAutospacing="0"/>
              <w:ind w:left="86"/>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eastAsiaTheme="minorEastAsia" w:hAnsi="Arial" w:cs="Arial"/>
                <w:color w:val="000000" w:themeColor="dark1"/>
                <w:kern w:val="24"/>
                <w:sz w:val="22"/>
              </w:rPr>
              <w:t>Items outside time limits should be reviewed and only approved in exceptional circumstances</w:t>
            </w:r>
            <w:r w:rsidR="00AD3567">
              <w:rPr>
                <w:rFonts w:ascii="Arial" w:eastAsiaTheme="minorEastAsia" w:hAnsi="Arial" w:cs="Arial"/>
                <w:color w:val="000000" w:themeColor="dark1"/>
                <w:kern w:val="24"/>
                <w:sz w:val="22"/>
              </w:rPr>
              <w:t>.</w:t>
            </w:r>
          </w:p>
        </w:tc>
      </w:tr>
      <w:tr w:rsidR="00B333B2" w:rsidRPr="006F46B9" w14:paraId="5386A214" w14:textId="77777777" w:rsidTr="009C7C5E">
        <w:tc>
          <w:tcPr>
            <w:cnfStyle w:val="001000000000" w:firstRow="0" w:lastRow="0" w:firstColumn="1" w:lastColumn="0" w:oddVBand="0" w:evenVBand="0" w:oddHBand="0" w:evenHBand="0" w:firstRowFirstColumn="0" w:firstRowLastColumn="0" w:lastRowFirstColumn="0" w:lastRowLastColumn="0"/>
            <w:tcW w:w="2694" w:type="dxa"/>
          </w:tcPr>
          <w:p w14:paraId="5F43F169" w14:textId="05FF8CA1" w:rsidR="00B333B2" w:rsidRPr="009C7C5E" w:rsidRDefault="00061771" w:rsidP="00B333B2">
            <w:pPr>
              <w:pStyle w:val="TableParagraph"/>
              <w:rPr>
                <w:rFonts w:ascii="Arial" w:hAnsi="Arial" w:cs="Arial"/>
                <w:sz w:val="22"/>
                <w:szCs w:val="24"/>
                <w:lang w:val="en-US"/>
              </w:rPr>
            </w:pPr>
            <w:r>
              <w:rPr>
                <w:rFonts w:ascii="Arial" w:hAnsi="Arial" w:cs="Arial"/>
                <w:sz w:val="22"/>
                <w:szCs w:val="24"/>
                <w:lang w:val="en-US"/>
              </w:rPr>
              <w:t xml:space="preserve">Travel </w:t>
            </w:r>
            <w:r w:rsidR="00B333B2" w:rsidRPr="009C7C5E">
              <w:rPr>
                <w:rFonts w:ascii="Arial" w:hAnsi="Arial" w:cs="Arial"/>
                <w:sz w:val="22"/>
                <w:szCs w:val="24"/>
                <w:lang w:val="en-US"/>
              </w:rPr>
              <w:t xml:space="preserve">and subsistence claims (non-staff) </w:t>
            </w:r>
          </w:p>
        </w:tc>
        <w:tc>
          <w:tcPr>
            <w:tcW w:w="4410" w:type="dxa"/>
          </w:tcPr>
          <w:p w14:paraId="4C911FD6" w14:textId="7AE7FF19" w:rsidR="00B333B2" w:rsidRPr="009C7C5E" w:rsidRDefault="00B333B2" w:rsidP="00B333B2">
            <w:pPr>
              <w:pStyle w:val="NormalWeb"/>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dark1"/>
                <w:kern w:val="24"/>
                <w:sz w:val="22"/>
              </w:rPr>
            </w:pPr>
            <w:r w:rsidRPr="009C7C5E">
              <w:rPr>
                <w:rFonts w:ascii="Arial" w:eastAsiaTheme="minorEastAsia" w:hAnsi="Arial" w:cs="Arial"/>
                <w:color w:val="000000" w:themeColor="dark1"/>
                <w:kern w:val="24"/>
                <w:sz w:val="22"/>
              </w:rPr>
              <w:t>As</w:t>
            </w:r>
            <w:r w:rsidR="00061771">
              <w:rPr>
                <w:rFonts w:ascii="Arial" w:eastAsiaTheme="minorEastAsia" w:hAnsi="Arial" w:cs="Arial"/>
                <w:color w:val="000000" w:themeColor="dark1"/>
                <w:kern w:val="24"/>
                <w:sz w:val="22"/>
              </w:rPr>
              <w:t xml:space="preserve"> described in the </w:t>
            </w:r>
            <w:r w:rsidR="00AD3567">
              <w:rPr>
                <w:rFonts w:ascii="Arial" w:eastAsiaTheme="minorEastAsia" w:hAnsi="Arial" w:cs="Arial"/>
                <w:color w:val="000000" w:themeColor="dark1"/>
                <w:kern w:val="24"/>
                <w:sz w:val="22"/>
              </w:rPr>
              <w:t>EHRC’s travel and e</w:t>
            </w:r>
            <w:r w:rsidR="00AD3567" w:rsidRPr="009C7C5E">
              <w:rPr>
                <w:rFonts w:ascii="Arial" w:eastAsiaTheme="minorEastAsia" w:hAnsi="Arial" w:cs="Arial"/>
                <w:color w:val="000000" w:themeColor="dark1"/>
                <w:kern w:val="24"/>
                <w:sz w:val="22"/>
              </w:rPr>
              <w:t>xpenses policy</w:t>
            </w:r>
          </w:p>
        </w:tc>
        <w:tc>
          <w:tcPr>
            <w:tcW w:w="6930" w:type="dxa"/>
          </w:tcPr>
          <w:p w14:paraId="767F34A6" w14:textId="119EBB33" w:rsidR="00B333B2" w:rsidRPr="009C7C5E" w:rsidRDefault="00061771" w:rsidP="00B333B2">
            <w:pPr>
              <w:pStyle w:val="NormalWeb"/>
              <w:spacing w:before="27" w:beforeAutospacing="0" w:after="0" w:afterAutospacing="0"/>
              <w:ind w:left="86"/>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eastAsiaTheme="minorEastAsia" w:hAnsi="Arial" w:cs="Arial"/>
                <w:color w:val="000000" w:themeColor="dark1"/>
                <w:kern w:val="24"/>
                <w:sz w:val="22"/>
              </w:rPr>
              <w:t>Budget h</w:t>
            </w:r>
            <w:r w:rsidR="00B333B2" w:rsidRPr="009C7C5E">
              <w:rPr>
                <w:rFonts w:ascii="Arial" w:eastAsiaTheme="minorEastAsia" w:hAnsi="Arial" w:cs="Arial"/>
                <w:color w:val="000000" w:themeColor="dark1"/>
                <w:kern w:val="24"/>
                <w:sz w:val="22"/>
              </w:rPr>
              <w:t>older to authorise claims</w:t>
            </w:r>
            <w:r w:rsidR="00AD3567">
              <w:rPr>
                <w:rFonts w:ascii="Arial" w:eastAsiaTheme="minorEastAsia" w:hAnsi="Arial" w:cs="Arial"/>
                <w:color w:val="000000" w:themeColor="dark1"/>
                <w:kern w:val="24"/>
                <w:sz w:val="22"/>
              </w:rPr>
              <w:t>.</w:t>
            </w:r>
          </w:p>
          <w:p w14:paraId="0913B154" w14:textId="77777777" w:rsidR="00B333B2" w:rsidRPr="009C7C5E" w:rsidRDefault="00B333B2" w:rsidP="00EE34E3">
            <w:pPr>
              <w:pStyle w:val="NormalWeb"/>
              <w:spacing w:before="27" w:beforeAutospacing="0" w:after="0" w:afterAutospacing="0"/>
              <w:ind w:left="86"/>
              <w:jc w:val="left"/>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themeColor="dark1"/>
                <w:kern w:val="24"/>
                <w:sz w:val="22"/>
              </w:rPr>
            </w:pPr>
            <w:r w:rsidRPr="009C7C5E">
              <w:rPr>
                <w:rFonts w:ascii="Arial" w:eastAsiaTheme="minorEastAsia" w:hAnsi="Arial" w:cs="Arial"/>
                <w:color w:val="000000" w:themeColor="dark1"/>
                <w:kern w:val="24"/>
                <w:sz w:val="22"/>
              </w:rPr>
              <w:t>All claims should be submitted promptly, authorised and submitted to Finance for payment</w:t>
            </w:r>
          </w:p>
        </w:tc>
      </w:tr>
      <w:tr w:rsidR="00B333B2" w:rsidRPr="006F46B9" w14:paraId="6FE15E32" w14:textId="77777777" w:rsidTr="009C7C5E">
        <w:tc>
          <w:tcPr>
            <w:cnfStyle w:val="001000000000" w:firstRow="0" w:lastRow="0" w:firstColumn="1" w:lastColumn="0" w:oddVBand="0" w:evenVBand="0" w:oddHBand="0" w:evenHBand="0" w:firstRowFirstColumn="0" w:firstRowLastColumn="0" w:lastRowFirstColumn="0" w:lastRowLastColumn="0"/>
            <w:tcW w:w="2694" w:type="dxa"/>
          </w:tcPr>
          <w:p w14:paraId="6F04CCCD" w14:textId="7418F47F" w:rsidR="00B333B2" w:rsidRPr="009C7C5E" w:rsidRDefault="00B333B2" w:rsidP="00061771">
            <w:pPr>
              <w:pStyle w:val="NormalWeb"/>
              <w:spacing w:before="27" w:beforeAutospacing="0" w:after="0" w:afterAutospacing="0"/>
              <w:ind w:right="173"/>
              <w:rPr>
                <w:rFonts w:ascii="Arial" w:hAnsi="Arial" w:cs="Arial"/>
                <w:sz w:val="22"/>
              </w:rPr>
            </w:pPr>
            <w:r w:rsidRPr="009C7C5E">
              <w:rPr>
                <w:rFonts w:ascii="Arial" w:eastAsiaTheme="minorHAnsi" w:hAnsi="Arial" w:cs="Arial"/>
                <w:b/>
                <w:sz w:val="22"/>
                <w:szCs w:val="22"/>
                <w:lang w:eastAsia="en-US"/>
              </w:rPr>
              <w:br w:type="page"/>
            </w:r>
            <w:r w:rsidRPr="009C7C5E">
              <w:rPr>
                <w:rFonts w:ascii="Arial" w:eastAsiaTheme="minorEastAsia" w:hAnsi="Arial" w:cs="Arial"/>
                <w:color w:val="000000" w:themeColor="dark1"/>
                <w:kern w:val="24"/>
                <w:sz w:val="22"/>
              </w:rPr>
              <w:t>Travel</w:t>
            </w:r>
            <w:r w:rsidR="00061771">
              <w:rPr>
                <w:rFonts w:ascii="Arial" w:eastAsiaTheme="minorEastAsia" w:hAnsi="Arial" w:cs="Arial"/>
                <w:color w:val="000000" w:themeColor="dark1"/>
                <w:kern w:val="24"/>
                <w:sz w:val="22"/>
              </w:rPr>
              <w:t xml:space="preserve"> booking (rail and a</w:t>
            </w:r>
            <w:r w:rsidRPr="009C7C5E">
              <w:rPr>
                <w:rFonts w:ascii="Arial" w:eastAsiaTheme="minorEastAsia" w:hAnsi="Arial" w:cs="Arial"/>
                <w:color w:val="000000" w:themeColor="dark1"/>
                <w:kern w:val="24"/>
                <w:sz w:val="22"/>
              </w:rPr>
              <w:t xml:space="preserve">ir using the </w:t>
            </w:r>
            <w:r w:rsidR="00061771">
              <w:rPr>
                <w:rFonts w:ascii="Arial" w:eastAsiaTheme="minorEastAsia" w:hAnsi="Arial" w:cs="Arial"/>
                <w:color w:val="000000" w:themeColor="dark1"/>
                <w:kern w:val="24"/>
                <w:sz w:val="22"/>
              </w:rPr>
              <w:t>EHRC</w:t>
            </w:r>
            <w:r w:rsidRPr="009C7C5E">
              <w:rPr>
                <w:rFonts w:ascii="Arial" w:eastAsiaTheme="minorEastAsia" w:hAnsi="Arial" w:cs="Arial"/>
                <w:color w:val="000000" w:themeColor="dark1"/>
                <w:kern w:val="24"/>
                <w:sz w:val="22"/>
              </w:rPr>
              <w:t>’s service provider)</w:t>
            </w:r>
          </w:p>
        </w:tc>
        <w:tc>
          <w:tcPr>
            <w:tcW w:w="4410" w:type="dxa"/>
          </w:tcPr>
          <w:p w14:paraId="2631D820" w14:textId="44580962" w:rsidR="00B333B2" w:rsidRPr="009C7C5E" w:rsidRDefault="00B333B2" w:rsidP="00061771">
            <w:pPr>
              <w:pStyle w:val="NormalWeb"/>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eastAsiaTheme="minorEastAsia" w:hAnsi="Arial" w:cs="Arial"/>
                <w:color w:val="000000" w:themeColor="dark1"/>
                <w:kern w:val="24"/>
                <w:sz w:val="22"/>
              </w:rPr>
              <w:t xml:space="preserve">As described in the </w:t>
            </w:r>
            <w:r w:rsidR="00061771">
              <w:rPr>
                <w:rFonts w:ascii="Arial" w:eastAsiaTheme="minorEastAsia" w:hAnsi="Arial" w:cs="Arial"/>
                <w:color w:val="000000" w:themeColor="dark1"/>
                <w:kern w:val="24"/>
                <w:sz w:val="22"/>
              </w:rPr>
              <w:t>EHRC’s travel and e</w:t>
            </w:r>
            <w:r w:rsidRPr="009C7C5E">
              <w:rPr>
                <w:rFonts w:ascii="Arial" w:eastAsiaTheme="minorEastAsia" w:hAnsi="Arial" w:cs="Arial"/>
                <w:color w:val="000000" w:themeColor="dark1"/>
                <w:kern w:val="24"/>
                <w:sz w:val="22"/>
              </w:rPr>
              <w:t>xpenses policy</w:t>
            </w:r>
          </w:p>
        </w:tc>
        <w:tc>
          <w:tcPr>
            <w:tcW w:w="6930" w:type="dxa"/>
          </w:tcPr>
          <w:p w14:paraId="613CFCA5" w14:textId="77777777" w:rsidR="00B333B2" w:rsidRPr="009C7C5E" w:rsidRDefault="00B333B2" w:rsidP="00FC0129">
            <w:pPr>
              <w:pStyle w:val="NormalWeb"/>
              <w:spacing w:before="27" w:beforeAutospacing="0" w:after="0" w:afterAutospacing="0"/>
              <w:ind w:left="86" w:right="231"/>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eastAsiaTheme="minorEastAsia" w:hAnsi="Arial" w:cs="Arial"/>
                <w:color w:val="000000" w:themeColor="dark1"/>
                <w:kern w:val="24"/>
                <w:sz w:val="22"/>
              </w:rPr>
              <w:t>Authority to travel is assumed by the requirement to attend meetings in person, any non-standard travel should be authorised by the relevant budget holder.</w:t>
            </w:r>
          </w:p>
          <w:p w14:paraId="7BB5288B" w14:textId="0EDBF559" w:rsidR="00B333B2" w:rsidRPr="009C7C5E" w:rsidRDefault="00B333B2" w:rsidP="005D3B7C">
            <w:pPr>
              <w:pStyle w:val="NormalWeb"/>
              <w:spacing w:before="27" w:beforeAutospacing="0" w:after="0" w:afterAutospacing="0"/>
              <w:ind w:left="86"/>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eastAsiaTheme="minorEastAsia" w:hAnsi="Arial" w:cs="Arial"/>
                <w:color w:val="000000" w:themeColor="dark1"/>
                <w:kern w:val="24"/>
                <w:sz w:val="22"/>
              </w:rPr>
              <w:t xml:space="preserve">Travel should not be booked using </w:t>
            </w:r>
            <w:r w:rsidR="00126D2A">
              <w:rPr>
                <w:rFonts w:ascii="Arial" w:eastAsiaTheme="minorEastAsia" w:hAnsi="Arial" w:cs="Arial"/>
                <w:color w:val="000000" w:themeColor="dark1"/>
                <w:kern w:val="24"/>
                <w:sz w:val="22"/>
              </w:rPr>
              <w:t xml:space="preserve">a </w:t>
            </w:r>
            <w:r w:rsidR="005D3B7C">
              <w:rPr>
                <w:rFonts w:ascii="Arial" w:eastAsiaTheme="minorEastAsia" w:hAnsi="Arial" w:cs="Arial"/>
                <w:color w:val="000000" w:themeColor="dark1"/>
                <w:kern w:val="24"/>
                <w:sz w:val="22"/>
              </w:rPr>
              <w:t>g</w:t>
            </w:r>
            <w:r w:rsidR="00126D2A" w:rsidRPr="00126D2A">
              <w:rPr>
                <w:rFonts w:ascii="Arial" w:eastAsiaTheme="minorEastAsia" w:hAnsi="Arial" w:cs="Arial"/>
                <w:color w:val="000000" w:themeColor="dark1"/>
                <w:kern w:val="24"/>
                <w:sz w:val="22"/>
              </w:rPr>
              <w:t xml:space="preserve">overnment </w:t>
            </w:r>
            <w:r w:rsidR="005D3B7C">
              <w:rPr>
                <w:rFonts w:ascii="Arial" w:eastAsiaTheme="minorEastAsia" w:hAnsi="Arial" w:cs="Arial"/>
                <w:color w:val="000000" w:themeColor="dark1"/>
                <w:kern w:val="24"/>
                <w:sz w:val="22"/>
              </w:rPr>
              <w:t>purchasing c</w:t>
            </w:r>
            <w:r w:rsidR="00126D2A" w:rsidRPr="00126D2A">
              <w:rPr>
                <w:rFonts w:ascii="Arial" w:eastAsiaTheme="minorEastAsia" w:hAnsi="Arial" w:cs="Arial"/>
                <w:color w:val="000000" w:themeColor="dark1"/>
                <w:kern w:val="24"/>
                <w:sz w:val="22"/>
              </w:rPr>
              <w:t xml:space="preserve">ard </w:t>
            </w:r>
            <w:r w:rsidRPr="009C7C5E">
              <w:rPr>
                <w:rFonts w:ascii="Arial" w:eastAsiaTheme="minorEastAsia" w:hAnsi="Arial" w:cs="Arial"/>
                <w:color w:val="000000" w:themeColor="dark1"/>
                <w:kern w:val="24"/>
                <w:sz w:val="22"/>
              </w:rPr>
              <w:t>except in exceptional circumstances.</w:t>
            </w:r>
          </w:p>
        </w:tc>
      </w:tr>
      <w:tr w:rsidR="00B333B2" w:rsidRPr="006F46B9" w14:paraId="51A08F4F" w14:textId="77777777" w:rsidTr="009C7C5E">
        <w:tc>
          <w:tcPr>
            <w:cnfStyle w:val="001000000000" w:firstRow="0" w:lastRow="0" w:firstColumn="1" w:lastColumn="0" w:oddVBand="0" w:evenVBand="0" w:oddHBand="0" w:evenHBand="0" w:firstRowFirstColumn="0" w:firstRowLastColumn="0" w:lastRowFirstColumn="0" w:lastRowLastColumn="0"/>
            <w:tcW w:w="2694" w:type="dxa"/>
          </w:tcPr>
          <w:p w14:paraId="33E78E30" w14:textId="77777777" w:rsidR="00B333B2" w:rsidRPr="009C7C5E" w:rsidRDefault="00B333B2" w:rsidP="00B333B2">
            <w:pPr>
              <w:pStyle w:val="NormalWeb"/>
              <w:spacing w:before="27" w:beforeAutospacing="0" w:after="0" w:afterAutospacing="0"/>
              <w:ind w:left="86"/>
              <w:rPr>
                <w:rFonts w:ascii="Arial" w:hAnsi="Arial" w:cs="Arial"/>
                <w:sz w:val="22"/>
              </w:rPr>
            </w:pPr>
            <w:r w:rsidRPr="009C7C5E">
              <w:rPr>
                <w:rFonts w:ascii="Arial" w:eastAsiaTheme="minorHAnsi" w:hAnsi="Arial" w:cs="Arial"/>
                <w:sz w:val="22"/>
                <w:szCs w:val="22"/>
                <w:lang w:eastAsia="en-US"/>
              </w:rPr>
              <w:br w:type="page"/>
            </w:r>
            <w:r w:rsidRPr="009C7C5E">
              <w:rPr>
                <w:rFonts w:ascii="Arial" w:eastAsiaTheme="minorEastAsia" w:hAnsi="Arial" w:cs="Arial"/>
                <w:color w:val="000000" w:themeColor="dark1"/>
                <w:kern w:val="24"/>
                <w:sz w:val="22"/>
              </w:rPr>
              <w:t>Hotels</w:t>
            </w:r>
          </w:p>
        </w:tc>
        <w:tc>
          <w:tcPr>
            <w:tcW w:w="4410" w:type="dxa"/>
          </w:tcPr>
          <w:p w14:paraId="5546A22D" w14:textId="0FF6D584" w:rsidR="00B333B2" w:rsidRPr="009C7C5E" w:rsidRDefault="00B333B2" w:rsidP="00061771">
            <w:pPr>
              <w:pStyle w:val="NormalWeb"/>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eastAsiaTheme="minorEastAsia" w:hAnsi="Arial" w:cs="Arial"/>
                <w:color w:val="000000" w:themeColor="dark1"/>
                <w:kern w:val="24"/>
                <w:sz w:val="22"/>
              </w:rPr>
              <w:t xml:space="preserve">As described in the </w:t>
            </w:r>
            <w:r w:rsidR="00061771">
              <w:rPr>
                <w:rFonts w:ascii="Arial" w:eastAsiaTheme="minorEastAsia" w:hAnsi="Arial" w:cs="Arial"/>
                <w:color w:val="000000" w:themeColor="dark1"/>
                <w:kern w:val="24"/>
                <w:sz w:val="22"/>
              </w:rPr>
              <w:t>EHRC’s travel and e</w:t>
            </w:r>
            <w:r w:rsidRPr="009C7C5E">
              <w:rPr>
                <w:rFonts w:ascii="Arial" w:eastAsiaTheme="minorEastAsia" w:hAnsi="Arial" w:cs="Arial"/>
                <w:color w:val="000000" w:themeColor="dark1"/>
                <w:kern w:val="24"/>
                <w:sz w:val="22"/>
              </w:rPr>
              <w:t>xpenses policy</w:t>
            </w:r>
          </w:p>
        </w:tc>
        <w:tc>
          <w:tcPr>
            <w:tcW w:w="6930" w:type="dxa"/>
          </w:tcPr>
          <w:p w14:paraId="11C870EB" w14:textId="75C38112" w:rsidR="00B333B2" w:rsidRPr="009C7C5E" w:rsidRDefault="00B333B2" w:rsidP="00B333B2">
            <w:pPr>
              <w:pStyle w:val="NormalWeb"/>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eastAsiaTheme="minorEastAsia" w:hAnsi="Arial" w:cs="Arial"/>
                <w:color w:val="000000" w:themeColor="dark1"/>
                <w:kern w:val="24"/>
                <w:sz w:val="22"/>
              </w:rPr>
              <w:t>Director to approve hote</w:t>
            </w:r>
            <w:r w:rsidR="00061771">
              <w:rPr>
                <w:rFonts w:ascii="Arial" w:eastAsiaTheme="minorEastAsia" w:hAnsi="Arial" w:cs="Arial"/>
                <w:color w:val="000000" w:themeColor="dark1"/>
                <w:kern w:val="24"/>
                <w:sz w:val="22"/>
              </w:rPr>
              <w:t xml:space="preserve">ls </w:t>
            </w:r>
            <w:r w:rsidR="00AD3567">
              <w:rPr>
                <w:rFonts w:ascii="Arial" w:eastAsiaTheme="minorEastAsia" w:hAnsi="Arial" w:cs="Arial"/>
                <w:color w:val="000000" w:themeColor="dark1"/>
                <w:kern w:val="24"/>
                <w:sz w:val="22"/>
              </w:rPr>
              <w:t>in excess of policy limits</w:t>
            </w:r>
          </w:p>
        </w:tc>
      </w:tr>
      <w:tr w:rsidR="00B333B2" w:rsidRPr="006F46B9" w14:paraId="2BC22C0D" w14:textId="77777777" w:rsidTr="009C7C5E">
        <w:tc>
          <w:tcPr>
            <w:cnfStyle w:val="001000000000" w:firstRow="0" w:lastRow="0" w:firstColumn="1" w:lastColumn="0" w:oddVBand="0" w:evenVBand="0" w:oddHBand="0" w:evenHBand="0" w:firstRowFirstColumn="0" w:firstRowLastColumn="0" w:lastRowFirstColumn="0" w:lastRowLastColumn="0"/>
            <w:tcW w:w="2694" w:type="dxa"/>
          </w:tcPr>
          <w:p w14:paraId="17A69C6C" w14:textId="77777777" w:rsidR="00B333B2" w:rsidRPr="009C7C5E" w:rsidRDefault="00B333B2" w:rsidP="00B333B2">
            <w:pPr>
              <w:pStyle w:val="NormalWeb"/>
              <w:spacing w:before="27" w:beforeAutospacing="0" w:after="0" w:afterAutospacing="0"/>
              <w:ind w:left="86"/>
              <w:rPr>
                <w:rFonts w:ascii="Arial" w:hAnsi="Arial" w:cs="Arial"/>
                <w:sz w:val="22"/>
              </w:rPr>
            </w:pPr>
            <w:r w:rsidRPr="009C7C5E">
              <w:rPr>
                <w:rFonts w:ascii="Arial" w:eastAsiaTheme="minorEastAsia" w:hAnsi="Arial" w:cs="Arial"/>
                <w:color w:val="000000" w:themeColor="dark1"/>
                <w:kern w:val="24"/>
                <w:sz w:val="22"/>
              </w:rPr>
              <w:lastRenderedPageBreak/>
              <w:t>Overseas travel</w:t>
            </w:r>
          </w:p>
        </w:tc>
        <w:tc>
          <w:tcPr>
            <w:tcW w:w="4410" w:type="dxa"/>
          </w:tcPr>
          <w:p w14:paraId="6DCBA317" w14:textId="2E33CFE6" w:rsidR="00B333B2" w:rsidRPr="009C7C5E" w:rsidRDefault="00B333B2" w:rsidP="00B333B2">
            <w:pPr>
              <w:pStyle w:val="NormalWeb"/>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eastAsiaTheme="minorEastAsia" w:hAnsi="Arial" w:cs="Arial"/>
                <w:color w:val="000000" w:themeColor="dark1"/>
                <w:kern w:val="24"/>
                <w:sz w:val="22"/>
              </w:rPr>
              <w:t xml:space="preserve">As described in the </w:t>
            </w:r>
            <w:r w:rsidR="00061771">
              <w:rPr>
                <w:rFonts w:ascii="Arial" w:eastAsiaTheme="minorEastAsia" w:hAnsi="Arial" w:cs="Arial"/>
                <w:color w:val="000000" w:themeColor="dark1"/>
                <w:kern w:val="24"/>
                <w:sz w:val="22"/>
              </w:rPr>
              <w:t>EHRC’s travel and e</w:t>
            </w:r>
            <w:r w:rsidR="00061771" w:rsidRPr="009C7C5E">
              <w:rPr>
                <w:rFonts w:ascii="Arial" w:eastAsiaTheme="minorEastAsia" w:hAnsi="Arial" w:cs="Arial"/>
                <w:color w:val="000000" w:themeColor="dark1"/>
                <w:kern w:val="24"/>
                <w:sz w:val="22"/>
              </w:rPr>
              <w:t>xpenses policy</w:t>
            </w:r>
          </w:p>
        </w:tc>
        <w:tc>
          <w:tcPr>
            <w:tcW w:w="6930" w:type="dxa"/>
          </w:tcPr>
          <w:p w14:paraId="383C8A9D" w14:textId="77777777" w:rsidR="00B333B2" w:rsidRPr="009C7C5E" w:rsidRDefault="00B333B2" w:rsidP="00B333B2">
            <w:pPr>
              <w:pStyle w:val="NormalWeb"/>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eastAsiaTheme="minorEastAsia" w:hAnsi="Arial" w:cs="Arial"/>
                <w:color w:val="000000" w:themeColor="dark1"/>
                <w:kern w:val="24"/>
                <w:sz w:val="22"/>
              </w:rPr>
              <w:t>Overseas travel should be authorised in advance by Directors.</w:t>
            </w:r>
          </w:p>
          <w:p w14:paraId="059E7A30" w14:textId="121129AA" w:rsidR="00B333B2" w:rsidRPr="009C7C5E" w:rsidRDefault="00B333B2" w:rsidP="00B333B2">
            <w:pPr>
              <w:pStyle w:val="NormalWeb"/>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eastAsiaTheme="minorEastAsia" w:hAnsi="Arial" w:cs="Arial"/>
                <w:color w:val="000000" w:themeColor="dark1"/>
                <w:kern w:val="24"/>
                <w:sz w:val="22"/>
              </w:rPr>
              <w:t>When travelling to a conference or organised event there may be an expectation to stay in a specific location</w:t>
            </w:r>
            <w:r w:rsidR="00AD3567">
              <w:rPr>
                <w:rFonts w:ascii="Arial" w:eastAsiaTheme="minorEastAsia" w:hAnsi="Arial" w:cs="Arial"/>
                <w:color w:val="000000" w:themeColor="dark1"/>
                <w:kern w:val="24"/>
                <w:sz w:val="22"/>
              </w:rPr>
              <w:t>; advice should be sought from P</w:t>
            </w:r>
            <w:r w:rsidRPr="009C7C5E">
              <w:rPr>
                <w:rFonts w:ascii="Arial" w:eastAsiaTheme="minorEastAsia" w:hAnsi="Arial" w:cs="Arial"/>
                <w:color w:val="000000" w:themeColor="dark1"/>
                <w:kern w:val="24"/>
                <w:sz w:val="22"/>
              </w:rPr>
              <w:t xml:space="preserve">rocurement when agreeing to such terms. </w:t>
            </w:r>
          </w:p>
        </w:tc>
      </w:tr>
      <w:tr w:rsidR="00B333B2" w:rsidRPr="006F46B9" w14:paraId="7F214D3B" w14:textId="77777777" w:rsidTr="009C7C5E">
        <w:tc>
          <w:tcPr>
            <w:cnfStyle w:val="001000000000" w:firstRow="0" w:lastRow="0" w:firstColumn="1" w:lastColumn="0" w:oddVBand="0" w:evenVBand="0" w:oddHBand="0" w:evenHBand="0" w:firstRowFirstColumn="0" w:firstRowLastColumn="0" w:lastRowFirstColumn="0" w:lastRowLastColumn="0"/>
            <w:tcW w:w="2694" w:type="dxa"/>
          </w:tcPr>
          <w:p w14:paraId="5320B36E" w14:textId="55C9A069" w:rsidR="00B333B2" w:rsidRPr="009C7C5E" w:rsidRDefault="00AD3567" w:rsidP="00B333B2">
            <w:pPr>
              <w:pStyle w:val="NormalWeb"/>
              <w:spacing w:before="27" w:beforeAutospacing="0" w:after="0" w:afterAutospacing="0"/>
              <w:ind w:left="72" w:right="173"/>
              <w:rPr>
                <w:rFonts w:ascii="Arial" w:hAnsi="Arial" w:cs="Arial"/>
                <w:sz w:val="22"/>
              </w:rPr>
            </w:pPr>
            <w:r>
              <w:rPr>
                <w:rFonts w:ascii="Arial" w:eastAsiaTheme="minorEastAsia" w:hAnsi="Arial" w:cs="Arial"/>
                <w:color w:val="000000" w:themeColor="dark1"/>
                <w:kern w:val="24"/>
                <w:sz w:val="22"/>
              </w:rPr>
              <w:t>Learning and d</w:t>
            </w:r>
            <w:r w:rsidR="005D3B7C">
              <w:rPr>
                <w:rFonts w:ascii="Arial" w:eastAsiaTheme="minorEastAsia" w:hAnsi="Arial" w:cs="Arial"/>
                <w:color w:val="000000" w:themeColor="dark1"/>
                <w:kern w:val="24"/>
                <w:sz w:val="22"/>
              </w:rPr>
              <w:t xml:space="preserve">evelopment </w:t>
            </w:r>
            <w:r w:rsidR="00B333B2" w:rsidRPr="009C7C5E">
              <w:rPr>
                <w:rFonts w:ascii="Arial" w:eastAsiaTheme="minorEastAsia" w:hAnsi="Arial" w:cs="Arial"/>
                <w:color w:val="000000" w:themeColor="dark1"/>
                <w:kern w:val="24"/>
                <w:sz w:val="22"/>
              </w:rPr>
              <w:t>(Central)</w:t>
            </w:r>
          </w:p>
        </w:tc>
        <w:tc>
          <w:tcPr>
            <w:tcW w:w="4410" w:type="dxa"/>
          </w:tcPr>
          <w:p w14:paraId="28907275" w14:textId="77777777" w:rsidR="00B333B2" w:rsidRPr="009C7C5E" w:rsidRDefault="00B333B2" w:rsidP="00B333B2">
            <w:pPr>
              <w:pStyle w:val="NormalWeb"/>
              <w:spacing w:before="27" w:beforeAutospacing="0" w:after="0" w:afterAutospacing="0"/>
              <w:ind w:left="86" w:right="418"/>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eastAsiaTheme="minorEastAsia" w:hAnsi="Arial" w:cs="Arial"/>
                <w:color w:val="000000" w:themeColor="dark1"/>
                <w:kern w:val="24"/>
                <w:sz w:val="22"/>
              </w:rPr>
              <w:t>Regardless of value</w:t>
            </w:r>
          </w:p>
        </w:tc>
        <w:tc>
          <w:tcPr>
            <w:tcW w:w="6930" w:type="dxa"/>
          </w:tcPr>
          <w:p w14:paraId="4883B0C5" w14:textId="194E0922" w:rsidR="00B333B2" w:rsidRPr="009C7C5E" w:rsidRDefault="00B333B2" w:rsidP="00B333B2">
            <w:pPr>
              <w:pStyle w:val="NormalWeb"/>
              <w:spacing w:before="27" w:beforeAutospacing="0" w:after="0" w:afterAutospacing="0"/>
              <w:ind w:left="86" w:right="274"/>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color w:val="000000" w:themeColor="dark1"/>
                <w:kern w:val="24"/>
                <w:sz w:val="22"/>
              </w:rPr>
              <w:t>All cent</w:t>
            </w:r>
            <w:r w:rsidR="00AD3567">
              <w:rPr>
                <w:rFonts w:ascii="Arial" w:hAnsi="Arial" w:cs="Arial"/>
                <w:color w:val="000000" w:themeColor="dark1"/>
                <w:kern w:val="24"/>
                <w:sz w:val="22"/>
              </w:rPr>
              <w:t>ral learning and development (L and D) to be arranged and coordinated by the People t</w:t>
            </w:r>
            <w:r w:rsidR="005D3B7C">
              <w:rPr>
                <w:rFonts w:ascii="Arial" w:hAnsi="Arial" w:cs="Arial"/>
                <w:color w:val="000000" w:themeColor="dark1"/>
                <w:kern w:val="24"/>
                <w:sz w:val="22"/>
              </w:rPr>
              <w:t>eam (L and D l</w:t>
            </w:r>
            <w:r w:rsidRPr="009C7C5E">
              <w:rPr>
                <w:rFonts w:ascii="Arial" w:hAnsi="Arial" w:cs="Arial"/>
                <w:color w:val="000000" w:themeColor="dark1"/>
                <w:kern w:val="24"/>
                <w:sz w:val="22"/>
              </w:rPr>
              <w:t>ead)</w:t>
            </w:r>
            <w:r w:rsidR="005D3B7C">
              <w:rPr>
                <w:rFonts w:ascii="Arial" w:hAnsi="Arial" w:cs="Arial"/>
                <w:color w:val="000000" w:themeColor="dark1"/>
                <w:kern w:val="24"/>
                <w:sz w:val="22"/>
              </w:rPr>
              <w:t>.</w:t>
            </w:r>
          </w:p>
        </w:tc>
      </w:tr>
      <w:tr w:rsidR="00B333B2" w:rsidRPr="006F46B9" w14:paraId="5CE75C4A" w14:textId="77777777" w:rsidTr="009C7C5E">
        <w:tc>
          <w:tcPr>
            <w:cnfStyle w:val="001000000000" w:firstRow="0" w:lastRow="0" w:firstColumn="1" w:lastColumn="0" w:oddVBand="0" w:evenVBand="0" w:oddHBand="0" w:evenHBand="0" w:firstRowFirstColumn="0" w:firstRowLastColumn="0" w:lastRowFirstColumn="0" w:lastRowLastColumn="0"/>
            <w:tcW w:w="2694" w:type="dxa"/>
          </w:tcPr>
          <w:p w14:paraId="3B9CBE34" w14:textId="39AB1DF0" w:rsidR="00B333B2" w:rsidRPr="009C7C5E" w:rsidRDefault="00AD3567" w:rsidP="00B333B2">
            <w:pPr>
              <w:pStyle w:val="NormalWeb"/>
              <w:spacing w:before="27" w:beforeAutospacing="0" w:after="0" w:afterAutospacing="0"/>
              <w:ind w:left="72" w:right="173"/>
              <w:rPr>
                <w:rFonts w:ascii="Arial" w:hAnsi="Arial" w:cs="Arial"/>
                <w:sz w:val="22"/>
              </w:rPr>
            </w:pPr>
            <w:r>
              <w:rPr>
                <w:rFonts w:ascii="Arial" w:eastAsiaTheme="minorEastAsia" w:hAnsi="Arial" w:cs="Arial"/>
                <w:kern w:val="24"/>
                <w:sz w:val="22"/>
              </w:rPr>
              <w:t>Learning and d</w:t>
            </w:r>
            <w:r w:rsidR="00B333B2" w:rsidRPr="009C7C5E">
              <w:rPr>
                <w:rFonts w:ascii="Arial" w:eastAsiaTheme="minorEastAsia" w:hAnsi="Arial" w:cs="Arial"/>
                <w:kern w:val="24"/>
                <w:sz w:val="22"/>
              </w:rPr>
              <w:t>evelopment  (Devolved)</w:t>
            </w:r>
          </w:p>
        </w:tc>
        <w:tc>
          <w:tcPr>
            <w:tcW w:w="4410" w:type="dxa"/>
          </w:tcPr>
          <w:p w14:paraId="0739AEC8" w14:textId="77777777" w:rsidR="00B333B2" w:rsidRPr="009C7C5E" w:rsidRDefault="00B333B2" w:rsidP="00B333B2">
            <w:pPr>
              <w:pStyle w:val="NormalWeb"/>
              <w:spacing w:before="27" w:beforeAutospacing="0" w:after="0" w:afterAutospacing="0"/>
              <w:ind w:left="86" w:right="418"/>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pacing w:val="-5"/>
                <w:kern w:val="24"/>
                <w:sz w:val="22"/>
              </w:rPr>
              <w:t>Up to limit of delegated budget</w:t>
            </w:r>
          </w:p>
        </w:tc>
        <w:tc>
          <w:tcPr>
            <w:tcW w:w="6930" w:type="dxa"/>
          </w:tcPr>
          <w:p w14:paraId="4AF2D29F" w14:textId="450ADBE7" w:rsidR="00B333B2" w:rsidRPr="009C7C5E" w:rsidRDefault="00B333B2" w:rsidP="00B333B2">
            <w:pPr>
              <w:pStyle w:val="NormalWeb"/>
              <w:spacing w:before="0" w:beforeAutospacing="0" w:after="0" w:afterAutospacing="0"/>
              <w:ind w:left="86" w:right="245"/>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kern w:val="24"/>
                <w:sz w:val="22"/>
              </w:rPr>
              <w:t xml:space="preserve">Directors will receive a delegated </w:t>
            </w:r>
            <w:r w:rsidR="00AD3567">
              <w:rPr>
                <w:rFonts w:ascii="Arial" w:hAnsi="Arial" w:cs="Arial"/>
                <w:color w:val="000000" w:themeColor="dark1"/>
                <w:kern w:val="24"/>
                <w:sz w:val="22"/>
              </w:rPr>
              <w:t xml:space="preserve">L and D </w:t>
            </w:r>
            <w:r w:rsidRPr="009C7C5E">
              <w:rPr>
                <w:rFonts w:ascii="Arial" w:hAnsi="Arial" w:cs="Arial"/>
                <w:kern w:val="24"/>
                <w:sz w:val="22"/>
              </w:rPr>
              <w:t xml:space="preserve">budget based on an agreed formula. </w:t>
            </w:r>
          </w:p>
          <w:p w14:paraId="6086FECB" w14:textId="30CDD951" w:rsidR="00B333B2" w:rsidRPr="009C7C5E" w:rsidRDefault="00B333B2" w:rsidP="00B333B2">
            <w:pPr>
              <w:pStyle w:val="NormalWeb"/>
              <w:spacing w:before="0" w:beforeAutospacing="0" w:after="0" w:afterAutospacing="0"/>
              <w:ind w:left="86" w:right="245"/>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kern w:val="24"/>
                <w:sz w:val="22"/>
              </w:rPr>
              <w:t xml:space="preserve">This can be </w:t>
            </w:r>
            <w:r w:rsidR="00AD3567">
              <w:rPr>
                <w:rFonts w:ascii="Arial" w:hAnsi="Arial" w:cs="Arial"/>
                <w:kern w:val="24"/>
                <w:sz w:val="22"/>
              </w:rPr>
              <w:t>used</w:t>
            </w:r>
            <w:r w:rsidRPr="009C7C5E">
              <w:rPr>
                <w:rFonts w:ascii="Arial" w:hAnsi="Arial" w:cs="Arial"/>
                <w:kern w:val="24"/>
                <w:sz w:val="22"/>
              </w:rPr>
              <w:t xml:space="preserve"> to fund individual training requirements or ‘pooled’ for team events – all events should contain a significant proportion of </w:t>
            </w:r>
            <w:r w:rsidR="00AD3567">
              <w:rPr>
                <w:rFonts w:ascii="Arial" w:hAnsi="Arial" w:cs="Arial"/>
                <w:color w:val="000000" w:themeColor="dark1"/>
                <w:kern w:val="24"/>
                <w:sz w:val="22"/>
              </w:rPr>
              <w:t>L and D</w:t>
            </w:r>
            <w:r w:rsidRPr="009C7C5E">
              <w:rPr>
                <w:rFonts w:ascii="Arial" w:hAnsi="Arial" w:cs="Arial"/>
                <w:color w:val="000000" w:themeColor="dark1"/>
                <w:kern w:val="24"/>
                <w:sz w:val="22"/>
              </w:rPr>
              <w:t xml:space="preserve"> </w:t>
            </w:r>
            <w:r w:rsidRPr="009C7C5E">
              <w:rPr>
                <w:rFonts w:ascii="Arial" w:hAnsi="Arial" w:cs="Arial"/>
                <w:kern w:val="24"/>
                <w:sz w:val="22"/>
              </w:rPr>
              <w:t>activity to comply with HMRC guidance.</w:t>
            </w:r>
          </w:p>
          <w:p w14:paraId="35E99434" w14:textId="651F82BC" w:rsidR="00B333B2" w:rsidRPr="009C7C5E" w:rsidRDefault="00B333B2" w:rsidP="00B333B2">
            <w:pPr>
              <w:pStyle w:val="NormalWeb"/>
              <w:spacing w:before="0" w:beforeAutospacing="0" w:after="0" w:afterAutospacing="0"/>
              <w:ind w:left="86" w:right="245"/>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kern w:val="24"/>
                <w:sz w:val="22"/>
              </w:rPr>
              <w:t>Consideration s</w:t>
            </w:r>
            <w:r w:rsidR="00AD3567">
              <w:rPr>
                <w:rFonts w:ascii="Arial" w:hAnsi="Arial" w:cs="Arial"/>
                <w:kern w:val="24"/>
                <w:sz w:val="22"/>
              </w:rPr>
              <w:t>hould be taken around costs of travel and a</w:t>
            </w:r>
            <w:r w:rsidRPr="009C7C5E">
              <w:rPr>
                <w:rFonts w:ascii="Arial" w:hAnsi="Arial" w:cs="Arial"/>
                <w:kern w:val="24"/>
                <w:sz w:val="22"/>
              </w:rPr>
              <w:t>ccommodation for such events</w:t>
            </w:r>
            <w:r w:rsidR="00AD3567">
              <w:rPr>
                <w:rFonts w:ascii="Arial" w:hAnsi="Arial" w:cs="Arial"/>
                <w:kern w:val="24"/>
                <w:sz w:val="22"/>
              </w:rPr>
              <w:t>.</w:t>
            </w:r>
          </w:p>
        </w:tc>
      </w:tr>
      <w:tr w:rsidR="00B333B2" w:rsidRPr="006F46B9" w14:paraId="44F8651D" w14:textId="77777777" w:rsidTr="009C7C5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32CC7513" w14:textId="11BAE143" w:rsidR="00B333B2" w:rsidRPr="009C7C5E" w:rsidRDefault="00AD3567" w:rsidP="00B333B2">
            <w:pPr>
              <w:pStyle w:val="NormalWeb"/>
              <w:spacing w:before="27" w:beforeAutospacing="0" w:after="0" w:afterAutospacing="0"/>
              <w:ind w:left="72" w:right="173"/>
              <w:rPr>
                <w:rFonts w:ascii="Arial" w:hAnsi="Arial" w:cs="Arial"/>
                <w:b w:val="0"/>
                <w:sz w:val="22"/>
              </w:rPr>
            </w:pPr>
            <w:r>
              <w:rPr>
                <w:rFonts w:ascii="Arial" w:hAnsi="Arial" w:cs="Arial"/>
                <w:b w:val="0"/>
                <w:kern w:val="24"/>
                <w:sz w:val="22"/>
              </w:rPr>
              <w:t>Sponsored s</w:t>
            </w:r>
            <w:r w:rsidR="00B333B2" w:rsidRPr="009C7C5E">
              <w:rPr>
                <w:rFonts w:ascii="Arial" w:hAnsi="Arial" w:cs="Arial"/>
                <w:b w:val="0"/>
                <w:kern w:val="24"/>
                <w:sz w:val="22"/>
              </w:rPr>
              <w:t>tudy (including apprentices) / Courses spanning &gt; 1 Financial Year</w:t>
            </w:r>
          </w:p>
        </w:tc>
        <w:tc>
          <w:tcPr>
            <w:tcW w:w="4410" w:type="dxa"/>
            <w:shd w:val="clear" w:color="auto" w:fill="auto"/>
          </w:tcPr>
          <w:p w14:paraId="68B42CD9" w14:textId="77777777" w:rsidR="00B333B2" w:rsidRPr="009C7C5E" w:rsidRDefault="00B333B2" w:rsidP="00B333B2">
            <w:pPr>
              <w:pStyle w:val="NormalWeb"/>
              <w:spacing w:before="27" w:beforeAutospacing="0" w:after="0" w:afterAutospacing="0"/>
              <w:ind w:left="86" w:right="418"/>
              <w:jc w:val="left"/>
              <w:cnfStyle w:val="010000000000" w:firstRow="0" w:lastRow="1" w:firstColumn="0" w:lastColumn="0" w:oddVBand="0" w:evenVBand="0" w:oddHBand="0" w:evenHBand="0" w:firstRowFirstColumn="0" w:firstRowLastColumn="0" w:lastRowFirstColumn="0" w:lastRowLastColumn="0"/>
              <w:rPr>
                <w:rFonts w:ascii="Arial" w:hAnsi="Arial" w:cs="Arial"/>
                <w:b w:val="0"/>
                <w:sz w:val="22"/>
              </w:rPr>
            </w:pPr>
            <w:r w:rsidRPr="009C7C5E">
              <w:rPr>
                <w:rFonts w:ascii="Arial" w:hAnsi="Arial" w:cs="Arial"/>
                <w:b w:val="0"/>
                <w:spacing w:val="-5"/>
                <w:kern w:val="24"/>
                <w:sz w:val="22"/>
              </w:rPr>
              <w:t xml:space="preserve">Regardless </w:t>
            </w:r>
            <w:r w:rsidRPr="009C7C5E">
              <w:rPr>
                <w:rFonts w:ascii="Arial" w:hAnsi="Arial" w:cs="Arial"/>
                <w:b w:val="0"/>
                <w:spacing w:val="-37"/>
                <w:kern w:val="24"/>
                <w:sz w:val="22"/>
              </w:rPr>
              <w:t xml:space="preserve"> </w:t>
            </w:r>
            <w:r w:rsidRPr="009C7C5E">
              <w:rPr>
                <w:rFonts w:ascii="Arial" w:hAnsi="Arial" w:cs="Arial"/>
                <w:b w:val="0"/>
                <w:kern w:val="24"/>
                <w:sz w:val="22"/>
              </w:rPr>
              <w:t>of v</w:t>
            </w:r>
            <w:r w:rsidRPr="009C7C5E">
              <w:rPr>
                <w:rFonts w:ascii="Arial" w:hAnsi="Arial" w:cs="Arial"/>
                <w:b w:val="0"/>
                <w:spacing w:val="-6"/>
                <w:kern w:val="24"/>
                <w:sz w:val="22"/>
              </w:rPr>
              <w:t>alue</w:t>
            </w:r>
          </w:p>
        </w:tc>
        <w:tc>
          <w:tcPr>
            <w:tcW w:w="6930" w:type="dxa"/>
            <w:shd w:val="clear" w:color="auto" w:fill="auto"/>
          </w:tcPr>
          <w:p w14:paraId="63295D97" w14:textId="181AB9A7" w:rsidR="00B333B2" w:rsidRPr="009C7C5E" w:rsidRDefault="00B333B2" w:rsidP="00B333B2">
            <w:pPr>
              <w:pStyle w:val="NormalWeb"/>
              <w:spacing w:before="0" w:beforeAutospacing="0" w:after="0" w:afterAutospacing="0"/>
              <w:ind w:left="86" w:right="245"/>
              <w:jc w:val="left"/>
              <w:cnfStyle w:val="010000000000" w:firstRow="0" w:lastRow="1" w:firstColumn="0" w:lastColumn="0" w:oddVBand="0" w:evenVBand="0" w:oddHBand="0" w:evenHBand="0" w:firstRowFirstColumn="0" w:firstRowLastColumn="0" w:lastRowFirstColumn="0" w:lastRowLastColumn="0"/>
              <w:rPr>
                <w:rFonts w:ascii="Arial" w:hAnsi="Arial" w:cs="Arial"/>
                <w:b w:val="0"/>
                <w:sz w:val="22"/>
              </w:rPr>
            </w:pPr>
            <w:r w:rsidRPr="009C7C5E">
              <w:rPr>
                <w:rFonts w:ascii="Arial" w:hAnsi="Arial" w:cs="Arial"/>
                <w:b w:val="0"/>
                <w:kern w:val="24"/>
                <w:sz w:val="22"/>
                <w:lang w:val="en-US"/>
              </w:rPr>
              <w:t>T</w:t>
            </w:r>
            <w:r w:rsidR="00126D2A">
              <w:rPr>
                <w:rFonts w:ascii="Arial" w:hAnsi="Arial" w:cs="Arial"/>
                <w:b w:val="0"/>
                <w:kern w:val="24"/>
                <w:sz w:val="22"/>
                <w:lang w:val="en-US"/>
              </w:rPr>
              <w:t>o be discussed with the People t</w:t>
            </w:r>
            <w:r w:rsidRPr="009C7C5E">
              <w:rPr>
                <w:rFonts w:ascii="Arial" w:hAnsi="Arial" w:cs="Arial"/>
                <w:b w:val="0"/>
                <w:kern w:val="24"/>
                <w:sz w:val="22"/>
                <w:lang w:val="en-US"/>
              </w:rPr>
              <w:t xml:space="preserve">eam </w:t>
            </w:r>
            <w:r w:rsidRPr="009C7C5E">
              <w:rPr>
                <w:rFonts w:ascii="Arial" w:hAnsi="Arial" w:cs="Arial"/>
                <w:b w:val="0"/>
                <w:color w:val="000000" w:themeColor="dark1"/>
                <w:kern w:val="24"/>
                <w:sz w:val="22"/>
              </w:rPr>
              <w:t xml:space="preserve">L and D </w:t>
            </w:r>
            <w:r w:rsidR="005D3B7C">
              <w:rPr>
                <w:rFonts w:ascii="Arial" w:hAnsi="Arial" w:cs="Arial"/>
                <w:b w:val="0"/>
                <w:kern w:val="24"/>
                <w:sz w:val="22"/>
                <w:lang w:val="en-US"/>
              </w:rPr>
              <w:t>l</w:t>
            </w:r>
            <w:r w:rsidR="00AD3567">
              <w:rPr>
                <w:rFonts w:ascii="Arial" w:hAnsi="Arial" w:cs="Arial"/>
                <w:b w:val="0"/>
                <w:kern w:val="24"/>
                <w:sz w:val="22"/>
                <w:lang w:val="en-US"/>
              </w:rPr>
              <w:t>ead</w:t>
            </w:r>
            <w:r w:rsidRPr="009C7C5E">
              <w:rPr>
                <w:rFonts w:ascii="Arial" w:hAnsi="Arial" w:cs="Arial"/>
                <w:b w:val="0"/>
                <w:kern w:val="24"/>
                <w:sz w:val="22"/>
                <w:lang w:val="en-US"/>
              </w:rPr>
              <w:t xml:space="preserve"> prior to approval</w:t>
            </w:r>
            <w:r w:rsidR="005D3B7C">
              <w:rPr>
                <w:rFonts w:ascii="Arial" w:hAnsi="Arial" w:cs="Arial"/>
                <w:b w:val="0"/>
                <w:kern w:val="24"/>
                <w:sz w:val="22"/>
                <w:lang w:val="en-US"/>
              </w:rPr>
              <w:t>.</w:t>
            </w:r>
          </w:p>
        </w:tc>
      </w:tr>
    </w:tbl>
    <w:p w14:paraId="084BDBA9" w14:textId="77777777" w:rsidR="00B333B2" w:rsidRPr="006F46B9" w:rsidRDefault="00B333B2" w:rsidP="00B333B2">
      <w:pPr>
        <w:rPr>
          <w:rFonts w:cstheme="minorHAnsi"/>
        </w:rPr>
      </w:pPr>
      <w:r w:rsidRPr="006F46B9">
        <w:rPr>
          <w:rFonts w:cstheme="minorHAnsi"/>
        </w:rPr>
        <w:br w:type="page"/>
      </w:r>
    </w:p>
    <w:p w14:paraId="613698DE" w14:textId="77777777" w:rsidR="00B333B2" w:rsidRPr="004875F6" w:rsidRDefault="00B333B2" w:rsidP="00B333B2">
      <w:pPr>
        <w:pStyle w:val="Heading1"/>
      </w:pPr>
      <w:bookmarkStart w:id="273" w:name="_Toc112744622"/>
      <w:bookmarkStart w:id="274" w:name="_Toc122012454"/>
      <w:r w:rsidRPr="004875F6">
        <w:lastRenderedPageBreak/>
        <w:t>Budget</w:t>
      </w:r>
      <w:r>
        <w:t xml:space="preserve"> holders</w:t>
      </w:r>
      <w:bookmarkEnd w:id="273"/>
      <w:bookmarkEnd w:id="274"/>
    </w:p>
    <w:tbl>
      <w:tblPr>
        <w:tblStyle w:val="EHRCTable2"/>
        <w:tblW w:w="14034" w:type="dxa"/>
        <w:tblLook w:val="04A0" w:firstRow="1" w:lastRow="0" w:firstColumn="1" w:lastColumn="0" w:noHBand="0" w:noVBand="1"/>
        <w:tblCaption w:val="Simple table of numerical data"/>
        <w:tblDescription w:val="This is an example of a simple table containing numerical data. The first column text is left-aligned; all other columns are right-aligned, which is better for presenting numbers. It has a shaded total row at the bottom."/>
      </w:tblPr>
      <w:tblGrid>
        <w:gridCol w:w="1276"/>
        <w:gridCol w:w="4536"/>
        <w:gridCol w:w="5812"/>
        <w:gridCol w:w="2410"/>
      </w:tblGrid>
      <w:tr w:rsidR="00B333B2" w14:paraId="3F80ECB6" w14:textId="77777777" w:rsidTr="009C7C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Pr>
          <w:p w14:paraId="06935884" w14:textId="77777777" w:rsidR="00B333B2" w:rsidRPr="009C7C5E" w:rsidRDefault="00B333B2" w:rsidP="00B333B2">
            <w:pPr>
              <w:pStyle w:val="Heading4"/>
              <w:keepNext w:val="0"/>
              <w:keepLines w:val="0"/>
              <w:outlineLvl w:val="3"/>
              <w:rPr>
                <w:rFonts w:ascii="Arial" w:hAnsi="Arial" w:cs="Arial"/>
                <w:i/>
                <w:color w:val="FFFFFF" w:themeColor="background1"/>
                <w:sz w:val="24"/>
                <w:szCs w:val="24"/>
              </w:rPr>
            </w:pPr>
            <w:r w:rsidRPr="009C7C5E">
              <w:rPr>
                <w:rFonts w:ascii="Arial" w:hAnsi="Arial" w:cs="Arial"/>
                <w:i/>
                <w:color w:val="FFFFFF" w:themeColor="background1"/>
                <w:sz w:val="24"/>
                <w:szCs w:val="24"/>
              </w:rPr>
              <w:t>Level</w:t>
            </w:r>
          </w:p>
        </w:tc>
        <w:tc>
          <w:tcPr>
            <w:tcW w:w="4536" w:type="dxa"/>
          </w:tcPr>
          <w:p w14:paraId="5DB76797" w14:textId="77777777" w:rsidR="00B333B2" w:rsidRPr="009C7C5E" w:rsidRDefault="00B333B2" w:rsidP="00B333B2">
            <w:pPr>
              <w:pStyle w:val="Heading4"/>
              <w:keepNext w:val="0"/>
              <w:keepLines w:val="0"/>
              <w:outlineLvl w:val="3"/>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24"/>
                <w:szCs w:val="24"/>
              </w:rPr>
            </w:pPr>
            <w:r w:rsidRPr="009C7C5E">
              <w:rPr>
                <w:rFonts w:ascii="Arial" w:hAnsi="Arial" w:cs="Arial"/>
                <w:i/>
                <w:color w:val="FFFFFF" w:themeColor="background1"/>
                <w:sz w:val="24"/>
                <w:szCs w:val="24"/>
              </w:rPr>
              <w:t>Officer</w:t>
            </w:r>
          </w:p>
        </w:tc>
        <w:tc>
          <w:tcPr>
            <w:tcW w:w="5812" w:type="dxa"/>
          </w:tcPr>
          <w:p w14:paraId="600DE911" w14:textId="77777777" w:rsidR="00B333B2" w:rsidRPr="009C7C5E" w:rsidRDefault="00B333B2" w:rsidP="00B333B2">
            <w:pPr>
              <w:pStyle w:val="Heading4"/>
              <w:keepNext w:val="0"/>
              <w:keepLines w:val="0"/>
              <w:widowControl w:val="0"/>
              <w:outlineLvl w:val="3"/>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24"/>
                <w:szCs w:val="24"/>
              </w:rPr>
            </w:pPr>
            <w:r w:rsidRPr="009C7C5E">
              <w:rPr>
                <w:rFonts w:ascii="Arial" w:hAnsi="Arial" w:cs="Arial"/>
                <w:i/>
                <w:color w:val="FFFFFF" w:themeColor="background1"/>
                <w:sz w:val="24"/>
                <w:szCs w:val="24"/>
              </w:rPr>
              <w:t>Delegates to</w:t>
            </w:r>
          </w:p>
        </w:tc>
        <w:tc>
          <w:tcPr>
            <w:tcW w:w="2410" w:type="dxa"/>
          </w:tcPr>
          <w:p w14:paraId="10B30985" w14:textId="77777777" w:rsidR="00B333B2" w:rsidRPr="009C7C5E" w:rsidRDefault="00B333B2" w:rsidP="00B333B2">
            <w:pPr>
              <w:pStyle w:val="Heading4"/>
              <w:keepNext w:val="0"/>
              <w:keepLines w:val="0"/>
              <w:outlineLvl w:val="3"/>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24"/>
                <w:szCs w:val="24"/>
              </w:rPr>
            </w:pPr>
            <w:r w:rsidRPr="009C7C5E">
              <w:rPr>
                <w:rFonts w:ascii="Arial" w:hAnsi="Arial" w:cs="Arial"/>
                <w:i/>
                <w:color w:val="FFFFFF" w:themeColor="background1"/>
                <w:sz w:val="24"/>
                <w:szCs w:val="24"/>
              </w:rPr>
              <w:t>Delegation Limit</w:t>
            </w:r>
          </w:p>
        </w:tc>
      </w:tr>
      <w:tr w:rsidR="00B333B2" w:rsidRPr="00CE62B5" w14:paraId="77151C1E" w14:textId="77777777" w:rsidTr="009C7C5E">
        <w:tc>
          <w:tcPr>
            <w:cnfStyle w:val="001000000000" w:firstRow="0" w:lastRow="0" w:firstColumn="1" w:lastColumn="0" w:oddVBand="0" w:evenVBand="0" w:oddHBand="0" w:evenHBand="0" w:firstRowFirstColumn="0" w:firstRowLastColumn="0" w:lastRowFirstColumn="0" w:lastRowLastColumn="0"/>
            <w:tcW w:w="1276" w:type="dxa"/>
          </w:tcPr>
          <w:p w14:paraId="5005E133" w14:textId="77777777" w:rsidR="00B333B2" w:rsidRPr="009C7C5E" w:rsidRDefault="00B333B2" w:rsidP="00B333B2">
            <w:pPr>
              <w:pStyle w:val="TableParagraph"/>
              <w:keepNext w:val="0"/>
              <w:keepLines w:val="0"/>
              <w:rPr>
                <w:rFonts w:ascii="Arial" w:hAnsi="Arial" w:cs="Arial"/>
                <w:sz w:val="22"/>
                <w:szCs w:val="22"/>
              </w:rPr>
            </w:pPr>
            <w:r w:rsidRPr="009C7C5E">
              <w:rPr>
                <w:rFonts w:ascii="Arial" w:hAnsi="Arial" w:cs="Arial"/>
                <w:sz w:val="22"/>
                <w:szCs w:val="22"/>
              </w:rPr>
              <w:t>1</w:t>
            </w:r>
          </w:p>
        </w:tc>
        <w:tc>
          <w:tcPr>
            <w:tcW w:w="4536" w:type="dxa"/>
          </w:tcPr>
          <w:p w14:paraId="0C9D4EA0" w14:textId="77777777"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Accounting Officer</w:t>
            </w:r>
          </w:p>
          <w:p w14:paraId="09DE1596" w14:textId="77777777"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812" w:type="dxa"/>
          </w:tcPr>
          <w:p w14:paraId="27EEDD95" w14:textId="77777777"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 xml:space="preserve">Chief </w:t>
            </w:r>
            <w:r w:rsidR="00BF649B" w:rsidRPr="009C7C5E">
              <w:rPr>
                <w:rFonts w:ascii="Arial" w:hAnsi="Arial" w:cs="Arial"/>
                <w:sz w:val="22"/>
                <w:szCs w:val="22"/>
              </w:rPr>
              <w:t>O</w:t>
            </w:r>
            <w:r w:rsidRPr="009C7C5E">
              <w:rPr>
                <w:rFonts w:ascii="Arial" w:hAnsi="Arial" w:cs="Arial"/>
                <w:sz w:val="22"/>
                <w:szCs w:val="22"/>
              </w:rPr>
              <w:t>perating Officer</w:t>
            </w:r>
          </w:p>
          <w:p w14:paraId="11B7588D" w14:textId="77777777"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Chief Strategy and Policy Officer</w:t>
            </w:r>
          </w:p>
          <w:p w14:paraId="41CCCE46" w14:textId="77777777"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Chief Regulation Officer</w:t>
            </w:r>
          </w:p>
        </w:tc>
        <w:tc>
          <w:tcPr>
            <w:tcW w:w="2410" w:type="dxa"/>
          </w:tcPr>
          <w:p w14:paraId="69121DFB" w14:textId="77777777"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£140,000</w:t>
            </w:r>
          </w:p>
        </w:tc>
      </w:tr>
      <w:tr w:rsidR="00B333B2" w:rsidRPr="00CE62B5" w14:paraId="31E11FFE" w14:textId="77777777" w:rsidTr="009C7C5E">
        <w:tc>
          <w:tcPr>
            <w:cnfStyle w:val="001000000000" w:firstRow="0" w:lastRow="0" w:firstColumn="1" w:lastColumn="0" w:oddVBand="0" w:evenVBand="0" w:oddHBand="0" w:evenHBand="0" w:firstRowFirstColumn="0" w:firstRowLastColumn="0" w:lastRowFirstColumn="0" w:lastRowLastColumn="0"/>
            <w:tcW w:w="1276" w:type="dxa"/>
          </w:tcPr>
          <w:p w14:paraId="7FE4A75A" w14:textId="77777777" w:rsidR="00B333B2" w:rsidRPr="009C7C5E" w:rsidRDefault="00B333B2" w:rsidP="00B333B2">
            <w:pPr>
              <w:pStyle w:val="TableParagraph"/>
              <w:keepNext w:val="0"/>
              <w:keepLines w:val="0"/>
              <w:rPr>
                <w:rFonts w:ascii="Arial" w:hAnsi="Arial" w:cs="Arial"/>
                <w:sz w:val="22"/>
                <w:szCs w:val="22"/>
              </w:rPr>
            </w:pPr>
            <w:r w:rsidRPr="009C7C5E">
              <w:rPr>
                <w:rFonts w:ascii="Arial" w:hAnsi="Arial" w:cs="Arial"/>
                <w:sz w:val="22"/>
                <w:szCs w:val="22"/>
              </w:rPr>
              <w:t>2</w:t>
            </w:r>
          </w:p>
        </w:tc>
        <w:tc>
          <w:tcPr>
            <w:tcW w:w="4536" w:type="dxa"/>
          </w:tcPr>
          <w:p w14:paraId="01F51CAA" w14:textId="77777777"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Chief Operating Officer</w:t>
            </w:r>
          </w:p>
        </w:tc>
        <w:tc>
          <w:tcPr>
            <w:tcW w:w="5812" w:type="dxa"/>
          </w:tcPr>
          <w:p w14:paraId="335947B4" w14:textId="77777777"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Director of Communications</w:t>
            </w:r>
          </w:p>
          <w:p w14:paraId="032082BD" w14:textId="0B1D4E44"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 xml:space="preserve">Director </w:t>
            </w:r>
            <w:r w:rsidR="00AD3567">
              <w:rPr>
                <w:rFonts w:ascii="Arial" w:hAnsi="Arial" w:cs="Arial"/>
                <w:sz w:val="22"/>
                <w:szCs w:val="22"/>
              </w:rPr>
              <w:t xml:space="preserve">of </w:t>
            </w:r>
            <w:r w:rsidRPr="009C7C5E">
              <w:rPr>
                <w:rFonts w:ascii="Arial" w:hAnsi="Arial" w:cs="Arial"/>
                <w:sz w:val="22"/>
                <w:szCs w:val="22"/>
              </w:rPr>
              <w:t>Planning and Governance</w:t>
            </w:r>
          </w:p>
          <w:p w14:paraId="11443593" w14:textId="64D618F3"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Director</w:t>
            </w:r>
            <w:r w:rsidR="00AD3567">
              <w:rPr>
                <w:rFonts w:ascii="Arial" w:hAnsi="Arial" w:cs="Arial"/>
                <w:sz w:val="22"/>
                <w:szCs w:val="22"/>
              </w:rPr>
              <w:t xml:space="preserve"> of</w:t>
            </w:r>
            <w:r w:rsidRPr="009C7C5E">
              <w:rPr>
                <w:rFonts w:ascii="Arial" w:hAnsi="Arial" w:cs="Arial"/>
                <w:sz w:val="22"/>
                <w:szCs w:val="22"/>
              </w:rPr>
              <w:t xml:space="preserve"> People and Infra</w:t>
            </w:r>
            <w:r w:rsidR="00BF649B" w:rsidRPr="009C7C5E">
              <w:rPr>
                <w:rFonts w:ascii="Arial" w:hAnsi="Arial" w:cs="Arial"/>
                <w:sz w:val="22"/>
                <w:szCs w:val="22"/>
              </w:rPr>
              <w:t>structure</w:t>
            </w:r>
          </w:p>
          <w:p w14:paraId="00C802A1" w14:textId="683E170F" w:rsidR="00B333B2" w:rsidRPr="009C7C5E" w:rsidRDefault="00B333B2" w:rsidP="00F03108">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Director</w:t>
            </w:r>
            <w:r w:rsidR="00AD3567">
              <w:rPr>
                <w:rFonts w:ascii="Arial" w:hAnsi="Arial" w:cs="Arial"/>
                <w:sz w:val="22"/>
                <w:szCs w:val="22"/>
              </w:rPr>
              <w:t xml:space="preserve"> of</w:t>
            </w:r>
            <w:r w:rsidRPr="009C7C5E">
              <w:rPr>
                <w:rFonts w:ascii="Arial" w:hAnsi="Arial" w:cs="Arial"/>
                <w:sz w:val="22"/>
                <w:szCs w:val="22"/>
              </w:rPr>
              <w:t xml:space="preserve"> Finance and Procurement</w:t>
            </w:r>
          </w:p>
        </w:tc>
        <w:tc>
          <w:tcPr>
            <w:tcW w:w="2410" w:type="dxa"/>
          </w:tcPr>
          <w:p w14:paraId="141983C7" w14:textId="77777777"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£50,000</w:t>
            </w:r>
          </w:p>
        </w:tc>
      </w:tr>
      <w:tr w:rsidR="00B333B2" w:rsidRPr="00CE62B5" w14:paraId="7653DC53" w14:textId="77777777" w:rsidTr="009C7C5E">
        <w:tc>
          <w:tcPr>
            <w:cnfStyle w:val="001000000000" w:firstRow="0" w:lastRow="0" w:firstColumn="1" w:lastColumn="0" w:oddVBand="0" w:evenVBand="0" w:oddHBand="0" w:evenHBand="0" w:firstRowFirstColumn="0" w:firstRowLastColumn="0" w:lastRowFirstColumn="0" w:lastRowLastColumn="0"/>
            <w:tcW w:w="1276" w:type="dxa"/>
          </w:tcPr>
          <w:p w14:paraId="2495292E" w14:textId="77777777" w:rsidR="00B333B2" w:rsidRPr="009C7C5E" w:rsidRDefault="00B333B2" w:rsidP="00B333B2">
            <w:pPr>
              <w:pStyle w:val="TableParagraph"/>
              <w:keepNext w:val="0"/>
              <w:keepLines w:val="0"/>
              <w:rPr>
                <w:rFonts w:ascii="Arial" w:hAnsi="Arial" w:cs="Arial"/>
                <w:sz w:val="22"/>
                <w:szCs w:val="22"/>
              </w:rPr>
            </w:pPr>
            <w:r w:rsidRPr="009C7C5E">
              <w:rPr>
                <w:rFonts w:ascii="Arial" w:hAnsi="Arial" w:cs="Arial"/>
                <w:sz w:val="22"/>
                <w:szCs w:val="22"/>
              </w:rPr>
              <w:t>2</w:t>
            </w:r>
          </w:p>
        </w:tc>
        <w:tc>
          <w:tcPr>
            <w:tcW w:w="4536" w:type="dxa"/>
          </w:tcPr>
          <w:p w14:paraId="09599A00" w14:textId="77777777"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Chief Strategy and Policy Officer</w:t>
            </w:r>
          </w:p>
        </w:tc>
        <w:tc>
          <w:tcPr>
            <w:tcW w:w="5812" w:type="dxa"/>
          </w:tcPr>
          <w:p w14:paraId="4D75AA62" w14:textId="3DE09866"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 xml:space="preserve">Director </w:t>
            </w:r>
            <w:r w:rsidR="00AD3567">
              <w:rPr>
                <w:rFonts w:ascii="Arial" w:hAnsi="Arial" w:cs="Arial"/>
                <w:sz w:val="22"/>
                <w:szCs w:val="22"/>
              </w:rPr>
              <w:t xml:space="preserve">of </w:t>
            </w:r>
            <w:r w:rsidRPr="009C7C5E">
              <w:rPr>
                <w:rFonts w:ascii="Arial" w:hAnsi="Arial" w:cs="Arial"/>
                <w:sz w:val="22"/>
                <w:szCs w:val="22"/>
              </w:rPr>
              <w:t>Policy and Human Rights</w:t>
            </w:r>
          </w:p>
          <w:p w14:paraId="36165286" w14:textId="56115107" w:rsidR="00B333B2" w:rsidRPr="009C7C5E" w:rsidRDefault="00B333B2" w:rsidP="00F03108">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Director</w:t>
            </w:r>
            <w:r w:rsidR="00AD3567">
              <w:rPr>
                <w:rFonts w:ascii="Arial" w:hAnsi="Arial" w:cs="Arial"/>
                <w:sz w:val="22"/>
                <w:szCs w:val="22"/>
              </w:rPr>
              <w:t xml:space="preserve"> of</w:t>
            </w:r>
            <w:r w:rsidRPr="009C7C5E">
              <w:rPr>
                <w:rFonts w:ascii="Arial" w:hAnsi="Arial" w:cs="Arial"/>
                <w:sz w:val="22"/>
                <w:szCs w:val="22"/>
              </w:rPr>
              <w:t xml:space="preserve"> Evidence and Strategy</w:t>
            </w:r>
          </w:p>
        </w:tc>
        <w:tc>
          <w:tcPr>
            <w:tcW w:w="2410" w:type="dxa"/>
          </w:tcPr>
          <w:p w14:paraId="1168A378" w14:textId="77777777" w:rsidR="00B333B2" w:rsidRPr="009C7C5E" w:rsidRDefault="00B333B2" w:rsidP="00B333B2">
            <w:pPr>
              <w:pStyle w:val="NormalWeb"/>
              <w:spacing w:before="27" w:beforeAutospacing="0" w:after="0" w:afterAutospacing="0"/>
              <w:ind w:left="8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£50,000</w:t>
            </w:r>
          </w:p>
        </w:tc>
      </w:tr>
      <w:tr w:rsidR="00B333B2" w:rsidRPr="00CE62B5" w14:paraId="344B31E8" w14:textId="77777777" w:rsidTr="009C7C5E">
        <w:tc>
          <w:tcPr>
            <w:cnfStyle w:val="001000000000" w:firstRow="0" w:lastRow="0" w:firstColumn="1" w:lastColumn="0" w:oddVBand="0" w:evenVBand="0" w:oddHBand="0" w:evenHBand="0" w:firstRowFirstColumn="0" w:firstRowLastColumn="0" w:lastRowFirstColumn="0" w:lastRowLastColumn="0"/>
            <w:tcW w:w="1276" w:type="dxa"/>
          </w:tcPr>
          <w:p w14:paraId="0A386307" w14:textId="77777777" w:rsidR="00B333B2" w:rsidRPr="009C7C5E" w:rsidRDefault="00B333B2" w:rsidP="00B333B2">
            <w:pPr>
              <w:pStyle w:val="TableParagraph"/>
              <w:keepNext w:val="0"/>
              <w:keepLines w:val="0"/>
              <w:rPr>
                <w:rFonts w:ascii="Arial" w:hAnsi="Arial" w:cs="Arial"/>
                <w:sz w:val="22"/>
                <w:szCs w:val="22"/>
              </w:rPr>
            </w:pPr>
            <w:r w:rsidRPr="009C7C5E">
              <w:rPr>
                <w:rFonts w:ascii="Arial" w:hAnsi="Arial" w:cs="Arial"/>
                <w:sz w:val="22"/>
                <w:szCs w:val="22"/>
              </w:rPr>
              <w:t>2</w:t>
            </w:r>
          </w:p>
        </w:tc>
        <w:tc>
          <w:tcPr>
            <w:tcW w:w="4536" w:type="dxa"/>
          </w:tcPr>
          <w:p w14:paraId="303BB539" w14:textId="2E0DFD3E"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Chief Regulation Officer</w:t>
            </w:r>
          </w:p>
        </w:tc>
        <w:tc>
          <w:tcPr>
            <w:tcW w:w="5812" w:type="dxa"/>
          </w:tcPr>
          <w:p w14:paraId="7DA40F97" w14:textId="06F2B964" w:rsidR="00B333B2" w:rsidRPr="009C7C5E" w:rsidRDefault="00B333B2" w:rsidP="00F031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 xml:space="preserve">Director </w:t>
            </w:r>
            <w:r w:rsidR="00AD3567">
              <w:rPr>
                <w:rFonts w:ascii="Arial" w:hAnsi="Arial" w:cs="Arial"/>
                <w:sz w:val="22"/>
                <w:szCs w:val="22"/>
              </w:rPr>
              <w:t xml:space="preserve">of </w:t>
            </w:r>
            <w:r w:rsidRPr="009C7C5E">
              <w:rPr>
                <w:rFonts w:ascii="Arial" w:hAnsi="Arial" w:cs="Arial"/>
                <w:sz w:val="22"/>
                <w:szCs w:val="22"/>
              </w:rPr>
              <w:t>Legal</w:t>
            </w:r>
          </w:p>
        </w:tc>
        <w:tc>
          <w:tcPr>
            <w:tcW w:w="2410" w:type="dxa"/>
          </w:tcPr>
          <w:p w14:paraId="19F7036D" w14:textId="77777777" w:rsidR="00B333B2" w:rsidRPr="009C7C5E" w:rsidRDefault="00B333B2" w:rsidP="00B333B2">
            <w:pPr>
              <w:pStyle w:val="NormalWeb"/>
              <w:spacing w:before="27" w:beforeAutospacing="0" w:after="0" w:afterAutospacing="0"/>
              <w:ind w:left="8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£50,000</w:t>
            </w:r>
          </w:p>
        </w:tc>
      </w:tr>
      <w:tr w:rsidR="00B333B2" w:rsidRPr="00CE62B5" w14:paraId="6172CE67" w14:textId="77777777" w:rsidTr="009C7C5E">
        <w:tc>
          <w:tcPr>
            <w:cnfStyle w:val="001000000000" w:firstRow="0" w:lastRow="0" w:firstColumn="1" w:lastColumn="0" w:oddVBand="0" w:evenVBand="0" w:oddHBand="0" w:evenHBand="0" w:firstRowFirstColumn="0" w:firstRowLastColumn="0" w:lastRowFirstColumn="0" w:lastRowLastColumn="0"/>
            <w:tcW w:w="1276" w:type="dxa"/>
          </w:tcPr>
          <w:p w14:paraId="43C66BCB" w14:textId="77777777" w:rsidR="00B333B2" w:rsidRPr="009C7C5E" w:rsidRDefault="00B333B2" w:rsidP="00B333B2">
            <w:pPr>
              <w:pStyle w:val="TableParagraph"/>
              <w:keepNext w:val="0"/>
              <w:keepLines w:val="0"/>
              <w:rPr>
                <w:rFonts w:ascii="Arial" w:hAnsi="Arial" w:cs="Arial"/>
                <w:sz w:val="22"/>
                <w:szCs w:val="22"/>
              </w:rPr>
            </w:pPr>
            <w:r w:rsidRPr="009C7C5E">
              <w:rPr>
                <w:rFonts w:ascii="Arial" w:hAnsi="Arial" w:cs="Arial"/>
                <w:sz w:val="22"/>
                <w:szCs w:val="22"/>
              </w:rPr>
              <w:t>2</w:t>
            </w:r>
          </w:p>
        </w:tc>
        <w:tc>
          <w:tcPr>
            <w:tcW w:w="4536" w:type="dxa"/>
          </w:tcPr>
          <w:p w14:paraId="2E2234C5" w14:textId="77777777" w:rsidR="00B333B2" w:rsidRPr="009C7C5E" w:rsidRDefault="00B333B2" w:rsidP="00B333B2">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Chief Regulation Officer</w:t>
            </w:r>
          </w:p>
        </w:tc>
        <w:tc>
          <w:tcPr>
            <w:tcW w:w="5812" w:type="dxa"/>
          </w:tcPr>
          <w:p w14:paraId="714F443A" w14:textId="77777777" w:rsidR="00B333B2" w:rsidRPr="009C7C5E" w:rsidRDefault="00B333B2" w:rsidP="00F031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Head of Compliance</w:t>
            </w:r>
          </w:p>
        </w:tc>
        <w:tc>
          <w:tcPr>
            <w:tcW w:w="2410" w:type="dxa"/>
          </w:tcPr>
          <w:p w14:paraId="08F95D09" w14:textId="77777777" w:rsidR="00B333B2" w:rsidRPr="009C7C5E" w:rsidRDefault="00B333B2" w:rsidP="00B333B2">
            <w:pPr>
              <w:pStyle w:val="NormalWeb"/>
              <w:spacing w:before="27" w:beforeAutospacing="0" w:after="0" w:afterAutospacing="0"/>
              <w:ind w:left="8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£25,000</w:t>
            </w:r>
          </w:p>
        </w:tc>
      </w:tr>
      <w:tr w:rsidR="00B333B2" w:rsidRPr="00CE62B5" w14:paraId="1FFE88C3" w14:textId="77777777" w:rsidTr="009C7C5E">
        <w:tc>
          <w:tcPr>
            <w:cnfStyle w:val="001000000000" w:firstRow="0" w:lastRow="0" w:firstColumn="1" w:lastColumn="0" w:oddVBand="0" w:evenVBand="0" w:oddHBand="0" w:evenHBand="0" w:firstRowFirstColumn="0" w:firstRowLastColumn="0" w:lastRowFirstColumn="0" w:lastRowLastColumn="0"/>
            <w:tcW w:w="1276" w:type="dxa"/>
          </w:tcPr>
          <w:p w14:paraId="0C651EBC" w14:textId="77777777" w:rsidR="00B333B2" w:rsidRPr="009C7C5E" w:rsidRDefault="00B333B2" w:rsidP="00B333B2">
            <w:pPr>
              <w:pStyle w:val="TableParagraph"/>
              <w:keepNext w:val="0"/>
              <w:keepLines w:val="0"/>
              <w:rPr>
                <w:rFonts w:ascii="Arial" w:hAnsi="Arial" w:cs="Arial"/>
                <w:sz w:val="22"/>
                <w:szCs w:val="22"/>
              </w:rPr>
            </w:pPr>
            <w:r w:rsidRPr="009C7C5E">
              <w:rPr>
                <w:rFonts w:ascii="Arial" w:hAnsi="Arial" w:cs="Arial"/>
                <w:sz w:val="22"/>
                <w:szCs w:val="22"/>
              </w:rPr>
              <w:lastRenderedPageBreak/>
              <w:t>3</w:t>
            </w:r>
          </w:p>
        </w:tc>
        <w:tc>
          <w:tcPr>
            <w:tcW w:w="4536" w:type="dxa"/>
          </w:tcPr>
          <w:p w14:paraId="1E58D98E" w14:textId="299EBF4E" w:rsidR="00B333B2" w:rsidRPr="009C7C5E" w:rsidRDefault="00B333B2" w:rsidP="00A53C38">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Director</w:t>
            </w:r>
            <w:r w:rsidR="00AD3567">
              <w:rPr>
                <w:rFonts w:ascii="Arial" w:hAnsi="Arial" w:cs="Arial"/>
                <w:sz w:val="22"/>
                <w:szCs w:val="22"/>
              </w:rPr>
              <w:t xml:space="preserve"> of</w:t>
            </w:r>
            <w:r w:rsidRPr="009C7C5E">
              <w:rPr>
                <w:rFonts w:ascii="Arial" w:hAnsi="Arial" w:cs="Arial"/>
                <w:sz w:val="22"/>
                <w:szCs w:val="22"/>
              </w:rPr>
              <w:t xml:space="preserve"> People and Infra</w:t>
            </w:r>
            <w:r w:rsidR="006B118F">
              <w:rPr>
                <w:rFonts w:ascii="Arial" w:hAnsi="Arial" w:cs="Arial"/>
                <w:sz w:val="22"/>
                <w:szCs w:val="22"/>
              </w:rPr>
              <w:t>structure</w:t>
            </w:r>
          </w:p>
        </w:tc>
        <w:tc>
          <w:tcPr>
            <w:tcW w:w="5812" w:type="dxa"/>
          </w:tcPr>
          <w:p w14:paraId="519EEC75" w14:textId="77777777" w:rsidR="00B333B2" w:rsidRPr="009C7C5E" w:rsidRDefault="00B333B2" w:rsidP="00B333B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Head of ICT</w:t>
            </w:r>
          </w:p>
          <w:p w14:paraId="58E23678" w14:textId="77777777" w:rsidR="00B333B2" w:rsidRPr="009C7C5E" w:rsidRDefault="00B333B2" w:rsidP="00B333B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410" w:type="dxa"/>
          </w:tcPr>
          <w:p w14:paraId="79507DFF" w14:textId="77777777" w:rsidR="00B333B2" w:rsidRPr="009C7C5E" w:rsidRDefault="00B333B2" w:rsidP="00B333B2">
            <w:pPr>
              <w:pStyle w:val="NormalWeb"/>
              <w:spacing w:before="27" w:beforeAutospacing="0" w:after="0" w:afterAutospacing="0"/>
              <w:ind w:left="86"/>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9C7C5E">
              <w:rPr>
                <w:rFonts w:ascii="Arial" w:hAnsi="Arial" w:cs="Arial"/>
                <w:sz w:val="22"/>
                <w:szCs w:val="22"/>
              </w:rPr>
              <w:t>£25,000</w:t>
            </w:r>
          </w:p>
        </w:tc>
      </w:tr>
      <w:tr w:rsidR="00B333B2" w:rsidRPr="00CE62B5" w14:paraId="23A4A388" w14:textId="77777777" w:rsidTr="009C7C5E">
        <w:tc>
          <w:tcPr>
            <w:cnfStyle w:val="001000000000" w:firstRow="0" w:lastRow="0" w:firstColumn="1" w:lastColumn="0" w:oddVBand="0" w:evenVBand="0" w:oddHBand="0" w:evenHBand="0" w:firstRowFirstColumn="0" w:firstRowLastColumn="0" w:lastRowFirstColumn="0" w:lastRowLastColumn="0"/>
            <w:tcW w:w="1276" w:type="dxa"/>
          </w:tcPr>
          <w:p w14:paraId="02D174B0" w14:textId="77777777" w:rsidR="00B333B2" w:rsidRPr="009C7C5E" w:rsidRDefault="00B333B2" w:rsidP="00B333B2">
            <w:pPr>
              <w:pStyle w:val="TableParagraph"/>
              <w:keepNext w:val="0"/>
              <w:keepLines w:val="0"/>
              <w:rPr>
                <w:rFonts w:ascii="Arial" w:hAnsi="Arial" w:cs="Arial"/>
                <w:sz w:val="22"/>
                <w:szCs w:val="22"/>
              </w:rPr>
            </w:pPr>
            <w:r w:rsidRPr="009C7C5E">
              <w:rPr>
                <w:rFonts w:ascii="Arial" w:hAnsi="Arial" w:cs="Arial"/>
                <w:sz w:val="22"/>
                <w:szCs w:val="22"/>
              </w:rPr>
              <w:t>3</w:t>
            </w:r>
          </w:p>
        </w:tc>
        <w:tc>
          <w:tcPr>
            <w:tcW w:w="4536" w:type="dxa"/>
          </w:tcPr>
          <w:p w14:paraId="3876413B" w14:textId="62953E44" w:rsidR="00B333B2" w:rsidRPr="009C7C5E" w:rsidRDefault="00B333B2" w:rsidP="00A53C38">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 xml:space="preserve">Director </w:t>
            </w:r>
            <w:r w:rsidR="00AD3567">
              <w:rPr>
                <w:rFonts w:ascii="Arial" w:hAnsi="Arial" w:cs="Arial"/>
                <w:sz w:val="22"/>
                <w:szCs w:val="22"/>
              </w:rPr>
              <w:t xml:space="preserve">of </w:t>
            </w:r>
            <w:r w:rsidRPr="009C7C5E">
              <w:rPr>
                <w:rFonts w:ascii="Arial" w:hAnsi="Arial" w:cs="Arial"/>
                <w:sz w:val="22"/>
                <w:szCs w:val="22"/>
              </w:rPr>
              <w:t xml:space="preserve">People and </w:t>
            </w:r>
            <w:r w:rsidR="006B118F" w:rsidRPr="009C7C5E">
              <w:rPr>
                <w:rFonts w:ascii="Arial" w:hAnsi="Arial" w:cs="Arial"/>
                <w:sz w:val="22"/>
                <w:szCs w:val="22"/>
              </w:rPr>
              <w:t>Infra</w:t>
            </w:r>
            <w:r w:rsidR="006B118F">
              <w:rPr>
                <w:rFonts w:ascii="Arial" w:hAnsi="Arial" w:cs="Arial"/>
                <w:sz w:val="22"/>
                <w:szCs w:val="22"/>
              </w:rPr>
              <w:t>structure</w:t>
            </w:r>
          </w:p>
        </w:tc>
        <w:tc>
          <w:tcPr>
            <w:tcW w:w="5812" w:type="dxa"/>
          </w:tcPr>
          <w:p w14:paraId="2BB13E3E" w14:textId="77777777" w:rsidR="00B333B2" w:rsidRPr="009C7C5E" w:rsidRDefault="00B333B2" w:rsidP="00F031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Head of Estates</w:t>
            </w:r>
          </w:p>
        </w:tc>
        <w:tc>
          <w:tcPr>
            <w:tcW w:w="2410" w:type="dxa"/>
          </w:tcPr>
          <w:p w14:paraId="49AD97C8" w14:textId="77777777" w:rsidR="00B333B2" w:rsidRPr="009C7C5E" w:rsidRDefault="00B333B2" w:rsidP="00B333B2">
            <w:pPr>
              <w:pStyle w:val="NormalWeb"/>
              <w:spacing w:before="27" w:beforeAutospacing="0" w:after="0" w:afterAutospacing="0"/>
              <w:ind w:left="86"/>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9C7C5E">
              <w:rPr>
                <w:rFonts w:ascii="Arial" w:hAnsi="Arial" w:cs="Arial"/>
                <w:sz w:val="22"/>
                <w:szCs w:val="22"/>
              </w:rPr>
              <w:t>£25,000</w:t>
            </w:r>
          </w:p>
        </w:tc>
      </w:tr>
      <w:tr w:rsidR="00B333B2" w:rsidRPr="00CE62B5" w14:paraId="5A6B152C" w14:textId="77777777" w:rsidTr="009C7C5E">
        <w:tc>
          <w:tcPr>
            <w:cnfStyle w:val="001000000000" w:firstRow="0" w:lastRow="0" w:firstColumn="1" w:lastColumn="0" w:oddVBand="0" w:evenVBand="0" w:oddHBand="0" w:evenHBand="0" w:firstRowFirstColumn="0" w:firstRowLastColumn="0" w:lastRowFirstColumn="0" w:lastRowLastColumn="0"/>
            <w:tcW w:w="1276" w:type="dxa"/>
          </w:tcPr>
          <w:p w14:paraId="7E226401" w14:textId="77777777" w:rsidR="00B333B2" w:rsidRPr="009C7C5E" w:rsidRDefault="00B333B2" w:rsidP="00B333B2">
            <w:pPr>
              <w:pStyle w:val="TableParagraph"/>
              <w:keepNext w:val="0"/>
              <w:keepLines w:val="0"/>
              <w:rPr>
                <w:rFonts w:ascii="Arial" w:hAnsi="Arial" w:cs="Arial"/>
                <w:sz w:val="22"/>
                <w:szCs w:val="22"/>
              </w:rPr>
            </w:pPr>
            <w:r w:rsidRPr="009C7C5E">
              <w:rPr>
                <w:rFonts w:ascii="Arial" w:hAnsi="Arial" w:cs="Arial"/>
                <w:sz w:val="22"/>
                <w:szCs w:val="22"/>
              </w:rPr>
              <w:t>3</w:t>
            </w:r>
          </w:p>
        </w:tc>
        <w:tc>
          <w:tcPr>
            <w:tcW w:w="4536" w:type="dxa"/>
          </w:tcPr>
          <w:p w14:paraId="08638522" w14:textId="2E9552C4" w:rsidR="00B333B2" w:rsidRPr="009C7C5E" w:rsidRDefault="00B333B2" w:rsidP="00A53C38">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 xml:space="preserve">Director </w:t>
            </w:r>
            <w:r w:rsidR="00AD3567">
              <w:rPr>
                <w:rFonts w:ascii="Arial" w:hAnsi="Arial" w:cs="Arial"/>
                <w:sz w:val="22"/>
                <w:szCs w:val="22"/>
              </w:rPr>
              <w:t xml:space="preserve">of </w:t>
            </w:r>
            <w:r w:rsidRPr="009C7C5E">
              <w:rPr>
                <w:rFonts w:ascii="Arial" w:hAnsi="Arial" w:cs="Arial"/>
                <w:sz w:val="22"/>
                <w:szCs w:val="22"/>
              </w:rPr>
              <w:t xml:space="preserve">People and </w:t>
            </w:r>
            <w:r w:rsidR="006B118F" w:rsidRPr="009C7C5E">
              <w:rPr>
                <w:rFonts w:ascii="Arial" w:hAnsi="Arial" w:cs="Arial"/>
                <w:sz w:val="22"/>
                <w:szCs w:val="22"/>
              </w:rPr>
              <w:t>Infra</w:t>
            </w:r>
            <w:r w:rsidR="006B118F">
              <w:rPr>
                <w:rFonts w:ascii="Arial" w:hAnsi="Arial" w:cs="Arial"/>
                <w:sz w:val="22"/>
                <w:szCs w:val="22"/>
              </w:rPr>
              <w:t>structure</w:t>
            </w:r>
          </w:p>
        </w:tc>
        <w:tc>
          <w:tcPr>
            <w:tcW w:w="5812" w:type="dxa"/>
          </w:tcPr>
          <w:p w14:paraId="6CF72C1C" w14:textId="77777777" w:rsidR="00B333B2" w:rsidRPr="009C7C5E" w:rsidRDefault="00B333B2" w:rsidP="00F031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Head of People</w:t>
            </w:r>
          </w:p>
        </w:tc>
        <w:tc>
          <w:tcPr>
            <w:tcW w:w="2410" w:type="dxa"/>
          </w:tcPr>
          <w:p w14:paraId="6164284E" w14:textId="77777777" w:rsidR="00B333B2" w:rsidRPr="009C7C5E" w:rsidRDefault="00B333B2" w:rsidP="00B333B2">
            <w:pPr>
              <w:pStyle w:val="NormalWeb"/>
              <w:spacing w:before="27" w:beforeAutospacing="0" w:after="0" w:afterAutospacing="0"/>
              <w:ind w:left="86"/>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9C7C5E">
              <w:rPr>
                <w:rFonts w:ascii="Arial" w:hAnsi="Arial" w:cs="Arial"/>
                <w:sz w:val="22"/>
                <w:szCs w:val="22"/>
              </w:rPr>
              <w:t>£25,000</w:t>
            </w:r>
          </w:p>
        </w:tc>
      </w:tr>
      <w:tr w:rsidR="00B333B2" w:rsidRPr="00CE62B5" w14:paraId="4B6548EC" w14:textId="77777777" w:rsidTr="009C7C5E">
        <w:tc>
          <w:tcPr>
            <w:cnfStyle w:val="001000000000" w:firstRow="0" w:lastRow="0" w:firstColumn="1" w:lastColumn="0" w:oddVBand="0" w:evenVBand="0" w:oddHBand="0" w:evenHBand="0" w:firstRowFirstColumn="0" w:firstRowLastColumn="0" w:lastRowFirstColumn="0" w:lastRowLastColumn="0"/>
            <w:tcW w:w="1276" w:type="dxa"/>
          </w:tcPr>
          <w:p w14:paraId="591814D8" w14:textId="77777777" w:rsidR="00B333B2" w:rsidRPr="009C7C5E" w:rsidRDefault="00B333B2" w:rsidP="00B333B2">
            <w:pPr>
              <w:pStyle w:val="TableParagraph"/>
              <w:keepNext w:val="0"/>
              <w:keepLines w:val="0"/>
              <w:rPr>
                <w:rFonts w:ascii="Arial" w:hAnsi="Arial" w:cs="Arial"/>
                <w:sz w:val="22"/>
                <w:szCs w:val="22"/>
              </w:rPr>
            </w:pPr>
            <w:r w:rsidRPr="009C7C5E">
              <w:rPr>
                <w:rFonts w:ascii="Arial" w:hAnsi="Arial" w:cs="Arial"/>
                <w:sz w:val="22"/>
                <w:szCs w:val="22"/>
              </w:rPr>
              <w:t>3</w:t>
            </w:r>
          </w:p>
        </w:tc>
        <w:tc>
          <w:tcPr>
            <w:tcW w:w="4536" w:type="dxa"/>
          </w:tcPr>
          <w:p w14:paraId="0BE496D6" w14:textId="4EBE311D" w:rsidR="00B333B2" w:rsidRPr="009C7C5E" w:rsidRDefault="00B333B2" w:rsidP="00A53C38">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Director</w:t>
            </w:r>
            <w:r w:rsidR="00AD3567">
              <w:rPr>
                <w:rFonts w:ascii="Arial" w:hAnsi="Arial" w:cs="Arial"/>
                <w:sz w:val="22"/>
                <w:szCs w:val="22"/>
              </w:rPr>
              <w:t xml:space="preserve"> of</w:t>
            </w:r>
            <w:r w:rsidRPr="009C7C5E">
              <w:rPr>
                <w:rFonts w:ascii="Arial" w:hAnsi="Arial" w:cs="Arial"/>
                <w:sz w:val="22"/>
                <w:szCs w:val="22"/>
              </w:rPr>
              <w:t xml:space="preserve"> Evidence and Strategy</w:t>
            </w:r>
          </w:p>
        </w:tc>
        <w:tc>
          <w:tcPr>
            <w:tcW w:w="5812" w:type="dxa"/>
          </w:tcPr>
          <w:p w14:paraId="5B7B4697" w14:textId="77777777" w:rsidR="00B333B2" w:rsidRPr="009C7C5E" w:rsidRDefault="00B333B2" w:rsidP="00F031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Head of Wales</w:t>
            </w:r>
          </w:p>
        </w:tc>
        <w:tc>
          <w:tcPr>
            <w:tcW w:w="2410" w:type="dxa"/>
          </w:tcPr>
          <w:p w14:paraId="234FE733" w14:textId="77777777" w:rsidR="00B333B2" w:rsidRPr="009C7C5E" w:rsidRDefault="00B333B2" w:rsidP="00B333B2">
            <w:pPr>
              <w:pStyle w:val="NormalWeb"/>
              <w:spacing w:before="27" w:beforeAutospacing="0" w:after="0" w:afterAutospacing="0"/>
              <w:ind w:left="86"/>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9C7C5E">
              <w:rPr>
                <w:rFonts w:ascii="Arial" w:hAnsi="Arial" w:cs="Arial"/>
                <w:sz w:val="22"/>
                <w:szCs w:val="22"/>
              </w:rPr>
              <w:t>£25,000</w:t>
            </w:r>
          </w:p>
        </w:tc>
      </w:tr>
      <w:tr w:rsidR="00B333B2" w:rsidRPr="00CE62B5" w14:paraId="2A8C5E8A" w14:textId="77777777" w:rsidTr="009C7C5E">
        <w:tc>
          <w:tcPr>
            <w:cnfStyle w:val="001000000000" w:firstRow="0" w:lastRow="0" w:firstColumn="1" w:lastColumn="0" w:oddVBand="0" w:evenVBand="0" w:oddHBand="0" w:evenHBand="0" w:firstRowFirstColumn="0" w:firstRowLastColumn="0" w:lastRowFirstColumn="0" w:lastRowLastColumn="0"/>
            <w:tcW w:w="1276" w:type="dxa"/>
          </w:tcPr>
          <w:p w14:paraId="07AB64D2" w14:textId="77777777" w:rsidR="00B333B2" w:rsidRPr="009C7C5E" w:rsidRDefault="00B333B2" w:rsidP="00B333B2">
            <w:pPr>
              <w:pStyle w:val="TableParagraph"/>
              <w:keepNext w:val="0"/>
              <w:keepLines w:val="0"/>
              <w:rPr>
                <w:rFonts w:ascii="Arial" w:hAnsi="Arial" w:cs="Arial"/>
                <w:sz w:val="22"/>
                <w:szCs w:val="22"/>
              </w:rPr>
            </w:pPr>
            <w:r w:rsidRPr="009C7C5E">
              <w:rPr>
                <w:rFonts w:ascii="Arial" w:hAnsi="Arial" w:cs="Arial"/>
                <w:sz w:val="22"/>
                <w:szCs w:val="22"/>
              </w:rPr>
              <w:t>3</w:t>
            </w:r>
          </w:p>
        </w:tc>
        <w:tc>
          <w:tcPr>
            <w:tcW w:w="4536" w:type="dxa"/>
          </w:tcPr>
          <w:p w14:paraId="55479305" w14:textId="306CB8EA" w:rsidR="00B333B2" w:rsidRPr="009C7C5E" w:rsidRDefault="00B333B2" w:rsidP="00A53C38">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 xml:space="preserve">Director </w:t>
            </w:r>
            <w:r w:rsidR="00AD3567">
              <w:rPr>
                <w:rFonts w:ascii="Arial" w:hAnsi="Arial" w:cs="Arial"/>
                <w:sz w:val="22"/>
                <w:szCs w:val="22"/>
              </w:rPr>
              <w:t xml:space="preserve">of </w:t>
            </w:r>
            <w:r w:rsidRPr="009C7C5E">
              <w:rPr>
                <w:rFonts w:ascii="Arial" w:hAnsi="Arial" w:cs="Arial"/>
                <w:sz w:val="22"/>
                <w:szCs w:val="22"/>
              </w:rPr>
              <w:t>Evidence and Strategy</w:t>
            </w:r>
          </w:p>
        </w:tc>
        <w:tc>
          <w:tcPr>
            <w:tcW w:w="5812" w:type="dxa"/>
          </w:tcPr>
          <w:p w14:paraId="35E012A4" w14:textId="77777777" w:rsidR="00B333B2" w:rsidRPr="009C7C5E" w:rsidRDefault="00B333B2" w:rsidP="00F031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Head of Scotland</w:t>
            </w:r>
          </w:p>
        </w:tc>
        <w:tc>
          <w:tcPr>
            <w:tcW w:w="2410" w:type="dxa"/>
          </w:tcPr>
          <w:p w14:paraId="7037DFAA" w14:textId="77777777" w:rsidR="00B333B2" w:rsidRPr="009C7C5E" w:rsidRDefault="00B333B2" w:rsidP="00B333B2">
            <w:pPr>
              <w:pStyle w:val="NormalWeb"/>
              <w:spacing w:before="27" w:beforeAutospacing="0" w:after="0" w:afterAutospacing="0"/>
              <w:ind w:left="86"/>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9C7C5E">
              <w:rPr>
                <w:rFonts w:ascii="Arial" w:hAnsi="Arial" w:cs="Arial"/>
                <w:sz w:val="22"/>
                <w:szCs w:val="22"/>
              </w:rPr>
              <w:t>£25,000</w:t>
            </w:r>
          </w:p>
        </w:tc>
      </w:tr>
      <w:tr w:rsidR="00B333B2" w:rsidRPr="00CE62B5" w14:paraId="06D7081B" w14:textId="77777777" w:rsidTr="009C7C5E">
        <w:tc>
          <w:tcPr>
            <w:cnfStyle w:val="001000000000" w:firstRow="0" w:lastRow="0" w:firstColumn="1" w:lastColumn="0" w:oddVBand="0" w:evenVBand="0" w:oddHBand="0" w:evenHBand="0" w:firstRowFirstColumn="0" w:firstRowLastColumn="0" w:lastRowFirstColumn="0" w:lastRowLastColumn="0"/>
            <w:tcW w:w="1276" w:type="dxa"/>
          </w:tcPr>
          <w:p w14:paraId="6613AF9E" w14:textId="77777777" w:rsidR="00B333B2" w:rsidRPr="009C7C5E" w:rsidRDefault="00B333B2" w:rsidP="00B333B2">
            <w:pPr>
              <w:pStyle w:val="TableParagraph"/>
              <w:keepNext w:val="0"/>
              <w:keepLines w:val="0"/>
              <w:rPr>
                <w:rFonts w:ascii="Arial" w:hAnsi="Arial" w:cs="Arial"/>
                <w:sz w:val="22"/>
                <w:szCs w:val="22"/>
              </w:rPr>
            </w:pPr>
            <w:r w:rsidRPr="009C7C5E">
              <w:rPr>
                <w:rFonts w:ascii="Arial" w:hAnsi="Arial" w:cs="Arial"/>
                <w:sz w:val="22"/>
                <w:szCs w:val="22"/>
              </w:rPr>
              <w:t>3</w:t>
            </w:r>
          </w:p>
        </w:tc>
        <w:tc>
          <w:tcPr>
            <w:tcW w:w="4536" w:type="dxa"/>
          </w:tcPr>
          <w:p w14:paraId="1C453849" w14:textId="596EAA88" w:rsidR="00B333B2" w:rsidRPr="009C7C5E" w:rsidRDefault="00B333B2" w:rsidP="00A53C38">
            <w:pPr>
              <w:pStyle w:val="TableParagraph"/>
              <w:keepNext w:val="0"/>
              <w:keepLines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 xml:space="preserve">Director </w:t>
            </w:r>
            <w:r w:rsidR="00AD3567">
              <w:rPr>
                <w:rFonts w:ascii="Arial" w:hAnsi="Arial" w:cs="Arial"/>
                <w:sz w:val="22"/>
                <w:szCs w:val="22"/>
              </w:rPr>
              <w:t xml:space="preserve">of </w:t>
            </w:r>
            <w:r w:rsidRPr="009C7C5E">
              <w:rPr>
                <w:rFonts w:ascii="Arial" w:hAnsi="Arial" w:cs="Arial"/>
                <w:sz w:val="22"/>
                <w:szCs w:val="22"/>
              </w:rPr>
              <w:t>Evidence and Strategy</w:t>
            </w:r>
          </w:p>
        </w:tc>
        <w:tc>
          <w:tcPr>
            <w:tcW w:w="5812" w:type="dxa"/>
          </w:tcPr>
          <w:p w14:paraId="268D13F9" w14:textId="77777777" w:rsidR="00B333B2" w:rsidRPr="009C7C5E" w:rsidRDefault="00B333B2" w:rsidP="00F031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C7C5E">
              <w:rPr>
                <w:rFonts w:ascii="Arial" w:hAnsi="Arial" w:cs="Arial"/>
                <w:sz w:val="22"/>
                <w:szCs w:val="22"/>
              </w:rPr>
              <w:t>Head of Evidence</w:t>
            </w:r>
          </w:p>
        </w:tc>
        <w:tc>
          <w:tcPr>
            <w:tcW w:w="2410" w:type="dxa"/>
          </w:tcPr>
          <w:p w14:paraId="0D440DED" w14:textId="77777777" w:rsidR="00B333B2" w:rsidRPr="009C7C5E" w:rsidRDefault="00B333B2" w:rsidP="00B333B2">
            <w:pPr>
              <w:pStyle w:val="NormalWeb"/>
              <w:spacing w:before="27" w:beforeAutospacing="0" w:after="0" w:afterAutospacing="0"/>
              <w:ind w:left="86"/>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9C7C5E">
              <w:rPr>
                <w:rFonts w:ascii="Arial" w:hAnsi="Arial" w:cs="Arial"/>
                <w:sz w:val="22"/>
                <w:szCs w:val="22"/>
              </w:rPr>
              <w:t>£25,000</w:t>
            </w:r>
          </w:p>
        </w:tc>
      </w:tr>
    </w:tbl>
    <w:p w14:paraId="025EA078" w14:textId="77777777" w:rsidR="00B333B2" w:rsidRDefault="00B333B2" w:rsidP="00B333B2">
      <w:r>
        <w:rPr>
          <w:b/>
        </w:rPr>
        <w:br w:type="page"/>
      </w:r>
    </w:p>
    <w:p w14:paraId="033ED8F7" w14:textId="77777777" w:rsidR="00B333B2" w:rsidRPr="009C7C5E" w:rsidRDefault="00B333B2" w:rsidP="00B333B2">
      <w:pPr>
        <w:pStyle w:val="Heading1"/>
      </w:pPr>
      <w:bookmarkStart w:id="275" w:name="_Toc112744623"/>
      <w:bookmarkStart w:id="276" w:name="_Toc122012455"/>
      <w:r w:rsidRPr="009C7C5E">
        <w:lastRenderedPageBreak/>
        <w:t>Budget adjustments</w:t>
      </w:r>
      <w:bookmarkEnd w:id="275"/>
      <w:bookmarkEnd w:id="276"/>
    </w:p>
    <w:p w14:paraId="1D162625" w14:textId="77777777" w:rsidR="00B333B2" w:rsidRPr="009C7C5E" w:rsidRDefault="00B333B2" w:rsidP="00B333B2">
      <w:pPr>
        <w:pStyle w:val="Heading2"/>
      </w:pPr>
      <w:bookmarkStart w:id="277" w:name="_Toc112744624"/>
      <w:bookmarkStart w:id="278" w:name="_Toc122012456"/>
      <w:r w:rsidRPr="009C7C5E">
        <w:t>Staff budget</w:t>
      </w:r>
      <w:bookmarkEnd w:id="277"/>
      <w:bookmarkEnd w:id="278"/>
    </w:p>
    <w:p w14:paraId="75C21C92" w14:textId="77777777" w:rsidR="00B333B2" w:rsidRPr="009C7C5E" w:rsidRDefault="00B333B2" w:rsidP="00B333B2">
      <w:pPr>
        <w:rPr>
          <w:rFonts w:ascii="Arial" w:hAnsi="Arial" w:cs="Arial"/>
        </w:rPr>
      </w:pPr>
      <w:r w:rsidRPr="009C7C5E">
        <w:rPr>
          <w:rFonts w:ascii="Arial" w:hAnsi="Arial" w:cs="Arial"/>
        </w:rPr>
        <w:t>Centrally managed by finance; all staffing changes should be sent to the weekly resourcing group</w:t>
      </w:r>
    </w:p>
    <w:p w14:paraId="32CEFC02" w14:textId="77777777" w:rsidR="00B333B2" w:rsidRPr="009C7C5E" w:rsidRDefault="00B333B2" w:rsidP="00B333B2">
      <w:pPr>
        <w:rPr>
          <w:rFonts w:ascii="Arial" w:hAnsi="Arial" w:cs="Arial"/>
        </w:rPr>
      </w:pPr>
      <w:r w:rsidRPr="009C7C5E">
        <w:rPr>
          <w:rFonts w:ascii="Arial" w:hAnsi="Arial" w:cs="Arial"/>
        </w:rPr>
        <w:tab/>
      </w:r>
    </w:p>
    <w:tbl>
      <w:tblPr>
        <w:tblStyle w:val="EHRCTable1"/>
        <w:tblW w:w="13608" w:type="dxa"/>
        <w:tblInd w:w="142" w:type="dxa"/>
        <w:tblLook w:val="04E0" w:firstRow="1" w:lastRow="1" w:firstColumn="1" w:lastColumn="0" w:noHBand="0" w:noVBand="1"/>
        <w:tblCaption w:val="Simple table of numerical data"/>
        <w:tblDescription w:val="This is an example of a simple table containing numerical data. The first column text is left-aligned; all other columns are right-aligned, which is better for presenting numbers. It has a shaded total row at the bottom."/>
      </w:tblPr>
      <w:tblGrid>
        <w:gridCol w:w="4442"/>
        <w:gridCol w:w="9166"/>
      </w:tblGrid>
      <w:tr w:rsidR="00B333B2" w:rsidRPr="009C7C5E" w14:paraId="60614910" w14:textId="77777777" w:rsidTr="00B333B2">
        <w:trPr>
          <w:cnfStyle w:val="100000000000" w:firstRow="1" w:lastRow="0" w:firstColumn="0" w:lastColumn="0" w:oddVBand="0" w:evenVBand="0" w:oddHBand="0" w:evenHBand="0" w:firstRowFirstColumn="0" w:firstRowLastColumn="0" w:lastRowFirstColumn="0" w:lastRowLastColumn="0"/>
          <w:trHeight w:val="442"/>
          <w:tblHeader/>
        </w:trPr>
        <w:tc>
          <w:tcPr>
            <w:cnfStyle w:val="001000000000" w:firstRow="0" w:lastRow="0" w:firstColumn="1" w:lastColumn="0" w:oddVBand="0" w:evenVBand="0" w:oddHBand="0" w:evenHBand="0" w:firstRowFirstColumn="0" w:firstRowLastColumn="0" w:lastRowFirstColumn="0" w:lastRowLastColumn="0"/>
            <w:tcW w:w="4442" w:type="dxa"/>
          </w:tcPr>
          <w:p w14:paraId="49A6B304" w14:textId="77777777" w:rsidR="00B333B2" w:rsidRPr="009C7C5E" w:rsidRDefault="00B333B2" w:rsidP="00B333B2">
            <w:pPr>
              <w:pStyle w:val="TableParagraph"/>
              <w:rPr>
                <w:rFonts w:ascii="Arial" w:hAnsi="Arial" w:cs="Arial"/>
                <w:lang w:val="de-AT"/>
              </w:rPr>
            </w:pPr>
            <w:r w:rsidRPr="009C7C5E">
              <w:rPr>
                <w:rFonts w:ascii="Arial" w:hAnsi="Arial" w:cs="Arial"/>
                <w:lang w:val="de-AT"/>
              </w:rPr>
              <w:t>Type of request</w:t>
            </w:r>
          </w:p>
        </w:tc>
        <w:tc>
          <w:tcPr>
            <w:tcW w:w="9166" w:type="dxa"/>
          </w:tcPr>
          <w:p w14:paraId="1B2E7593" w14:textId="77777777" w:rsidR="00B333B2" w:rsidRPr="009C7C5E" w:rsidRDefault="00B333B2" w:rsidP="00B333B2">
            <w:pPr>
              <w:pStyle w:val="TableParagraph"/>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Action</w:t>
            </w:r>
          </w:p>
        </w:tc>
      </w:tr>
      <w:tr w:rsidR="00B333B2" w:rsidRPr="009C7C5E" w14:paraId="59C552AE" w14:textId="77777777" w:rsidTr="00B333B2">
        <w:trPr>
          <w:trHeight w:val="453"/>
        </w:trPr>
        <w:tc>
          <w:tcPr>
            <w:cnfStyle w:val="001000000000" w:firstRow="0" w:lastRow="0" w:firstColumn="1" w:lastColumn="0" w:oddVBand="0" w:evenVBand="0" w:oddHBand="0" w:evenHBand="0" w:firstRowFirstColumn="0" w:firstRowLastColumn="0" w:lastRowFirstColumn="0" w:lastRowLastColumn="0"/>
            <w:tcW w:w="4442" w:type="dxa"/>
          </w:tcPr>
          <w:p w14:paraId="0F3CE1A7" w14:textId="77777777" w:rsidR="00B333B2" w:rsidRPr="009C7C5E" w:rsidRDefault="00B333B2" w:rsidP="00B333B2">
            <w:pPr>
              <w:pStyle w:val="TableParagraph"/>
              <w:spacing w:before="0" w:after="0"/>
              <w:rPr>
                <w:rFonts w:ascii="Arial" w:hAnsi="Arial" w:cs="Arial"/>
                <w:sz w:val="22"/>
              </w:rPr>
            </w:pPr>
            <w:r w:rsidRPr="009C7C5E">
              <w:rPr>
                <w:rFonts w:ascii="Arial" w:hAnsi="Arial" w:cs="Arial"/>
                <w:sz w:val="22"/>
                <w:lang w:val="de-AT"/>
              </w:rPr>
              <w:t>Like-for-like replacement</w:t>
            </w:r>
          </w:p>
        </w:tc>
        <w:tc>
          <w:tcPr>
            <w:tcW w:w="9166" w:type="dxa"/>
          </w:tcPr>
          <w:p w14:paraId="2DA97A4B" w14:textId="77777777" w:rsidR="00B333B2" w:rsidRPr="009C7C5E" w:rsidRDefault="00B333B2" w:rsidP="00B333B2">
            <w:pPr>
              <w:pStyle w:val="TableParagraph"/>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Pass to Recruitment and support temporary cover</w:t>
            </w:r>
          </w:p>
        </w:tc>
      </w:tr>
      <w:tr w:rsidR="00B333B2" w:rsidRPr="009C7C5E" w14:paraId="57AB7F55" w14:textId="77777777" w:rsidTr="00B333B2">
        <w:trPr>
          <w:trHeight w:val="767"/>
        </w:trPr>
        <w:tc>
          <w:tcPr>
            <w:cnfStyle w:val="001000000000" w:firstRow="0" w:lastRow="0" w:firstColumn="1" w:lastColumn="0" w:oddVBand="0" w:evenVBand="0" w:oddHBand="0" w:evenHBand="0" w:firstRowFirstColumn="0" w:firstRowLastColumn="0" w:lastRowFirstColumn="0" w:lastRowLastColumn="0"/>
            <w:tcW w:w="4442" w:type="dxa"/>
          </w:tcPr>
          <w:p w14:paraId="0201C956" w14:textId="77777777" w:rsidR="00B333B2" w:rsidRPr="009C7C5E" w:rsidRDefault="00B333B2" w:rsidP="00B333B2">
            <w:pPr>
              <w:pStyle w:val="TableParagraph"/>
              <w:spacing w:before="0" w:after="0"/>
              <w:rPr>
                <w:rFonts w:ascii="Arial" w:hAnsi="Arial" w:cs="Arial"/>
                <w:sz w:val="22"/>
              </w:rPr>
            </w:pPr>
            <w:r w:rsidRPr="009C7C5E">
              <w:rPr>
                <w:rFonts w:ascii="Arial" w:hAnsi="Arial" w:cs="Arial"/>
                <w:sz w:val="22"/>
              </w:rPr>
              <w:t>Grade changes</w:t>
            </w:r>
          </w:p>
          <w:p w14:paraId="19959FD7" w14:textId="77777777" w:rsidR="00B333B2" w:rsidRPr="009C7C5E" w:rsidRDefault="00B333B2" w:rsidP="00B333B2">
            <w:pPr>
              <w:pStyle w:val="TableParagraph"/>
              <w:spacing w:before="0" w:after="0"/>
              <w:rPr>
                <w:rFonts w:ascii="Arial" w:hAnsi="Arial" w:cs="Arial"/>
                <w:sz w:val="22"/>
                <w:lang w:val="de-AT"/>
              </w:rPr>
            </w:pPr>
            <w:r w:rsidRPr="009C7C5E">
              <w:rPr>
                <w:rFonts w:ascii="Arial" w:hAnsi="Arial" w:cs="Arial"/>
                <w:sz w:val="22"/>
              </w:rPr>
              <w:t>(temporary and permanent)</w:t>
            </w:r>
          </w:p>
        </w:tc>
        <w:tc>
          <w:tcPr>
            <w:tcW w:w="9166" w:type="dxa"/>
          </w:tcPr>
          <w:p w14:paraId="1C21CC68" w14:textId="4A93E9B2" w:rsidR="00B333B2" w:rsidRPr="009C7C5E" w:rsidRDefault="00B333B2" w:rsidP="00B333B2">
            <w:pPr>
              <w:pStyle w:val="TableParagraph"/>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If budget is available</w:t>
            </w:r>
            <w:r w:rsidR="00AD3567">
              <w:rPr>
                <w:rFonts w:ascii="Arial" w:hAnsi="Arial" w:cs="Arial"/>
                <w:sz w:val="22"/>
              </w:rPr>
              <w:t>,</w:t>
            </w:r>
            <w:r w:rsidRPr="009C7C5E">
              <w:rPr>
                <w:rFonts w:ascii="Arial" w:hAnsi="Arial" w:cs="Arial"/>
                <w:sz w:val="22"/>
              </w:rPr>
              <w:t xml:space="preserve"> e.g., fr</w:t>
            </w:r>
            <w:r w:rsidR="00AD3567">
              <w:rPr>
                <w:rFonts w:ascii="Arial" w:hAnsi="Arial" w:cs="Arial"/>
                <w:sz w:val="22"/>
              </w:rPr>
              <w:t xml:space="preserve">om restructure </w:t>
            </w:r>
            <w:r w:rsidRPr="009C7C5E">
              <w:rPr>
                <w:rFonts w:ascii="Arial" w:hAnsi="Arial" w:cs="Arial"/>
                <w:sz w:val="22"/>
              </w:rPr>
              <w:t xml:space="preserve">in </w:t>
            </w:r>
            <w:r w:rsidR="00AD3567">
              <w:rPr>
                <w:rFonts w:ascii="Arial" w:hAnsi="Arial" w:cs="Arial"/>
                <w:sz w:val="22"/>
              </w:rPr>
              <w:t xml:space="preserve">the </w:t>
            </w:r>
            <w:r w:rsidRPr="009C7C5E">
              <w:rPr>
                <w:rFonts w:ascii="Arial" w:hAnsi="Arial" w:cs="Arial"/>
                <w:sz w:val="22"/>
              </w:rPr>
              <w:t>same team, proceed with Recruitment</w:t>
            </w:r>
          </w:p>
        </w:tc>
      </w:tr>
      <w:tr w:rsidR="00B333B2" w:rsidRPr="009C7C5E" w14:paraId="24E44BFE" w14:textId="77777777" w:rsidTr="00B333B2">
        <w:trPr>
          <w:trHeight w:val="851"/>
        </w:trPr>
        <w:tc>
          <w:tcPr>
            <w:cnfStyle w:val="001000000000" w:firstRow="0" w:lastRow="0" w:firstColumn="1" w:lastColumn="0" w:oddVBand="0" w:evenVBand="0" w:oddHBand="0" w:evenHBand="0" w:firstRowFirstColumn="0" w:firstRowLastColumn="0" w:lastRowFirstColumn="0" w:lastRowLastColumn="0"/>
            <w:tcW w:w="4442" w:type="dxa"/>
          </w:tcPr>
          <w:p w14:paraId="6940B9A4" w14:textId="77777777" w:rsidR="00B333B2" w:rsidRPr="009C7C5E" w:rsidRDefault="00B333B2" w:rsidP="00B333B2">
            <w:pPr>
              <w:pStyle w:val="TableParagraph"/>
              <w:spacing w:before="0" w:after="0"/>
              <w:rPr>
                <w:rFonts w:ascii="Arial" w:hAnsi="Arial" w:cs="Arial"/>
                <w:sz w:val="22"/>
              </w:rPr>
            </w:pPr>
            <w:r w:rsidRPr="009C7C5E">
              <w:rPr>
                <w:rFonts w:ascii="Arial" w:hAnsi="Arial" w:cs="Arial"/>
                <w:sz w:val="22"/>
              </w:rPr>
              <w:t>Grade changes</w:t>
            </w:r>
          </w:p>
          <w:p w14:paraId="731EB9A4" w14:textId="77777777" w:rsidR="00B333B2" w:rsidRPr="009C7C5E" w:rsidRDefault="00B333B2" w:rsidP="00B333B2">
            <w:pPr>
              <w:pStyle w:val="TableParagraph"/>
              <w:spacing w:before="0" w:after="0"/>
              <w:rPr>
                <w:rFonts w:ascii="Arial" w:hAnsi="Arial" w:cs="Arial"/>
                <w:sz w:val="22"/>
                <w:lang w:val="de-AT"/>
              </w:rPr>
            </w:pPr>
            <w:r w:rsidRPr="009C7C5E">
              <w:rPr>
                <w:rFonts w:ascii="Arial" w:hAnsi="Arial" w:cs="Arial"/>
                <w:sz w:val="22"/>
              </w:rPr>
              <w:t>(temporary and permanent)</w:t>
            </w:r>
          </w:p>
        </w:tc>
        <w:tc>
          <w:tcPr>
            <w:tcW w:w="9166" w:type="dxa"/>
          </w:tcPr>
          <w:p w14:paraId="7CC4CC73" w14:textId="7DECD1B5" w:rsidR="00B333B2" w:rsidRPr="009C7C5E" w:rsidRDefault="00B333B2" w:rsidP="00B333B2">
            <w:pPr>
              <w:pStyle w:val="TableParagraph"/>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 xml:space="preserve">If </w:t>
            </w:r>
            <w:r w:rsidR="00AD3567">
              <w:rPr>
                <w:rFonts w:ascii="Arial" w:hAnsi="Arial" w:cs="Arial"/>
                <w:sz w:val="22"/>
              </w:rPr>
              <w:t>it exceeds budget, escalate to the Leadership team</w:t>
            </w:r>
            <w:r w:rsidRPr="009C7C5E">
              <w:rPr>
                <w:rFonts w:ascii="Arial" w:hAnsi="Arial" w:cs="Arial"/>
                <w:sz w:val="22"/>
              </w:rPr>
              <w:t xml:space="preserve"> for approval</w:t>
            </w:r>
          </w:p>
        </w:tc>
      </w:tr>
      <w:tr w:rsidR="00B333B2" w:rsidRPr="009C7C5E" w14:paraId="01CBD4C9" w14:textId="77777777" w:rsidTr="00B333B2">
        <w:trPr>
          <w:cnfStyle w:val="010000000000" w:firstRow="0" w:lastRow="1"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4442" w:type="dxa"/>
            <w:shd w:val="clear" w:color="auto" w:fill="auto"/>
          </w:tcPr>
          <w:p w14:paraId="65441E9F" w14:textId="77777777" w:rsidR="00B333B2" w:rsidRPr="009C7C5E" w:rsidRDefault="00B333B2" w:rsidP="00B333B2">
            <w:pPr>
              <w:pStyle w:val="TableParagraph"/>
              <w:spacing w:before="0" w:after="0"/>
              <w:rPr>
                <w:rFonts w:ascii="Arial" w:hAnsi="Arial" w:cs="Arial"/>
                <w:b w:val="0"/>
                <w:bCs/>
                <w:sz w:val="22"/>
              </w:rPr>
            </w:pPr>
            <w:r w:rsidRPr="009C7C5E">
              <w:rPr>
                <w:rFonts w:ascii="Arial" w:hAnsi="Arial" w:cs="Arial"/>
                <w:b w:val="0"/>
                <w:bCs/>
                <w:sz w:val="22"/>
              </w:rPr>
              <w:t>New post</w:t>
            </w:r>
          </w:p>
          <w:p w14:paraId="0157A151" w14:textId="77777777" w:rsidR="00B333B2" w:rsidRPr="009C7C5E" w:rsidRDefault="00B333B2" w:rsidP="00B333B2">
            <w:pPr>
              <w:pStyle w:val="TableParagraph"/>
              <w:spacing w:before="0" w:after="0"/>
              <w:rPr>
                <w:rFonts w:ascii="Arial" w:hAnsi="Arial" w:cs="Arial"/>
                <w:b w:val="0"/>
                <w:bCs/>
                <w:sz w:val="22"/>
              </w:rPr>
            </w:pPr>
            <w:r w:rsidRPr="009C7C5E">
              <w:rPr>
                <w:rFonts w:ascii="Arial" w:hAnsi="Arial" w:cs="Arial"/>
                <w:b w:val="0"/>
                <w:bCs/>
                <w:sz w:val="22"/>
              </w:rPr>
              <w:t>(temporary or permanent)</w:t>
            </w:r>
          </w:p>
        </w:tc>
        <w:tc>
          <w:tcPr>
            <w:tcW w:w="9166" w:type="dxa"/>
            <w:shd w:val="clear" w:color="auto" w:fill="auto"/>
          </w:tcPr>
          <w:p w14:paraId="19D454F4" w14:textId="07EE0C27" w:rsidR="00B333B2" w:rsidRPr="009C7C5E" w:rsidRDefault="00B333B2" w:rsidP="00AD3567">
            <w:pPr>
              <w:pStyle w:val="TableParagraph"/>
              <w:spacing w:before="0" w:after="0"/>
              <w:jc w:val="left"/>
              <w:cnfStyle w:val="010000000000" w:firstRow="0" w:lastRow="1" w:firstColumn="0" w:lastColumn="0" w:oddVBand="0" w:evenVBand="0" w:oddHBand="0" w:evenHBand="0" w:firstRowFirstColumn="0" w:firstRowLastColumn="0" w:lastRowFirstColumn="0" w:lastRowLastColumn="0"/>
              <w:rPr>
                <w:rFonts w:ascii="Arial" w:hAnsi="Arial" w:cs="Arial"/>
                <w:b w:val="0"/>
                <w:bCs/>
                <w:sz w:val="22"/>
              </w:rPr>
            </w:pPr>
            <w:r w:rsidRPr="009C7C5E">
              <w:rPr>
                <w:rFonts w:ascii="Arial" w:hAnsi="Arial" w:cs="Arial"/>
                <w:b w:val="0"/>
                <w:bCs/>
                <w:sz w:val="22"/>
              </w:rPr>
              <w:t xml:space="preserve">All new posts will be escalated to </w:t>
            </w:r>
            <w:r w:rsidR="00AD3567">
              <w:rPr>
                <w:rFonts w:ascii="Arial" w:hAnsi="Arial" w:cs="Arial"/>
                <w:b w:val="0"/>
                <w:bCs/>
                <w:sz w:val="22"/>
              </w:rPr>
              <w:t>the Leadership t</w:t>
            </w:r>
            <w:r w:rsidR="00AD3567" w:rsidRPr="00AD3567">
              <w:rPr>
                <w:rFonts w:ascii="Arial" w:hAnsi="Arial" w:cs="Arial"/>
                <w:b w:val="0"/>
                <w:bCs/>
                <w:sz w:val="22"/>
              </w:rPr>
              <w:t>eam</w:t>
            </w:r>
            <w:r w:rsidRPr="009C7C5E">
              <w:rPr>
                <w:rFonts w:ascii="Arial" w:hAnsi="Arial" w:cs="Arial"/>
                <w:b w:val="0"/>
                <w:bCs/>
                <w:sz w:val="22"/>
              </w:rPr>
              <w:t xml:space="preserve"> for approval</w:t>
            </w:r>
          </w:p>
        </w:tc>
      </w:tr>
    </w:tbl>
    <w:p w14:paraId="03AECE38" w14:textId="77777777" w:rsidR="00B333B2" w:rsidRDefault="00B333B2" w:rsidP="00B333B2"/>
    <w:p w14:paraId="73C40AF1" w14:textId="77777777" w:rsidR="00FE71B2" w:rsidRDefault="00FE71B2">
      <w:pPr>
        <w:rPr>
          <w:rFonts w:ascii="Arial" w:eastAsia="Times New Roman" w:hAnsi="Arial" w:cs="Arial"/>
          <w:b/>
          <w:szCs w:val="24"/>
          <w:lang w:val="en-US" w:bidi="en-US"/>
        </w:rPr>
      </w:pPr>
      <w:bookmarkStart w:id="279" w:name="_Toc112744625"/>
      <w:r>
        <w:br w:type="page"/>
      </w:r>
    </w:p>
    <w:p w14:paraId="09B63D77" w14:textId="7D87E43F" w:rsidR="00B333B2" w:rsidRDefault="00B333B2" w:rsidP="00B333B2">
      <w:pPr>
        <w:pStyle w:val="Heading2"/>
      </w:pPr>
      <w:bookmarkStart w:id="280" w:name="_Toc122012457"/>
      <w:r w:rsidRPr="009C7C5E">
        <w:lastRenderedPageBreak/>
        <w:t>Transfer of corporate and overhead budget</w:t>
      </w:r>
      <w:bookmarkEnd w:id="279"/>
      <w:bookmarkEnd w:id="280"/>
    </w:p>
    <w:p w14:paraId="614C416A" w14:textId="77777777" w:rsidR="005D3B7C" w:rsidRPr="005D3B7C" w:rsidRDefault="005D3B7C" w:rsidP="005D3B7C"/>
    <w:tbl>
      <w:tblPr>
        <w:tblStyle w:val="EHRCTable1"/>
        <w:tblW w:w="13608" w:type="dxa"/>
        <w:tblInd w:w="142" w:type="dxa"/>
        <w:tblLook w:val="04E0" w:firstRow="1" w:lastRow="1" w:firstColumn="1" w:lastColumn="0" w:noHBand="0" w:noVBand="1"/>
        <w:tblCaption w:val="Simple table of numerical data"/>
        <w:tblDescription w:val="This is an example of a simple table containing numerical data. The first column text is left-aligned; all other columns are right-aligned, which is better for presenting numbers. It has a shaded total row at the bottom."/>
      </w:tblPr>
      <w:tblGrid>
        <w:gridCol w:w="4442"/>
        <w:gridCol w:w="9166"/>
      </w:tblGrid>
      <w:tr w:rsidR="00B333B2" w:rsidRPr="009C7C5E" w14:paraId="672D3172" w14:textId="77777777" w:rsidTr="00B333B2">
        <w:trPr>
          <w:cnfStyle w:val="100000000000" w:firstRow="1" w:lastRow="0" w:firstColumn="0" w:lastColumn="0" w:oddVBand="0" w:evenVBand="0" w:oddHBand="0" w:evenHBand="0" w:firstRowFirstColumn="0" w:firstRowLastColumn="0" w:lastRowFirstColumn="0" w:lastRowLastColumn="0"/>
          <w:trHeight w:val="663"/>
          <w:tblHeader/>
        </w:trPr>
        <w:tc>
          <w:tcPr>
            <w:cnfStyle w:val="001000000000" w:firstRow="0" w:lastRow="0" w:firstColumn="1" w:lastColumn="0" w:oddVBand="0" w:evenVBand="0" w:oddHBand="0" w:evenHBand="0" w:firstRowFirstColumn="0" w:firstRowLastColumn="0" w:lastRowFirstColumn="0" w:lastRowLastColumn="0"/>
            <w:tcW w:w="4442" w:type="dxa"/>
          </w:tcPr>
          <w:p w14:paraId="2F60C078" w14:textId="77777777" w:rsidR="00B333B2" w:rsidRPr="009C7C5E" w:rsidRDefault="00B333B2" w:rsidP="00B333B2">
            <w:pPr>
              <w:pStyle w:val="TableParagraph"/>
              <w:rPr>
                <w:rFonts w:ascii="Arial" w:hAnsi="Arial" w:cs="Arial"/>
                <w:lang w:val="de-AT"/>
              </w:rPr>
            </w:pPr>
            <w:r w:rsidRPr="009C7C5E">
              <w:rPr>
                <w:rFonts w:ascii="Arial" w:hAnsi="Arial" w:cs="Arial"/>
                <w:lang w:val="de-AT"/>
              </w:rPr>
              <w:t>Type of request</w:t>
            </w:r>
          </w:p>
        </w:tc>
        <w:tc>
          <w:tcPr>
            <w:tcW w:w="9166" w:type="dxa"/>
          </w:tcPr>
          <w:p w14:paraId="2DC484F3" w14:textId="77777777" w:rsidR="00B333B2" w:rsidRPr="009C7C5E" w:rsidRDefault="00B333B2" w:rsidP="00B333B2">
            <w:pPr>
              <w:pStyle w:val="TableParagraph"/>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Action</w:t>
            </w:r>
          </w:p>
        </w:tc>
      </w:tr>
      <w:tr w:rsidR="00B333B2" w:rsidRPr="009C7C5E" w14:paraId="3118E224" w14:textId="77777777" w:rsidTr="00B333B2">
        <w:trPr>
          <w:trHeight w:val="778"/>
        </w:trPr>
        <w:tc>
          <w:tcPr>
            <w:cnfStyle w:val="001000000000" w:firstRow="0" w:lastRow="0" w:firstColumn="1" w:lastColumn="0" w:oddVBand="0" w:evenVBand="0" w:oddHBand="0" w:evenHBand="0" w:firstRowFirstColumn="0" w:firstRowLastColumn="0" w:lastRowFirstColumn="0" w:lastRowLastColumn="0"/>
            <w:tcW w:w="4442" w:type="dxa"/>
          </w:tcPr>
          <w:p w14:paraId="4BCED414" w14:textId="459BBBCB" w:rsidR="00B333B2" w:rsidRPr="009C7C5E" w:rsidRDefault="00AD3567" w:rsidP="00B333B2">
            <w:pPr>
              <w:pStyle w:val="TableParagraph"/>
              <w:spacing w:before="0" w:after="0"/>
              <w:rPr>
                <w:rFonts w:ascii="Arial" w:hAnsi="Arial" w:cs="Arial"/>
                <w:sz w:val="22"/>
              </w:rPr>
            </w:pPr>
            <w:r>
              <w:rPr>
                <w:rFonts w:ascii="Arial" w:hAnsi="Arial" w:cs="Arial"/>
                <w:sz w:val="22"/>
                <w:lang w:val="de-AT"/>
              </w:rPr>
              <w:t>Fixed c</w:t>
            </w:r>
            <w:r w:rsidR="00B333B2" w:rsidRPr="009C7C5E">
              <w:rPr>
                <w:rFonts w:ascii="Arial" w:hAnsi="Arial" w:cs="Arial"/>
                <w:sz w:val="22"/>
                <w:lang w:val="de-AT"/>
              </w:rPr>
              <w:t>orporate costs</w:t>
            </w:r>
            <w:r>
              <w:rPr>
                <w:rFonts w:ascii="Arial" w:hAnsi="Arial" w:cs="Arial"/>
                <w:sz w:val="22"/>
                <w:lang w:val="de-AT"/>
              </w:rPr>
              <w:t>, e.g. rent, r</w:t>
            </w:r>
            <w:r w:rsidR="00B333B2" w:rsidRPr="009C7C5E">
              <w:rPr>
                <w:rFonts w:ascii="Arial" w:hAnsi="Arial" w:cs="Arial"/>
                <w:sz w:val="22"/>
                <w:lang w:val="de-AT"/>
              </w:rPr>
              <w:t>ates</w:t>
            </w:r>
            <w:r>
              <w:rPr>
                <w:rFonts w:ascii="Arial" w:hAnsi="Arial" w:cs="Arial"/>
                <w:sz w:val="22"/>
                <w:lang w:val="de-AT"/>
              </w:rPr>
              <w:t>,</w:t>
            </w:r>
            <w:r w:rsidR="00B333B2" w:rsidRPr="009C7C5E">
              <w:rPr>
                <w:rFonts w:ascii="Arial" w:hAnsi="Arial" w:cs="Arial"/>
                <w:sz w:val="22"/>
                <w:lang w:val="de-AT"/>
              </w:rPr>
              <w:t xml:space="preserve"> etc.</w:t>
            </w:r>
          </w:p>
        </w:tc>
        <w:tc>
          <w:tcPr>
            <w:tcW w:w="9166" w:type="dxa"/>
          </w:tcPr>
          <w:p w14:paraId="58AAF229" w14:textId="71971F17" w:rsidR="00B333B2" w:rsidRPr="009C7C5E" w:rsidRDefault="00B333B2" w:rsidP="00AD3567">
            <w:pPr>
              <w:pStyle w:val="TableParagraph"/>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 xml:space="preserve">Agreed with Finance (as it could impact on expenditure control totals) and noted at </w:t>
            </w:r>
            <w:r w:rsidR="00AD3567">
              <w:rPr>
                <w:rFonts w:ascii="Arial" w:hAnsi="Arial" w:cs="Arial"/>
                <w:sz w:val="22"/>
              </w:rPr>
              <w:t>Leadership team</w:t>
            </w:r>
            <w:r w:rsidRPr="009C7C5E">
              <w:rPr>
                <w:rFonts w:ascii="Arial" w:hAnsi="Arial" w:cs="Arial"/>
                <w:sz w:val="22"/>
              </w:rPr>
              <w:t xml:space="preserve"> meeting</w:t>
            </w:r>
          </w:p>
        </w:tc>
      </w:tr>
      <w:tr w:rsidR="00B333B2" w:rsidRPr="009C7C5E" w14:paraId="4235156E" w14:textId="77777777" w:rsidTr="00B333B2">
        <w:trPr>
          <w:trHeight w:val="733"/>
        </w:trPr>
        <w:tc>
          <w:tcPr>
            <w:cnfStyle w:val="001000000000" w:firstRow="0" w:lastRow="0" w:firstColumn="1" w:lastColumn="0" w:oddVBand="0" w:evenVBand="0" w:oddHBand="0" w:evenHBand="0" w:firstRowFirstColumn="0" w:firstRowLastColumn="0" w:lastRowFirstColumn="0" w:lastRowLastColumn="0"/>
            <w:tcW w:w="4442" w:type="dxa"/>
          </w:tcPr>
          <w:p w14:paraId="22A8515A" w14:textId="77777777" w:rsidR="00B333B2" w:rsidRPr="009C7C5E" w:rsidRDefault="00B333B2" w:rsidP="00B333B2">
            <w:pPr>
              <w:pStyle w:val="TableParagraph"/>
              <w:spacing w:before="0" w:after="0"/>
              <w:rPr>
                <w:rFonts w:ascii="Arial" w:hAnsi="Arial" w:cs="Arial"/>
                <w:sz w:val="22"/>
                <w:lang w:val="de-AT"/>
              </w:rPr>
            </w:pPr>
            <w:r w:rsidRPr="009C7C5E">
              <w:rPr>
                <w:rFonts w:ascii="Arial" w:hAnsi="Arial" w:cs="Arial"/>
                <w:sz w:val="22"/>
              </w:rPr>
              <w:t>Discretionary costs within overall Directorate</w:t>
            </w:r>
          </w:p>
        </w:tc>
        <w:tc>
          <w:tcPr>
            <w:tcW w:w="9166" w:type="dxa"/>
          </w:tcPr>
          <w:p w14:paraId="2E45AE1B" w14:textId="77777777" w:rsidR="00B333B2" w:rsidRPr="009C7C5E" w:rsidRDefault="00B333B2" w:rsidP="00B333B2">
            <w:pPr>
              <w:pStyle w:val="TableParagraph"/>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Agreed by Budget Holder in consultation with Finance (as it could impact on expenditure control totals)</w:t>
            </w:r>
          </w:p>
        </w:tc>
      </w:tr>
      <w:tr w:rsidR="00B333B2" w:rsidRPr="009C7C5E" w14:paraId="1EE47504" w14:textId="77777777" w:rsidTr="00B333B2">
        <w:trPr>
          <w:cnfStyle w:val="010000000000" w:firstRow="0" w:lastRow="1"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442" w:type="dxa"/>
            <w:shd w:val="clear" w:color="auto" w:fill="auto"/>
          </w:tcPr>
          <w:p w14:paraId="0983EBB7" w14:textId="77777777" w:rsidR="00B333B2" w:rsidRPr="009C7C5E" w:rsidRDefault="00B333B2" w:rsidP="00B333B2">
            <w:pPr>
              <w:pStyle w:val="TableParagraph"/>
              <w:spacing w:before="0" w:after="0"/>
              <w:rPr>
                <w:rFonts w:ascii="Arial" w:hAnsi="Arial" w:cs="Arial"/>
                <w:b w:val="0"/>
                <w:bCs/>
                <w:sz w:val="22"/>
                <w:lang w:val="de-AT"/>
              </w:rPr>
            </w:pPr>
            <w:r w:rsidRPr="009C7C5E">
              <w:rPr>
                <w:rFonts w:ascii="Arial" w:hAnsi="Arial" w:cs="Arial"/>
                <w:b w:val="0"/>
                <w:bCs/>
                <w:sz w:val="22"/>
              </w:rPr>
              <w:t>Bidding for additional corporate budget</w:t>
            </w:r>
          </w:p>
        </w:tc>
        <w:tc>
          <w:tcPr>
            <w:tcW w:w="9166" w:type="dxa"/>
            <w:shd w:val="clear" w:color="auto" w:fill="auto"/>
          </w:tcPr>
          <w:p w14:paraId="24F67B49" w14:textId="051CBA57" w:rsidR="00B333B2" w:rsidRPr="009C7C5E" w:rsidRDefault="00B333B2" w:rsidP="00AD3567">
            <w:pPr>
              <w:pStyle w:val="TableParagraph"/>
              <w:spacing w:before="0" w:after="0"/>
              <w:jc w:val="left"/>
              <w:cnfStyle w:val="010000000000" w:firstRow="0" w:lastRow="1" w:firstColumn="0" w:lastColumn="0" w:oddVBand="0" w:evenVBand="0" w:oddHBand="0" w:evenHBand="0" w:firstRowFirstColumn="0" w:firstRowLastColumn="0" w:lastRowFirstColumn="0" w:lastRowLastColumn="0"/>
              <w:rPr>
                <w:rFonts w:ascii="Arial" w:hAnsi="Arial" w:cs="Arial"/>
                <w:b w:val="0"/>
                <w:bCs/>
                <w:sz w:val="22"/>
              </w:rPr>
            </w:pPr>
            <w:r w:rsidRPr="009C7C5E">
              <w:rPr>
                <w:rFonts w:ascii="Arial" w:hAnsi="Arial" w:cs="Arial"/>
                <w:b w:val="0"/>
                <w:bCs/>
                <w:sz w:val="22"/>
              </w:rPr>
              <w:t xml:space="preserve">Reviewed by Finance and Planning before escalated to </w:t>
            </w:r>
            <w:r w:rsidR="00AD3567">
              <w:rPr>
                <w:rFonts w:ascii="Arial" w:hAnsi="Arial" w:cs="Arial"/>
                <w:b w:val="0"/>
                <w:bCs/>
                <w:sz w:val="22"/>
              </w:rPr>
              <w:t>Leadership team</w:t>
            </w:r>
            <w:r w:rsidRPr="009C7C5E">
              <w:rPr>
                <w:rFonts w:ascii="Arial" w:hAnsi="Arial" w:cs="Arial"/>
                <w:b w:val="0"/>
                <w:bCs/>
                <w:sz w:val="22"/>
              </w:rPr>
              <w:t xml:space="preserve"> for approval</w:t>
            </w:r>
          </w:p>
        </w:tc>
      </w:tr>
    </w:tbl>
    <w:p w14:paraId="3D69D798" w14:textId="77777777" w:rsidR="00B333B2" w:rsidRDefault="00B333B2" w:rsidP="00B333B2"/>
    <w:p w14:paraId="2BB7A0A1" w14:textId="77777777" w:rsidR="00FE71B2" w:rsidRDefault="00FE71B2">
      <w:bookmarkStart w:id="281" w:name="_Toc112744626"/>
      <w:r>
        <w:rPr>
          <w:b/>
        </w:rPr>
        <w:br w:type="page"/>
      </w:r>
    </w:p>
    <w:p w14:paraId="6C519AAD" w14:textId="3B1B91DD" w:rsidR="00B333B2" w:rsidRPr="009C7C5E" w:rsidRDefault="00B333B2" w:rsidP="00B333B2">
      <w:pPr>
        <w:pStyle w:val="Heading2"/>
      </w:pPr>
      <w:bookmarkStart w:id="282" w:name="_Toc122012458"/>
      <w:r w:rsidRPr="009C7C5E">
        <w:lastRenderedPageBreak/>
        <w:t>Delivery costs</w:t>
      </w:r>
      <w:bookmarkEnd w:id="281"/>
      <w:bookmarkEnd w:id="282"/>
      <w:r w:rsidRPr="009C7C5E">
        <w:br/>
      </w:r>
    </w:p>
    <w:tbl>
      <w:tblPr>
        <w:tblStyle w:val="EHRCTable1"/>
        <w:tblW w:w="13761" w:type="dxa"/>
        <w:tblInd w:w="142" w:type="dxa"/>
        <w:tblLook w:val="04E0" w:firstRow="1" w:lastRow="1" w:firstColumn="1" w:lastColumn="0" w:noHBand="0" w:noVBand="1"/>
        <w:tblCaption w:val="Simple table of numerical data"/>
        <w:tblDescription w:val="This is an example of a simple table containing numerical data. The first column text is left-aligned; all other columns are right-aligned, which is better for presenting numbers. It has a shaded total row at the bottom."/>
      </w:tblPr>
      <w:tblGrid>
        <w:gridCol w:w="4492"/>
        <w:gridCol w:w="9269"/>
      </w:tblGrid>
      <w:tr w:rsidR="00B333B2" w:rsidRPr="009C7C5E" w14:paraId="19903366" w14:textId="77777777" w:rsidTr="00B333B2">
        <w:trPr>
          <w:cnfStyle w:val="100000000000" w:firstRow="1" w:lastRow="0" w:firstColumn="0" w:lastColumn="0" w:oddVBand="0" w:evenVBand="0" w:oddHBand="0" w:evenHBand="0" w:firstRowFirstColumn="0" w:firstRowLastColumn="0" w:lastRowFirstColumn="0" w:lastRowLastColumn="0"/>
          <w:trHeight w:val="663"/>
          <w:tblHeader/>
        </w:trPr>
        <w:tc>
          <w:tcPr>
            <w:cnfStyle w:val="001000000000" w:firstRow="0" w:lastRow="0" w:firstColumn="1" w:lastColumn="0" w:oddVBand="0" w:evenVBand="0" w:oddHBand="0" w:evenHBand="0" w:firstRowFirstColumn="0" w:firstRowLastColumn="0" w:lastRowFirstColumn="0" w:lastRowLastColumn="0"/>
            <w:tcW w:w="4492" w:type="dxa"/>
          </w:tcPr>
          <w:p w14:paraId="11A7C20E" w14:textId="77777777" w:rsidR="00B333B2" w:rsidRPr="009C7C5E" w:rsidRDefault="00B333B2" w:rsidP="00B333B2">
            <w:pPr>
              <w:pStyle w:val="TableParagraph"/>
              <w:rPr>
                <w:rFonts w:ascii="Arial" w:hAnsi="Arial" w:cs="Arial"/>
                <w:lang w:val="de-AT"/>
              </w:rPr>
            </w:pPr>
            <w:r w:rsidRPr="009C7C5E">
              <w:rPr>
                <w:rFonts w:ascii="Arial" w:hAnsi="Arial" w:cs="Arial"/>
                <w:lang w:val="de-AT"/>
              </w:rPr>
              <w:t>Type of request</w:t>
            </w:r>
          </w:p>
        </w:tc>
        <w:tc>
          <w:tcPr>
            <w:tcW w:w="9269" w:type="dxa"/>
          </w:tcPr>
          <w:p w14:paraId="6BCC5971" w14:textId="77777777" w:rsidR="00B333B2" w:rsidRPr="009C7C5E" w:rsidRDefault="00B333B2" w:rsidP="00B333B2">
            <w:pPr>
              <w:pStyle w:val="TableParagraph"/>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9C7C5E">
              <w:rPr>
                <w:rFonts w:ascii="Arial" w:hAnsi="Arial" w:cs="Arial"/>
              </w:rPr>
              <w:t>Action</w:t>
            </w:r>
          </w:p>
        </w:tc>
      </w:tr>
      <w:tr w:rsidR="00B333B2" w:rsidRPr="009C7C5E" w14:paraId="4A99C1F8" w14:textId="77777777" w:rsidTr="00B333B2">
        <w:trPr>
          <w:trHeight w:val="1002"/>
        </w:trPr>
        <w:tc>
          <w:tcPr>
            <w:cnfStyle w:val="001000000000" w:firstRow="0" w:lastRow="0" w:firstColumn="1" w:lastColumn="0" w:oddVBand="0" w:evenVBand="0" w:oddHBand="0" w:evenHBand="0" w:firstRowFirstColumn="0" w:firstRowLastColumn="0" w:lastRowFirstColumn="0" w:lastRowLastColumn="0"/>
            <w:tcW w:w="4492" w:type="dxa"/>
          </w:tcPr>
          <w:p w14:paraId="4C108088" w14:textId="12DF7638" w:rsidR="00B333B2" w:rsidRPr="009C7C5E" w:rsidRDefault="00AD3567" w:rsidP="00AD3567">
            <w:pPr>
              <w:pStyle w:val="TableParagraph"/>
              <w:spacing w:before="0" w:after="0"/>
              <w:rPr>
                <w:rFonts w:ascii="Arial" w:hAnsi="Arial" w:cs="Arial"/>
                <w:sz w:val="22"/>
              </w:rPr>
            </w:pPr>
            <w:r>
              <w:rPr>
                <w:rFonts w:ascii="Arial" w:hAnsi="Arial" w:cs="Arial"/>
                <w:sz w:val="22"/>
                <w:lang w:val="de-AT"/>
              </w:rPr>
              <w:t>I</w:t>
            </w:r>
            <w:r w:rsidR="00B333B2" w:rsidRPr="009C7C5E">
              <w:rPr>
                <w:rFonts w:ascii="Arial" w:hAnsi="Arial" w:cs="Arial"/>
                <w:sz w:val="22"/>
                <w:lang w:val="de-AT"/>
              </w:rPr>
              <w:t>n the same funct</w:t>
            </w:r>
            <w:r>
              <w:rPr>
                <w:rFonts w:ascii="Arial" w:hAnsi="Arial" w:cs="Arial"/>
                <w:sz w:val="22"/>
                <w:lang w:val="de-AT"/>
              </w:rPr>
              <w:t>ion and same type (Admin or Programme</w:t>
            </w:r>
          </w:p>
        </w:tc>
        <w:tc>
          <w:tcPr>
            <w:tcW w:w="9269" w:type="dxa"/>
          </w:tcPr>
          <w:p w14:paraId="301FCF41" w14:textId="64EC1D1E" w:rsidR="00B333B2" w:rsidRPr="009C7C5E" w:rsidRDefault="00B333B2" w:rsidP="00E12D9B">
            <w:pPr>
              <w:pStyle w:val="TableParagraph"/>
              <w:numPr>
                <w:ilvl w:val="0"/>
                <w:numId w:val="40"/>
              </w:numPr>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A</w:t>
            </w:r>
            <w:r w:rsidR="00AD3567">
              <w:rPr>
                <w:rFonts w:ascii="Arial" w:hAnsi="Arial" w:cs="Arial"/>
                <w:sz w:val="22"/>
              </w:rPr>
              <w:t>greed at functional d</w:t>
            </w:r>
            <w:r w:rsidRPr="009C7C5E">
              <w:rPr>
                <w:rFonts w:ascii="Arial" w:hAnsi="Arial" w:cs="Arial"/>
                <w:sz w:val="22"/>
              </w:rPr>
              <w:t>elivery review meeting</w:t>
            </w:r>
          </w:p>
          <w:p w14:paraId="4F5EAF07" w14:textId="7502205D" w:rsidR="00B333B2" w:rsidRPr="009C7C5E" w:rsidRDefault="00AD3567" w:rsidP="00E12D9B">
            <w:pPr>
              <w:pStyle w:val="TableParagraph"/>
              <w:numPr>
                <w:ilvl w:val="0"/>
                <w:numId w:val="40"/>
              </w:numPr>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Noted at programme delivery g</w:t>
            </w:r>
            <w:r w:rsidR="00B333B2" w:rsidRPr="009C7C5E">
              <w:rPr>
                <w:rFonts w:ascii="Arial" w:hAnsi="Arial" w:cs="Arial"/>
                <w:sz w:val="22"/>
              </w:rPr>
              <w:t>roup</w:t>
            </w:r>
          </w:p>
          <w:p w14:paraId="7E6D8524" w14:textId="00F6A87B" w:rsidR="00B333B2" w:rsidRPr="009C7C5E" w:rsidRDefault="00B333B2" w:rsidP="00AD3567">
            <w:pPr>
              <w:pStyle w:val="TableParagraph"/>
              <w:numPr>
                <w:ilvl w:val="0"/>
                <w:numId w:val="40"/>
              </w:numPr>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 xml:space="preserve">Reported to </w:t>
            </w:r>
            <w:r w:rsidR="00AD3567">
              <w:rPr>
                <w:rFonts w:ascii="Arial" w:hAnsi="Arial" w:cs="Arial"/>
                <w:sz w:val="22"/>
              </w:rPr>
              <w:t>Leadership team</w:t>
            </w:r>
          </w:p>
        </w:tc>
      </w:tr>
      <w:tr w:rsidR="00B333B2" w:rsidRPr="009C7C5E" w14:paraId="216B1262" w14:textId="77777777" w:rsidTr="00B333B2">
        <w:trPr>
          <w:trHeight w:val="1002"/>
        </w:trPr>
        <w:tc>
          <w:tcPr>
            <w:cnfStyle w:val="001000000000" w:firstRow="0" w:lastRow="0" w:firstColumn="1" w:lastColumn="0" w:oddVBand="0" w:evenVBand="0" w:oddHBand="0" w:evenHBand="0" w:firstRowFirstColumn="0" w:firstRowLastColumn="0" w:lastRowFirstColumn="0" w:lastRowLastColumn="0"/>
            <w:tcW w:w="4492" w:type="dxa"/>
          </w:tcPr>
          <w:p w14:paraId="07B325BB" w14:textId="4E4326AC" w:rsidR="00B333B2" w:rsidRPr="009C7C5E" w:rsidRDefault="00243724" w:rsidP="00B333B2">
            <w:pPr>
              <w:pStyle w:val="TableParagraph"/>
              <w:spacing w:before="0" w:after="0"/>
              <w:rPr>
                <w:rFonts w:ascii="Arial" w:hAnsi="Arial" w:cs="Arial"/>
                <w:sz w:val="22"/>
                <w:lang w:val="de-AT"/>
              </w:rPr>
            </w:pPr>
            <w:r>
              <w:rPr>
                <w:rFonts w:ascii="Arial" w:hAnsi="Arial" w:cs="Arial"/>
                <w:sz w:val="22"/>
                <w:lang w:val="de-AT"/>
              </w:rPr>
              <w:t>I</w:t>
            </w:r>
            <w:r w:rsidR="00B333B2" w:rsidRPr="009C7C5E">
              <w:rPr>
                <w:rFonts w:ascii="Arial" w:hAnsi="Arial" w:cs="Arial"/>
                <w:sz w:val="22"/>
                <w:lang w:val="de-AT"/>
              </w:rPr>
              <w:t>n the same function but move between Adm</w:t>
            </w:r>
            <w:r w:rsidR="00AD3567">
              <w:rPr>
                <w:rFonts w:ascii="Arial" w:hAnsi="Arial" w:cs="Arial"/>
                <w:sz w:val="22"/>
                <w:lang w:val="de-AT"/>
              </w:rPr>
              <w:t>in and Programme; or vice versa</w:t>
            </w:r>
          </w:p>
        </w:tc>
        <w:tc>
          <w:tcPr>
            <w:tcW w:w="9269" w:type="dxa"/>
          </w:tcPr>
          <w:p w14:paraId="7EBB3A37" w14:textId="77777777" w:rsidR="00B333B2" w:rsidRPr="009C7C5E" w:rsidRDefault="00B333B2" w:rsidP="00E12D9B">
            <w:pPr>
              <w:pStyle w:val="TableParagraph"/>
              <w:numPr>
                <w:ilvl w:val="0"/>
                <w:numId w:val="41"/>
              </w:numPr>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Confirmation required from Finance</w:t>
            </w:r>
          </w:p>
          <w:p w14:paraId="6FB55487" w14:textId="77777777" w:rsidR="00B333B2" w:rsidRPr="009C7C5E" w:rsidRDefault="00B333B2" w:rsidP="00E12D9B">
            <w:pPr>
              <w:pStyle w:val="TableParagraph"/>
              <w:numPr>
                <w:ilvl w:val="0"/>
                <w:numId w:val="41"/>
              </w:numPr>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Agreed at Functional and Programme Delivery review meetings</w:t>
            </w:r>
          </w:p>
          <w:p w14:paraId="1A78A553" w14:textId="4C541232" w:rsidR="00B333B2" w:rsidRPr="009C7C5E" w:rsidRDefault="00B333B2" w:rsidP="00E12D9B">
            <w:pPr>
              <w:pStyle w:val="TableParagraph"/>
              <w:numPr>
                <w:ilvl w:val="0"/>
                <w:numId w:val="41"/>
              </w:numPr>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7C5E">
              <w:rPr>
                <w:rFonts w:ascii="Arial" w:hAnsi="Arial" w:cs="Arial"/>
                <w:sz w:val="22"/>
              </w:rPr>
              <w:t xml:space="preserve">Reported to </w:t>
            </w:r>
            <w:r w:rsidR="00AD3567">
              <w:rPr>
                <w:rFonts w:ascii="Arial" w:hAnsi="Arial" w:cs="Arial"/>
                <w:sz w:val="22"/>
              </w:rPr>
              <w:t>Leadership team</w:t>
            </w:r>
          </w:p>
        </w:tc>
      </w:tr>
      <w:tr w:rsidR="00B333B2" w:rsidRPr="009C7C5E" w14:paraId="4F2404A9" w14:textId="77777777" w:rsidTr="00B333B2">
        <w:trPr>
          <w:cnfStyle w:val="010000000000" w:firstRow="0" w:lastRow="1"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492" w:type="dxa"/>
            <w:shd w:val="clear" w:color="auto" w:fill="auto"/>
          </w:tcPr>
          <w:p w14:paraId="23ACFA0B" w14:textId="39A8B587" w:rsidR="00B333B2" w:rsidRPr="009C7C5E" w:rsidRDefault="00AD3567" w:rsidP="00B333B2">
            <w:pPr>
              <w:pStyle w:val="TableParagraph"/>
              <w:spacing w:before="0" w:after="0"/>
              <w:rPr>
                <w:rFonts w:ascii="Arial" w:hAnsi="Arial" w:cs="Arial"/>
                <w:b w:val="0"/>
                <w:sz w:val="22"/>
                <w:lang w:val="de-AT"/>
              </w:rPr>
            </w:pPr>
            <w:r>
              <w:rPr>
                <w:rFonts w:ascii="Arial" w:hAnsi="Arial" w:cs="Arial"/>
                <w:b w:val="0"/>
                <w:sz w:val="22"/>
              </w:rPr>
              <w:t>Bidding for additional d</w:t>
            </w:r>
            <w:r w:rsidR="00B333B2" w:rsidRPr="009C7C5E">
              <w:rPr>
                <w:rFonts w:ascii="Arial" w:hAnsi="Arial" w:cs="Arial"/>
                <w:b w:val="0"/>
                <w:sz w:val="22"/>
              </w:rPr>
              <w:t>elivery budget</w:t>
            </w:r>
          </w:p>
        </w:tc>
        <w:tc>
          <w:tcPr>
            <w:tcW w:w="9269" w:type="dxa"/>
            <w:shd w:val="clear" w:color="auto" w:fill="auto"/>
          </w:tcPr>
          <w:p w14:paraId="3E013391" w14:textId="0759C682" w:rsidR="00B333B2" w:rsidRPr="009C7C5E" w:rsidRDefault="00B333B2" w:rsidP="00B333B2">
            <w:pPr>
              <w:pStyle w:val="TableParagraph"/>
              <w:spacing w:before="0" w:after="0"/>
              <w:jc w:val="left"/>
              <w:cnfStyle w:val="010000000000" w:firstRow="0" w:lastRow="1" w:firstColumn="0" w:lastColumn="0" w:oddVBand="0" w:evenVBand="0" w:oddHBand="0" w:evenHBand="0" w:firstRowFirstColumn="0" w:firstRowLastColumn="0" w:lastRowFirstColumn="0" w:lastRowLastColumn="0"/>
              <w:rPr>
                <w:rFonts w:ascii="Arial" w:hAnsi="Arial" w:cs="Arial"/>
                <w:b w:val="0"/>
                <w:sz w:val="22"/>
              </w:rPr>
            </w:pPr>
            <w:r w:rsidRPr="009C7C5E">
              <w:rPr>
                <w:rFonts w:ascii="Arial" w:hAnsi="Arial" w:cs="Arial"/>
                <w:b w:val="0"/>
                <w:sz w:val="22"/>
              </w:rPr>
              <w:t xml:space="preserve">All new posts will be escalated to </w:t>
            </w:r>
            <w:r w:rsidR="00AD3567" w:rsidRPr="00AD3567">
              <w:rPr>
                <w:rFonts w:ascii="Arial" w:hAnsi="Arial" w:cs="Arial"/>
                <w:b w:val="0"/>
                <w:sz w:val="22"/>
              </w:rPr>
              <w:t>Leadership team</w:t>
            </w:r>
            <w:r w:rsidRPr="009C7C5E">
              <w:rPr>
                <w:rFonts w:ascii="Arial" w:hAnsi="Arial" w:cs="Arial"/>
                <w:b w:val="0"/>
                <w:sz w:val="22"/>
              </w:rPr>
              <w:t xml:space="preserve"> for approval</w:t>
            </w:r>
          </w:p>
        </w:tc>
      </w:tr>
    </w:tbl>
    <w:p w14:paraId="33D3B012" w14:textId="77777777" w:rsidR="004B6308" w:rsidRPr="004E4169" w:rsidRDefault="004B6308" w:rsidP="004E4169">
      <w:pPr>
        <w:spacing w:after="240" w:line="240" w:lineRule="auto"/>
        <w:rPr>
          <w:rFonts w:ascii="Arial" w:eastAsia="Times New Roman" w:hAnsi="Arial" w:cs="Arial"/>
          <w:szCs w:val="24"/>
          <w:highlight w:val="yellow"/>
          <w:lang w:val="en-US" w:bidi="en-US"/>
        </w:rPr>
      </w:pPr>
    </w:p>
    <w:sectPr w:rsidR="004B6308" w:rsidRPr="004E4169" w:rsidSect="00E67524">
      <w:headerReference w:type="even" r:id="rId58"/>
      <w:headerReference w:type="default" r:id="rId59"/>
      <w:footerReference w:type="even" r:id="rId60"/>
      <w:footerReference w:type="default" r:id="rId61"/>
      <w:headerReference w:type="first" r:id="rId62"/>
      <w:footerReference w:type="first" r:id="rId63"/>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1C92D" w14:textId="77777777" w:rsidR="00E542FC" w:rsidRDefault="00E542FC" w:rsidP="007354DC">
      <w:pPr>
        <w:spacing w:line="240" w:lineRule="auto"/>
      </w:pPr>
      <w:r>
        <w:separator/>
      </w:r>
    </w:p>
  </w:endnote>
  <w:endnote w:type="continuationSeparator" w:id="0">
    <w:p w14:paraId="03CFFDA1" w14:textId="77777777" w:rsidR="00E542FC" w:rsidRDefault="00E542FC" w:rsidP="007354DC">
      <w:pPr>
        <w:spacing w:line="240" w:lineRule="auto"/>
      </w:pPr>
      <w:r>
        <w:continuationSeparator/>
      </w:r>
    </w:p>
  </w:endnote>
  <w:endnote w:type="continuationNotice" w:id="1">
    <w:p w14:paraId="3DBBE43F" w14:textId="77777777" w:rsidR="00E542FC" w:rsidRDefault="00E542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9993" w14:textId="77777777" w:rsidR="00E542FC" w:rsidRDefault="00E542FC">
    <w:pPr>
      <w:pStyle w:val="Footer"/>
    </w:pPr>
  </w:p>
  <w:p w14:paraId="5EC28A53" w14:textId="77777777" w:rsidR="00E542FC" w:rsidRDefault="00E542FC"/>
  <w:p w14:paraId="68416E89" w14:textId="77777777" w:rsidR="00E542FC" w:rsidRDefault="00E542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60266952"/>
      <w:docPartObj>
        <w:docPartGallery w:val="Page Numbers (Bottom of Page)"/>
        <w:docPartUnique/>
      </w:docPartObj>
    </w:sdtPr>
    <w:sdtEndPr>
      <w:rPr>
        <w:noProof/>
      </w:rPr>
    </w:sdtEndPr>
    <w:sdtContent>
      <w:p w14:paraId="59054903" w14:textId="344C9878" w:rsidR="00E542FC" w:rsidRPr="00BD67CF" w:rsidRDefault="00E542FC">
        <w:pPr>
          <w:pStyle w:val="Footer"/>
          <w:jc w:val="right"/>
          <w:rPr>
            <w:rFonts w:ascii="Arial" w:hAnsi="Arial" w:cs="Arial"/>
          </w:rPr>
        </w:pPr>
        <w:r w:rsidRPr="00BD67CF">
          <w:rPr>
            <w:rFonts w:ascii="Arial" w:hAnsi="Arial" w:cs="Arial"/>
          </w:rPr>
          <w:fldChar w:fldCharType="begin"/>
        </w:r>
        <w:r w:rsidRPr="00BD67CF">
          <w:rPr>
            <w:rFonts w:ascii="Arial" w:hAnsi="Arial" w:cs="Arial"/>
          </w:rPr>
          <w:instrText xml:space="preserve"> PAGE   \* MERGEFORMAT </w:instrText>
        </w:r>
        <w:r w:rsidRPr="00BD67CF">
          <w:rPr>
            <w:rFonts w:ascii="Arial" w:hAnsi="Arial" w:cs="Arial"/>
          </w:rPr>
          <w:fldChar w:fldCharType="separate"/>
        </w:r>
        <w:r w:rsidR="00EB7CE9">
          <w:rPr>
            <w:rFonts w:ascii="Arial" w:hAnsi="Arial" w:cs="Arial"/>
            <w:noProof/>
          </w:rPr>
          <w:t>12</w:t>
        </w:r>
        <w:r w:rsidRPr="00BD67CF">
          <w:rPr>
            <w:rFonts w:ascii="Arial" w:hAnsi="Arial" w:cs="Arial"/>
            <w:noProof/>
          </w:rPr>
          <w:fldChar w:fldCharType="end"/>
        </w:r>
      </w:p>
    </w:sdtContent>
  </w:sdt>
  <w:p w14:paraId="2BC8ED96" w14:textId="4CE06EBE" w:rsidR="00E542FC" w:rsidRPr="00BD67CF" w:rsidRDefault="00E542FC" w:rsidP="00B333B2">
    <w:pPr>
      <w:pStyle w:val="Footer"/>
      <w:pBdr>
        <w:top w:val="single" w:sz="12" w:space="4" w:color="0B4E60" w:themeColor="text2"/>
      </w:pBdr>
      <w:ind w:left="426" w:right="-738"/>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D26E" w14:textId="77777777" w:rsidR="00E542FC" w:rsidRDefault="00E542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38096414"/>
      <w:docPartObj>
        <w:docPartGallery w:val="Page Numbers (Bottom of Page)"/>
        <w:docPartUnique/>
      </w:docPartObj>
    </w:sdtPr>
    <w:sdtEndPr>
      <w:rPr>
        <w:noProof/>
      </w:rPr>
    </w:sdtEndPr>
    <w:sdtContent>
      <w:p w14:paraId="7D7F6D37" w14:textId="6D05E6E3" w:rsidR="00E542FC" w:rsidRPr="00BD67CF" w:rsidRDefault="00E542FC">
        <w:pPr>
          <w:pStyle w:val="Footer"/>
          <w:jc w:val="right"/>
          <w:rPr>
            <w:rFonts w:ascii="Arial" w:hAnsi="Arial" w:cs="Arial"/>
          </w:rPr>
        </w:pPr>
        <w:r w:rsidRPr="00BD67CF">
          <w:rPr>
            <w:rFonts w:ascii="Arial" w:hAnsi="Arial" w:cs="Arial"/>
          </w:rPr>
          <w:fldChar w:fldCharType="begin"/>
        </w:r>
        <w:r w:rsidRPr="00BD67CF">
          <w:rPr>
            <w:rFonts w:ascii="Arial" w:hAnsi="Arial" w:cs="Arial"/>
          </w:rPr>
          <w:instrText xml:space="preserve"> PAGE   \* MERGEFORMAT </w:instrText>
        </w:r>
        <w:r w:rsidRPr="00BD67CF">
          <w:rPr>
            <w:rFonts w:ascii="Arial" w:hAnsi="Arial" w:cs="Arial"/>
          </w:rPr>
          <w:fldChar w:fldCharType="separate"/>
        </w:r>
        <w:r w:rsidR="00EB7CE9">
          <w:rPr>
            <w:rFonts w:ascii="Arial" w:hAnsi="Arial" w:cs="Arial"/>
            <w:noProof/>
          </w:rPr>
          <w:t>70</w:t>
        </w:r>
        <w:r w:rsidRPr="00BD67CF">
          <w:rPr>
            <w:rFonts w:ascii="Arial" w:hAnsi="Arial" w:cs="Arial"/>
            <w:noProof/>
          </w:rPr>
          <w:fldChar w:fldCharType="end"/>
        </w:r>
      </w:p>
    </w:sdtContent>
  </w:sdt>
  <w:p w14:paraId="1C8DC919" w14:textId="22C6F84F" w:rsidR="00E542FC" w:rsidRPr="00BD67CF" w:rsidRDefault="00E542FC">
    <w:pPr>
      <w:pStyle w:val="Foo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77791217"/>
      <w:docPartObj>
        <w:docPartGallery w:val="Page Numbers (Bottom of Page)"/>
        <w:docPartUnique/>
      </w:docPartObj>
    </w:sdtPr>
    <w:sdtEndPr>
      <w:rPr>
        <w:noProof/>
      </w:rPr>
    </w:sdtEndPr>
    <w:sdtContent>
      <w:p w14:paraId="38C9AA34" w14:textId="3120FB6E" w:rsidR="00E542FC" w:rsidRPr="00BD67CF" w:rsidRDefault="00E542FC">
        <w:pPr>
          <w:pStyle w:val="Footer"/>
          <w:jc w:val="right"/>
          <w:rPr>
            <w:rFonts w:ascii="Arial" w:hAnsi="Arial" w:cs="Arial"/>
          </w:rPr>
        </w:pPr>
        <w:r w:rsidRPr="00BD67CF">
          <w:rPr>
            <w:rFonts w:ascii="Arial" w:hAnsi="Arial" w:cs="Arial"/>
          </w:rPr>
          <w:fldChar w:fldCharType="begin"/>
        </w:r>
        <w:r w:rsidRPr="00BD67CF">
          <w:rPr>
            <w:rFonts w:ascii="Arial" w:hAnsi="Arial" w:cs="Arial"/>
          </w:rPr>
          <w:instrText xml:space="preserve"> PAGE   \* MERGEFORMAT </w:instrText>
        </w:r>
        <w:r w:rsidRPr="00BD67CF">
          <w:rPr>
            <w:rFonts w:ascii="Arial" w:hAnsi="Arial" w:cs="Arial"/>
          </w:rPr>
          <w:fldChar w:fldCharType="separate"/>
        </w:r>
        <w:r w:rsidR="00EB7CE9">
          <w:rPr>
            <w:rFonts w:ascii="Arial" w:hAnsi="Arial" w:cs="Arial"/>
            <w:noProof/>
          </w:rPr>
          <w:t>59</w:t>
        </w:r>
        <w:r w:rsidRPr="00BD67CF">
          <w:rPr>
            <w:rFonts w:ascii="Arial" w:hAnsi="Arial" w:cs="Arial"/>
            <w:noProof/>
          </w:rPr>
          <w:fldChar w:fldCharType="end"/>
        </w:r>
      </w:p>
    </w:sdtContent>
  </w:sdt>
  <w:p w14:paraId="032F4459" w14:textId="77777777" w:rsidR="00E542FC" w:rsidRPr="00BD67CF" w:rsidRDefault="00E542F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0DBAC" w14:textId="77777777" w:rsidR="00E542FC" w:rsidRDefault="00E542FC" w:rsidP="007354DC">
      <w:pPr>
        <w:spacing w:line="240" w:lineRule="auto"/>
      </w:pPr>
      <w:r>
        <w:separator/>
      </w:r>
    </w:p>
  </w:footnote>
  <w:footnote w:type="continuationSeparator" w:id="0">
    <w:p w14:paraId="79EBF98D" w14:textId="77777777" w:rsidR="00E542FC" w:rsidRDefault="00E542FC" w:rsidP="007354DC">
      <w:pPr>
        <w:spacing w:line="240" w:lineRule="auto"/>
      </w:pPr>
      <w:r>
        <w:continuationSeparator/>
      </w:r>
    </w:p>
  </w:footnote>
  <w:footnote w:type="continuationNotice" w:id="1">
    <w:p w14:paraId="3C9F06B6" w14:textId="77777777" w:rsidR="00E542FC" w:rsidRDefault="00E542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C2F8" w14:textId="45527CAD" w:rsidR="00E542FC" w:rsidRDefault="00E542FC" w:rsidP="00B333B2">
    <w:pPr>
      <w:pStyle w:val="Header"/>
      <w:pBdr>
        <w:top w:val="single" w:sz="36" w:space="5" w:color="009C98" w:themeColor="accent1"/>
      </w:pBdr>
      <w:ind w:left="284" w:right="-738"/>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459C" w14:textId="66DA5BBC" w:rsidR="00E542FC" w:rsidRPr="00342F83" w:rsidRDefault="00481024" w:rsidP="00B333B2">
    <w:pPr>
      <w:pStyle w:val="Header"/>
      <w:spacing w:before="640" w:after="2000"/>
      <w:ind w:right="-1021"/>
      <w:jc w:val="right"/>
      <w:rPr>
        <w:b/>
        <w:bCs/>
      </w:rPr>
    </w:pPr>
    <w:r>
      <w:rPr>
        <w:noProof/>
        <w:lang w:eastAsia="ja-JP"/>
      </w:rPr>
      <w:drawing>
        <wp:inline distT="0" distB="0" distL="0" distR="0" wp14:anchorId="61FE3235" wp14:editId="73769B17">
          <wp:extent cx="3331185" cy="1275163"/>
          <wp:effectExtent l="0" t="0" r="3175" b="1270"/>
          <wp:docPr id="1" name="Picture 1" descr="Equality and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C_Logo_CORE_Dark Te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39227" cy="12782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C794D" w14:textId="77777777" w:rsidR="00E542FC" w:rsidRDefault="00E542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5642A" w14:textId="77777777" w:rsidR="00E542FC" w:rsidRDefault="00E542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5033" w14:textId="021C75AA" w:rsidR="00E542FC" w:rsidRDefault="00E54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0DE31F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C1DA78F0"/>
    <w:lvl w:ilvl="0">
      <w:start w:val="1"/>
      <w:numFmt w:val="decimal"/>
      <w:lvlText w:val="%1."/>
      <w:lvlJc w:val="left"/>
      <w:pPr>
        <w:tabs>
          <w:tab w:val="num" w:pos="360"/>
        </w:tabs>
        <w:ind w:left="360" w:hanging="360"/>
      </w:pPr>
    </w:lvl>
  </w:abstractNum>
  <w:abstractNum w:abstractNumId="2" w15:restartNumberingAfterBreak="0">
    <w:nsid w:val="041D7927"/>
    <w:multiLevelType w:val="hybridMultilevel"/>
    <w:tmpl w:val="3F6A1D66"/>
    <w:lvl w:ilvl="0" w:tplc="08090017">
      <w:start w:val="1"/>
      <w:numFmt w:val="lowerLetter"/>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3" w15:restartNumberingAfterBreak="0">
    <w:nsid w:val="04B24388"/>
    <w:multiLevelType w:val="hybridMultilevel"/>
    <w:tmpl w:val="0AE8A4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C5F82"/>
    <w:multiLevelType w:val="hybridMultilevel"/>
    <w:tmpl w:val="7A208170"/>
    <w:lvl w:ilvl="0" w:tplc="3170E984">
      <w:start w:val="1"/>
      <w:numFmt w:val="bullet"/>
      <w:lvlText w:val="•"/>
      <w:lvlJc w:val="left"/>
      <w:pPr>
        <w:tabs>
          <w:tab w:val="num" w:pos="720"/>
        </w:tabs>
        <w:ind w:left="720" w:hanging="360"/>
      </w:pPr>
      <w:rPr>
        <w:rFonts w:ascii="Arial" w:hAnsi="Arial" w:hint="default"/>
      </w:rPr>
    </w:lvl>
    <w:lvl w:ilvl="1" w:tplc="EE6A1546" w:tentative="1">
      <w:start w:val="1"/>
      <w:numFmt w:val="bullet"/>
      <w:lvlText w:val="•"/>
      <w:lvlJc w:val="left"/>
      <w:pPr>
        <w:tabs>
          <w:tab w:val="num" w:pos="1440"/>
        </w:tabs>
        <w:ind w:left="1440" w:hanging="360"/>
      </w:pPr>
      <w:rPr>
        <w:rFonts w:ascii="Arial" w:hAnsi="Arial" w:hint="default"/>
      </w:rPr>
    </w:lvl>
    <w:lvl w:ilvl="2" w:tplc="7B7A6766" w:tentative="1">
      <w:start w:val="1"/>
      <w:numFmt w:val="bullet"/>
      <w:lvlText w:val="•"/>
      <w:lvlJc w:val="left"/>
      <w:pPr>
        <w:tabs>
          <w:tab w:val="num" w:pos="2160"/>
        </w:tabs>
        <w:ind w:left="2160" w:hanging="360"/>
      </w:pPr>
      <w:rPr>
        <w:rFonts w:ascii="Arial" w:hAnsi="Arial" w:hint="default"/>
      </w:rPr>
    </w:lvl>
    <w:lvl w:ilvl="3" w:tplc="218A24CC" w:tentative="1">
      <w:start w:val="1"/>
      <w:numFmt w:val="bullet"/>
      <w:lvlText w:val="•"/>
      <w:lvlJc w:val="left"/>
      <w:pPr>
        <w:tabs>
          <w:tab w:val="num" w:pos="2880"/>
        </w:tabs>
        <w:ind w:left="2880" w:hanging="360"/>
      </w:pPr>
      <w:rPr>
        <w:rFonts w:ascii="Arial" w:hAnsi="Arial" w:hint="default"/>
      </w:rPr>
    </w:lvl>
    <w:lvl w:ilvl="4" w:tplc="16AE8200" w:tentative="1">
      <w:start w:val="1"/>
      <w:numFmt w:val="bullet"/>
      <w:lvlText w:val="•"/>
      <w:lvlJc w:val="left"/>
      <w:pPr>
        <w:tabs>
          <w:tab w:val="num" w:pos="3600"/>
        </w:tabs>
        <w:ind w:left="3600" w:hanging="360"/>
      </w:pPr>
      <w:rPr>
        <w:rFonts w:ascii="Arial" w:hAnsi="Arial" w:hint="default"/>
      </w:rPr>
    </w:lvl>
    <w:lvl w:ilvl="5" w:tplc="B87E376A" w:tentative="1">
      <w:start w:val="1"/>
      <w:numFmt w:val="bullet"/>
      <w:lvlText w:val="•"/>
      <w:lvlJc w:val="left"/>
      <w:pPr>
        <w:tabs>
          <w:tab w:val="num" w:pos="4320"/>
        </w:tabs>
        <w:ind w:left="4320" w:hanging="360"/>
      </w:pPr>
      <w:rPr>
        <w:rFonts w:ascii="Arial" w:hAnsi="Arial" w:hint="default"/>
      </w:rPr>
    </w:lvl>
    <w:lvl w:ilvl="6" w:tplc="47D8A296" w:tentative="1">
      <w:start w:val="1"/>
      <w:numFmt w:val="bullet"/>
      <w:lvlText w:val="•"/>
      <w:lvlJc w:val="left"/>
      <w:pPr>
        <w:tabs>
          <w:tab w:val="num" w:pos="5040"/>
        </w:tabs>
        <w:ind w:left="5040" w:hanging="360"/>
      </w:pPr>
      <w:rPr>
        <w:rFonts w:ascii="Arial" w:hAnsi="Arial" w:hint="default"/>
      </w:rPr>
    </w:lvl>
    <w:lvl w:ilvl="7" w:tplc="0562D472" w:tentative="1">
      <w:start w:val="1"/>
      <w:numFmt w:val="bullet"/>
      <w:lvlText w:val="•"/>
      <w:lvlJc w:val="left"/>
      <w:pPr>
        <w:tabs>
          <w:tab w:val="num" w:pos="5760"/>
        </w:tabs>
        <w:ind w:left="5760" w:hanging="360"/>
      </w:pPr>
      <w:rPr>
        <w:rFonts w:ascii="Arial" w:hAnsi="Arial" w:hint="default"/>
      </w:rPr>
    </w:lvl>
    <w:lvl w:ilvl="8" w:tplc="D3DEA0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17B0D"/>
    <w:multiLevelType w:val="hybridMultilevel"/>
    <w:tmpl w:val="0BF892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F7D1E"/>
    <w:multiLevelType w:val="hybridMultilevel"/>
    <w:tmpl w:val="B798EEE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2561A65"/>
    <w:multiLevelType w:val="hybridMultilevel"/>
    <w:tmpl w:val="AF0E3D22"/>
    <w:lvl w:ilvl="0" w:tplc="08D07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B97124"/>
    <w:multiLevelType w:val="multilevel"/>
    <w:tmpl w:val="7A10556A"/>
    <w:styleLink w:val="Style1"/>
    <w:lvl w:ilvl="0">
      <w:start w:val="11"/>
      <w:numFmt w:val="decimal"/>
      <w:lvlText w:val="%1"/>
      <w:lvlJc w:val="left"/>
      <w:pPr>
        <w:ind w:left="1080" w:hanging="360"/>
      </w:pPr>
      <w:rPr>
        <w:rFonts w:hint="default"/>
      </w:rPr>
    </w:lvl>
    <w:lvl w:ilvl="1">
      <w:start w:val="1"/>
      <w:numFmt w:val="decimal"/>
      <w:lvlText w:val="%1.%2"/>
      <w:lvlJc w:val="left"/>
      <w:pPr>
        <w:ind w:left="1080" w:hanging="360"/>
      </w:pPr>
      <w:rPr>
        <w:rFonts w:hint="default"/>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12D05A26"/>
    <w:multiLevelType w:val="multilevel"/>
    <w:tmpl w:val="D6A87474"/>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163C2659"/>
    <w:multiLevelType w:val="hybridMultilevel"/>
    <w:tmpl w:val="A0349300"/>
    <w:lvl w:ilvl="0" w:tplc="08D07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54443C"/>
    <w:multiLevelType w:val="hybridMultilevel"/>
    <w:tmpl w:val="CD4C6F98"/>
    <w:lvl w:ilvl="0" w:tplc="4B7E834C">
      <w:start w:val="1"/>
      <w:numFmt w:val="lowerLetter"/>
      <w:lvlText w:val="%1)"/>
      <w:lvlJc w:val="left"/>
      <w:pPr>
        <w:ind w:left="1440"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12" w15:restartNumberingAfterBreak="0">
    <w:nsid w:val="1668462D"/>
    <w:multiLevelType w:val="hybridMultilevel"/>
    <w:tmpl w:val="EABA6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6A6C52"/>
    <w:multiLevelType w:val="hybridMultilevel"/>
    <w:tmpl w:val="C82245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985520"/>
    <w:multiLevelType w:val="hybridMultilevel"/>
    <w:tmpl w:val="9D88F3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9B14E30"/>
    <w:multiLevelType w:val="multilevel"/>
    <w:tmpl w:val="A770FD70"/>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6" w15:restartNumberingAfterBreak="0">
    <w:nsid w:val="1F14677E"/>
    <w:multiLevelType w:val="hybridMultilevel"/>
    <w:tmpl w:val="2F60F0C8"/>
    <w:lvl w:ilvl="0" w:tplc="E346A0C0">
      <w:start w:val="1"/>
      <w:numFmt w:val="lowerLetter"/>
      <w:lvlText w:val="%1)"/>
      <w:lvlJc w:val="left"/>
      <w:pPr>
        <w:ind w:left="1440" w:hanging="360"/>
      </w:pPr>
      <w:rPr>
        <w:rFonts w:ascii="Arial" w:eastAsia="Times New Roman" w:hAnsi="Arial" w:cs="Arial"/>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F1F2D66"/>
    <w:multiLevelType w:val="multilevel"/>
    <w:tmpl w:val="7A1055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175576"/>
    <w:multiLevelType w:val="hybridMultilevel"/>
    <w:tmpl w:val="CDDA9CF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40C1468"/>
    <w:multiLevelType w:val="hybridMultilevel"/>
    <w:tmpl w:val="0144D236"/>
    <w:lvl w:ilvl="0" w:tplc="BD26DC3C">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9DC196A"/>
    <w:multiLevelType w:val="multilevel"/>
    <w:tmpl w:val="97EC9D7C"/>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A4265F7"/>
    <w:multiLevelType w:val="multilevel"/>
    <w:tmpl w:val="D084F2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CD511DB"/>
    <w:multiLevelType w:val="hybridMultilevel"/>
    <w:tmpl w:val="9D88F38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2E9C41CC"/>
    <w:multiLevelType w:val="hybridMultilevel"/>
    <w:tmpl w:val="FBA80E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C95827"/>
    <w:multiLevelType w:val="multilevel"/>
    <w:tmpl w:val="34841FE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D760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93094A"/>
    <w:multiLevelType w:val="hybridMultilevel"/>
    <w:tmpl w:val="0BD08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817796"/>
    <w:multiLevelType w:val="hybridMultilevel"/>
    <w:tmpl w:val="A0349300"/>
    <w:lvl w:ilvl="0" w:tplc="08D07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903C61"/>
    <w:multiLevelType w:val="hybridMultilevel"/>
    <w:tmpl w:val="31A27AF4"/>
    <w:lvl w:ilvl="0" w:tplc="D066857A">
      <w:start w:val="1"/>
      <w:numFmt w:val="decimal"/>
      <w:lvlText w:val="1.%1"/>
      <w:lvlJc w:val="left"/>
      <w:pPr>
        <w:ind w:left="786"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3FE047B4"/>
    <w:multiLevelType w:val="hybridMultilevel"/>
    <w:tmpl w:val="03D6608C"/>
    <w:lvl w:ilvl="0" w:tplc="08090017">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0" w15:restartNumberingAfterBreak="0">
    <w:nsid w:val="40C57811"/>
    <w:multiLevelType w:val="hybridMultilevel"/>
    <w:tmpl w:val="E8708F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3A7A5C"/>
    <w:multiLevelType w:val="hybridMultilevel"/>
    <w:tmpl w:val="DAF481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1311E43"/>
    <w:multiLevelType w:val="hybridMultilevel"/>
    <w:tmpl w:val="36FA87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0D5F45"/>
    <w:multiLevelType w:val="hybridMultilevel"/>
    <w:tmpl w:val="3048B7E8"/>
    <w:lvl w:ilvl="0" w:tplc="DD1AABA0">
      <w:start w:val="1"/>
      <w:numFmt w:val="bullet"/>
      <w:lvlText w:val="•"/>
      <w:lvlJc w:val="left"/>
      <w:pPr>
        <w:tabs>
          <w:tab w:val="num" w:pos="720"/>
        </w:tabs>
        <w:ind w:left="720" w:hanging="360"/>
      </w:pPr>
      <w:rPr>
        <w:rFonts w:ascii="Arial" w:hAnsi="Arial" w:hint="default"/>
      </w:rPr>
    </w:lvl>
    <w:lvl w:ilvl="1" w:tplc="A1B2B82E" w:tentative="1">
      <w:start w:val="1"/>
      <w:numFmt w:val="bullet"/>
      <w:lvlText w:val="•"/>
      <w:lvlJc w:val="left"/>
      <w:pPr>
        <w:tabs>
          <w:tab w:val="num" w:pos="1440"/>
        </w:tabs>
        <w:ind w:left="1440" w:hanging="360"/>
      </w:pPr>
      <w:rPr>
        <w:rFonts w:ascii="Arial" w:hAnsi="Arial" w:hint="default"/>
      </w:rPr>
    </w:lvl>
    <w:lvl w:ilvl="2" w:tplc="40DC8C2E" w:tentative="1">
      <w:start w:val="1"/>
      <w:numFmt w:val="bullet"/>
      <w:lvlText w:val="•"/>
      <w:lvlJc w:val="left"/>
      <w:pPr>
        <w:tabs>
          <w:tab w:val="num" w:pos="2160"/>
        </w:tabs>
        <w:ind w:left="2160" w:hanging="360"/>
      </w:pPr>
      <w:rPr>
        <w:rFonts w:ascii="Arial" w:hAnsi="Arial" w:hint="default"/>
      </w:rPr>
    </w:lvl>
    <w:lvl w:ilvl="3" w:tplc="42DA230E" w:tentative="1">
      <w:start w:val="1"/>
      <w:numFmt w:val="bullet"/>
      <w:lvlText w:val="•"/>
      <w:lvlJc w:val="left"/>
      <w:pPr>
        <w:tabs>
          <w:tab w:val="num" w:pos="2880"/>
        </w:tabs>
        <w:ind w:left="2880" w:hanging="360"/>
      </w:pPr>
      <w:rPr>
        <w:rFonts w:ascii="Arial" w:hAnsi="Arial" w:hint="default"/>
      </w:rPr>
    </w:lvl>
    <w:lvl w:ilvl="4" w:tplc="23D05660" w:tentative="1">
      <w:start w:val="1"/>
      <w:numFmt w:val="bullet"/>
      <w:lvlText w:val="•"/>
      <w:lvlJc w:val="left"/>
      <w:pPr>
        <w:tabs>
          <w:tab w:val="num" w:pos="3600"/>
        </w:tabs>
        <w:ind w:left="3600" w:hanging="360"/>
      </w:pPr>
      <w:rPr>
        <w:rFonts w:ascii="Arial" w:hAnsi="Arial" w:hint="default"/>
      </w:rPr>
    </w:lvl>
    <w:lvl w:ilvl="5" w:tplc="FD5A3444" w:tentative="1">
      <w:start w:val="1"/>
      <w:numFmt w:val="bullet"/>
      <w:lvlText w:val="•"/>
      <w:lvlJc w:val="left"/>
      <w:pPr>
        <w:tabs>
          <w:tab w:val="num" w:pos="4320"/>
        </w:tabs>
        <w:ind w:left="4320" w:hanging="360"/>
      </w:pPr>
      <w:rPr>
        <w:rFonts w:ascii="Arial" w:hAnsi="Arial" w:hint="default"/>
      </w:rPr>
    </w:lvl>
    <w:lvl w:ilvl="6" w:tplc="9EBABB08" w:tentative="1">
      <w:start w:val="1"/>
      <w:numFmt w:val="bullet"/>
      <w:lvlText w:val="•"/>
      <w:lvlJc w:val="left"/>
      <w:pPr>
        <w:tabs>
          <w:tab w:val="num" w:pos="5040"/>
        </w:tabs>
        <w:ind w:left="5040" w:hanging="360"/>
      </w:pPr>
      <w:rPr>
        <w:rFonts w:ascii="Arial" w:hAnsi="Arial" w:hint="default"/>
      </w:rPr>
    </w:lvl>
    <w:lvl w:ilvl="7" w:tplc="A83C9122" w:tentative="1">
      <w:start w:val="1"/>
      <w:numFmt w:val="bullet"/>
      <w:lvlText w:val="•"/>
      <w:lvlJc w:val="left"/>
      <w:pPr>
        <w:tabs>
          <w:tab w:val="num" w:pos="5760"/>
        </w:tabs>
        <w:ind w:left="5760" w:hanging="360"/>
      </w:pPr>
      <w:rPr>
        <w:rFonts w:ascii="Arial" w:hAnsi="Arial" w:hint="default"/>
      </w:rPr>
    </w:lvl>
    <w:lvl w:ilvl="8" w:tplc="311EB58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F35C1E"/>
    <w:multiLevelType w:val="multilevel"/>
    <w:tmpl w:val="44FAADC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54922120"/>
    <w:multiLevelType w:val="hybridMultilevel"/>
    <w:tmpl w:val="E528AE80"/>
    <w:lvl w:ilvl="0" w:tplc="08090017">
      <w:start w:val="1"/>
      <w:numFmt w:val="lowerLetter"/>
      <w:lvlText w:val="%1)"/>
      <w:lvlJc w:val="lef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6" w15:restartNumberingAfterBreak="0">
    <w:nsid w:val="557F3D2B"/>
    <w:multiLevelType w:val="multilevel"/>
    <w:tmpl w:val="31E6C45C"/>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6844DFB"/>
    <w:multiLevelType w:val="multilevel"/>
    <w:tmpl w:val="CA3E43BC"/>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38" w15:restartNumberingAfterBreak="0">
    <w:nsid w:val="599167E8"/>
    <w:multiLevelType w:val="multilevel"/>
    <w:tmpl w:val="EEC0E892"/>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E4D7F6A"/>
    <w:multiLevelType w:val="hybridMultilevel"/>
    <w:tmpl w:val="BCC6905E"/>
    <w:lvl w:ilvl="0" w:tplc="08090017">
      <w:start w:val="1"/>
      <w:numFmt w:val="lowerLetter"/>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DD16E1"/>
    <w:multiLevelType w:val="multilevel"/>
    <w:tmpl w:val="8C204DBA"/>
    <w:lvl w:ilvl="0">
      <w:start w:val="1"/>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928" w:hanging="360"/>
      </w:pPr>
      <w:rPr>
        <w:rFonts w:ascii="Arial" w:hAnsi="Arial" w:cs="Arial"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41" w15:restartNumberingAfterBreak="0">
    <w:nsid w:val="5F3F45F0"/>
    <w:multiLevelType w:val="hybridMultilevel"/>
    <w:tmpl w:val="4B2AEA3C"/>
    <w:lvl w:ilvl="0" w:tplc="08090017">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67A74542"/>
    <w:multiLevelType w:val="hybridMultilevel"/>
    <w:tmpl w:val="9D88F38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85255F6"/>
    <w:multiLevelType w:val="hybridMultilevel"/>
    <w:tmpl w:val="0236432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4" w15:restartNumberingAfterBreak="0">
    <w:nsid w:val="6B322CC7"/>
    <w:multiLevelType w:val="hybridMultilevel"/>
    <w:tmpl w:val="F8AEE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D367E79"/>
    <w:multiLevelType w:val="hybridMultilevel"/>
    <w:tmpl w:val="5AFA9A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A32D0D"/>
    <w:multiLevelType w:val="hybridMultilevel"/>
    <w:tmpl w:val="B798EEE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7" w15:restartNumberingAfterBreak="0">
    <w:nsid w:val="77E56641"/>
    <w:multiLevelType w:val="multilevel"/>
    <w:tmpl w:val="334420C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8" w15:restartNumberingAfterBreak="0">
    <w:nsid w:val="79742256"/>
    <w:multiLevelType w:val="multilevel"/>
    <w:tmpl w:val="EFE497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036F7F"/>
    <w:multiLevelType w:val="hybridMultilevel"/>
    <w:tmpl w:val="3ABA4C66"/>
    <w:lvl w:ilvl="0" w:tplc="08090017">
      <w:start w:val="1"/>
      <w:numFmt w:val="lowerLetter"/>
      <w:lvlText w:val="%1)"/>
      <w:lvlJc w:val="left"/>
      <w:pPr>
        <w:ind w:left="720" w:hanging="360"/>
      </w:pPr>
    </w:lvl>
    <w:lvl w:ilvl="1" w:tplc="08090019">
      <w:start w:val="1"/>
      <w:numFmt w:val="lowerLetter"/>
      <w:lvlText w:val="%2)"/>
      <w:lvlJc w:val="left"/>
      <w:pPr>
        <w:ind w:left="1440" w:hanging="360"/>
      </w:pPr>
      <w:rPr>
        <w:rFonts w:hint="default"/>
      </w:rPr>
    </w:lvl>
    <w:lvl w:ilvl="2" w:tplc="7090C06A">
      <w:start w:val="6"/>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0"/>
  </w:num>
  <w:num w:numId="3">
    <w:abstractNumId w:val="2"/>
  </w:num>
  <w:num w:numId="4">
    <w:abstractNumId w:val="49"/>
  </w:num>
  <w:num w:numId="5">
    <w:abstractNumId w:val="3"/>
  </w:num>
  <w:num w:numId="6">
    <w:abstractNumId w:val="47"/>
  </w:num>
  <w:num w:numId="7">
    <w:abstractNumId w:val="34"/>
  </w:num>
  <w:num w:numId="8">
    <w:abstractNumId w:val="31"/>
  </w:num>
  <w:num w:numId="9">
    <w:abstractNumId w:val="39"/>
  </w:num>
  <w:num w:numId="10">
    <w:abstractNumId w:val="41"/>
  </w:num>
  <w:num w:numId="11">
    <w:abstractNumId w:val="38"/>
  </w:num>
  <w:num w:numId="12">
    <w:abstractNumId w:val="11"/>
  </w:num>
  <w:num w:numId="13">
    <w:abstractNumId w:val="21"/>
  </w:num>
  <w:num w:numId="14">
    <w:abstractNumId w:val="7"/>
  </w:num>
  <w:num w:numId="15">
    <w:abstractNumId w:val="6"/>
  </w:num>
  <w:num w:numId="16">
    <w:abstractNumId w:val="46"/>
  </w:num>
  <w:num w:numId="17">
    <w:abstractNumId w:val="43"/>
  </w:num>
  <w:num w:numId="18">
    <w:abstractNumId w:val="22"/>
  </w:num>
  <w:num w:numId="19">
    <w:abstractNumId w:val="26"/>
  </w:num>
  <w:num w:numId="20">
    <w:abstractNumId w:val="48"/>
  </w:num>
  <w:num w:numId="21">
    <w:abstractNumId w:val="14"/>
  </w:num>
  <w:num w:numId="22">
    <w:abstractNumId w:val="42"/>
  </w:num>
  <w:num w:numId="23">
    <w:abstractNumId w:val="5"/>
  </w:num>
  <w:num w:numId="24">
    <w:abstractNumId w:val="17"/>
  </w:num>
  <w:num w:numId="25">
    <w:abstractNumId w:val="27"/>
  </w:num>
  <w:num w:numId="26">
    <w:abstractNumId w:val="23"/>
  </w:num>
  <w:num w:numId="27">
    <w:abstractNumId w:val="45"/>
  </w:num>
  <w:num w:numId="28">
    <w:abstractNumId w:val="30"/>
  </w:num>
  <w:num w:numId="29">
    <w:abstractNumId w:val="13"/>
  </w:num>
  <w:num w:numId="30">
    <w:abstractNumId w:val="32"/>
  </w:num>
  <w:num w:numId="31">
    <w:abstractNumId w:val="25"/>
  </w:num>
  <w:num w:numId="32">
    <w:abstractNumId w:val="24"/>
  </w:num>
  <w:num w:numId="33">
    <w:abstractNumId w:val="9"/>
  </w:num>
  <w:num w:numId="34">
    <w:abstractNumId w:val="19"/>
  </w:num>
  <w:num w:numId="35">
    <w:abstractNumId w:val="29"/>
  </w:num>
  <w:num w:numId="36">
    <w:abstractNumId w:val="35"/>
  </w:num>
  <w:num w:numId="37">
    <w:abstractNumId w:val="16"/>
  </w:num>
  <w:num w:numId="38">
    <w:abstractNumId w:val="0"/>
  </w:num>
  <w:num w:numId="39">
    <w:abstractNumId w:val="20"/>
  </w:num>
  <w:num w:numId="40">
    <w:abstractNumId w:val="33"/>
  </w:num>
  <w:num w:numId="41">
    <w:abstractNumId w:val="4"/>
  </w:num>
  <w:num w:numId="42">
    <w:abstractNumId w:val="40"/>
  </w:num>
  <w:num w:numId="43">
    <w:abstractNumId w:val="8"/>
  </w:num>
  <w:num w:numId="44">
    <w:abstractNumId w:val="44"/>
  </w:num>
  <w:num w:numId="45">
    <w:abstractNumId w:val="1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5"/>
  </w:num>
  <w:num w:numId="49">
    <w:abstractNumId w:val="37"/>
  </w:num>
  <w:num w:numId="50">
    <w:abstractNumId w:val="20"/>
  </w:num>
  <w:num w:numId="51">
    <w:abstractNumId w:val="1"/>
  </w:num>
  <w:num w:numId="52">
    <w:abstractNumId w:val="36"/>
  </w:num>
  <w:num w:numId="53">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66"/>
    <w:rsid w:val="00002C77"/>
    <w:rsid w:val="00005509"/>
    <w:rsid w:val="00010448"/>
    <w:rsid w:val="00010D67"/>
    <w:rsid w:val="00011555"/>
    <w:rsid w:val="00011CA6"/>
    <w:rsid w:val="0001222C"/>
    <w:rsid w:val="00013A3B"/>
    <w:rsid w:val="00014FC2"/>
    <w:rsid w:val="00015834"/>
    <w:rsid w:val="00015F39"/>
    <w:rsid w:val="00017E5D"/>
    <w:rsid w:val="00021E5F"/>
    <w:rsid w:val="00022503"/>
    <w:rsid w:val="00024DBD"/>
    <w:rsid w:val="000250B8"/>
    <w:rsid w:val="000251E9"/>
    <w:rsid w:val="00025618"/>
    <w:rsid w:val="00025F67"/>
    <w:rsid w:val="00027332"/>
    <w:rsid w:val="000309B5"/>
    <w:rsid w:val="00031676"/>
    <w:rsid w:val="00036C3C"/>
    <w:rsid w:val="00037B9C"/>
    <w:rsid w:val="00040106"/>
    <w:rsid w:val="00041945"/>
    <w:rsid w:val="00044EF9"/>
    <w:rsid w:val="00046ABD"/>
    <w:rsid w:val="00050152"/>
    <w:rsid w:val="00053876"/>
    <w:rsid w:val="00053CDE"/>
    <w:rsid w:val="00054617"/>
    <w:rsid w:val="00054EE6"/>
    <w:rsid w:val="0005664D"/>
    <w:rsid w:val="00060B7A"/>
    <w:rsid w:val="00061771"/>
    <w:rsid w:val="000624E7"/>
    <w:rsid w:val="00063F01"/>
    <w:rsid w:val="00064627"/>
    <w:rsid w:val="000647CB"/>
    <w:rsid w:val="00065090"/>
    <w:rsid w:val="00065ECB"/>
    <w:rsid w:val="000739AE"/>
    <w:rsid w:val="00073D9E"/>
    <w:rsid w:val="00074A69"/>
    <w:rsid w:val="00082214"/>
    <w:rsid w:val="00082390"/>
    <w:rsid w:val="00082F7E"/>
    <w:rsid w:val="000833F7"/>
    <w:rsid w:val="000871F5"/>
    <w:rsid w:val="00087B9C"/>
    <w:rsid w:val="000903E2"/>
    <w:rsid w:val="000904B9"/>
    <w:rsid w:val="00091F2B"/>
    <w:rsid w:val="0009214D"/>
    <w:rsid w:val="00092361"/>
    <w:rsid w:val="00094E36"/>
    <w:rsid w:val="00095DF1"/>
    <w:rsid w:val="00096C49"/>
    <w:rsid w:val="000979CF"/>
    <w:rsid w:val="000A0FAC"/>
    <w:rsid w:val="000A1154"/>
    <w:rsid w:val="000A2D11"/>
    <w:rsid w:val="000A31F8"/>
    <w:rsid w:val="000A409D"/>
    <w:rsid w:val="000A42AC"/>
    <w:rsid w:val="000A4E4D"/>
    <w:rsid w:val="000A5AE6"/>
    <w:rsid w:val="000A5B58"/>
    <w:rsid w:val="000B1E7E"/>
    <w:rsid w:val="000B5DE4"/>
    <w:rsid w:val="000B67D3"/>
    <w:rsid w:val="000B7C04"/>
    <w:rsid w:val="000C1180"/>
    <w:rsid w:val="000C1B18"/>
    <w:rsid w:val="000C2C3C"/>
    <w:rsid w:val="000C2E8F"/>
    <w:rsid w:val="000C5828"/>
    <w:rsid w:val="000C5D48"/>
    <w:rsid w:val="000C6E5C"/>
    <w:rsid w:val="000C7F93"/>
    <w:rsid w:val="000D0036"/>
    <w:rsid w:val="000D0681"/>
    <w:rsid w:val="000D129B"/>
    <w:rsid w:val="000D3E90"/>
    <w:rsid w:val="000D5D48"/>
    <w:rsid w:val="000D674A"/>
    <w:rsid w:val="000E27FF"/>
    <w:rsid w:val="000F38D6"/>
    <w:rsid w:val="000F3E1B"/>
    <w:rsid w:val="000F7340"/>
    <w:rsid w:val="0010064F"/>
    <w:rsid w:val="00100E00"/>
    <w:rsid w:val="001021DE"/>
    <w:rsid w:val="0010288C"/>
    <w:rsid w:val="00104445"/>
    <w:rsid w:val="00104F67"/>
    <w:rsid w:val="001109A1"/>
    <w:rsid w:val="00111018"/>
    <w:rsid w:val="001150CC"/>
    <w:rsid w:val="00117417"/>
    <w:rsid w:val="00121539"/>
    <w:rsid w:val="001219FB"/>
    <w:rsid w:val="001224CA"/>
    <w:rsid w:val="00123508"/>
    <w:rsid w:val="00123EB9"/>
    <w:rsid w:val="00124079"/>
    <w:rsid w:val="001257CA"/>
    <w:rsid w:val="00126D2A"/>
    <w:rsid w:val="00126D72"/>
    <w:rsid w:val="00127182"/>
    <w:rsid w:val="00127586"/>
    <w:rsid w:val="00133947"/>
    <w:rsid w:val="001354C8"/>
    <w:rsid w:val="001363A1"/>
    <w:rsid w:val="00137143"/>
    <w:rsid w:val="0014087E"/>
    <w:rsid w:val="001416A7"/>
    <w:rsid w:val="00141AC8"/>
    <w:rsid w:val="00142AC0"/>
    <w:rsid w:val="00143D8C"/>
    <w:rsid w:val="00144C52"/>
    <w:rsid w:val="001460A7"/>
    <w:rsid w:val="00153BB9"/>
    <w:rsid w:val="0015465A"/>
    <w:rsid w:val="0015701A"/>
    <w:rsid w:val="0015774C"/>
    <w:rsid w:val="00160822"/>
    <w:rsid w:val="001624B3"/>
    <w:rsid w:val="00163F69"/>
    <w:rsid w:val="0016774C"/>
    <w:rsid w:val="00171E23"/>
    <w:rsid w:val="00176AB2"/>
    <w:rsid w:val="00177209"/>
    <w:rsid w:val="0018040C"/>
    <w:rsid w:val="001806BB"/>
    <w:rsid w:val="00181E54"/>
    <w:rsid w:val="00182B36"/>
    <w:rsid w:val="00183C83"/>
    <w:rsid w:val="00184284"/>
    <w:rsid w:val="00187DE2"/>
    <w:rsid w:val="00196E38"/>
    <w:rsid w:val="001A13EF"/>
    <w:rsid w:val="001A3030"/>
    <w:rsid w:val="001A3D05"/>
    <w:rsid w:val="001A4317"/>
    <w:rsid w:val="001A6BDC"/>
    <w:rsid w:val="001B1361"/>
    <w:rsid w:val="001B3FCB"/>
    <w:rsid w:val="001B56C7"/>
    <w:rsid w:val="001B5F92"/>
    <w:rsid w:val="001B72AA"/>
    <w:rsid w:val="001B79C1"/>
    <w:rsid w:val="001B7D23"/>
    <w:rsid w:val="001C0328"/>
    <w:rsid w:val="001C03C2"/>
    <w:rsid w:val="001C0478"/>
    <w:rsid w:val="001C1025"/>
    <w:rsid w:val="001C1192"/>
    <w:rsid w:val="001C2AB4"/>
    <w:rsid w:val="001C2B3B"/>
    <w:rsid w:val="001C2ED0"/>
    <w:rsid w:val="001C4C66"/>
    <w:rsid w:val="001C4CB5"/>
    <w:rsid w:val="001C57DB"/>
    <w:rsid w:val="001C5877"/>
    <w:rsid w:val="001C7307"/>
    <w:rsid w:val="001D148C"/>
    <w:rsid w:val="001D21F6"/>
    <w:rsid w:val="001D237C"/>
    <w:rsid w:val="001D671B"/>
    <w:rsid w:val="001D6E0E"/>
    <w:rsid w:val="001D7981"/>
    <w:rsid w:val="001E0311"/>
    <w:rsid w:val="001E09CD"/>
    <w:rsid w:val="001E13BC"/>
    <w:rsid w:val="001E1F24"/>
    <w:rsid w:val="001E3AEB"/>
    <w:rsid w:val="001E3DEA"/>
    <w:rsid w:val="001E4F60"/>
    <w:rsid w:val="001E684F"/>
    <w:rsid w:val="001E74C7"/>
    <w:rsid w:val="001E7829"/>
    <w:rsid w:val="001E7882"/>
    <w:rsid w:val="001F267C"/>
    <w:rsid w:val="001F389B"/>
    <w:rsid w:val="001F64F5"/>
    <w:rsid w:val="001F6AC4"/>
    <w:rsid w:val="001F70DC"/>
    <w:rsid w:val="0020077B"/>
    <w:rsid w:val="00201114"/>
    <w:rsid w:val="00201BD7"/>
    <w:rsid w:val="00201F15"/>
    <w:rsid w:val="00203592"/>
    <w:rsid w:val="00203ABB"/>
    <w:rsid w:val="00203E38"/>
    <w:rsid w:val="00204A85"/>
    <w:rsid w:val="002059A8"/>
    <w:rsid w:val="00207694"/>
    <w:rsid w:val="00210536"/>
    <w:rsid w:val="002149E8"/>
    <w:rsid w:val="00214DB4"/>
    <w:rsid w:val="002169C6"/>
    <w:rsid w:val="002213C6"/>
    <w:rsid w:val="00223F67"/>
    <w:rsid w:val="00226EEA"/>
    <w:rsid w:val="00234EC6"/>
    <w:rsid w:val="002361F8"/>
    <w:rsid w:val="0023754D"/>
    <w:rsid w:val="00241FDD"/>
    <w:rsid w:val="00243724"/>
    <w:rsid w:val="00244AC5"/>
    <w:rsid w:val="00245FB4"/>
    <w:rsid w:val="0025437C"/>
    <w:rsid w:val="002547C4"/>
    <w:rsid w:val="002553C4"/>
    <w:rsid w:val="00255F9E"/>
    <w:rsid w:val="0025640E"/>
    <w:rsid w:val="002566DD"/>
    <w:rsid w:val="00257933"/>
    <w:rsid w:val="0026163C"/>
    <w:rsid w:val="00262742"/>
    <w:rsid w:val="0026280C"/>
    <w:rsid w:val="002643CC"/>
    <w:rsid w:val="0026449A"/>
    <w:rsid w:val="00264D36"/>
    <w:rsid w:val="002674F4"/>
    <w:rsid w:val="002717E3"/>
    <w:rsid w:val="00272B34"/>
    <w:rsid w:val="002735E5"/>
    <w:rsid w:val="00273915"/>
    <w:rsid w:val="00275B45"/>
    <w:rsid w:val="0027607F"/>
    <w:rsid w:val="00281BD6"/>
    <w:rsid w:val="002833CE"/>
    <w:rsid w:val="00286143"/>
    <w:rsid w:val="00286A3E"/>
    <w:rsid w:val="0028758F"/>
    <w:rsid w:val="00287CFE"/>
    <w:rsid w:val="0029037B"/>
    <w:rsid w:val="00291801"/>
    <w:rsid w:val="00294DAC"/>
    <w:rsid w:val="00294F62"/>
    <w:rsid w:val="00297C29"/>
    <w:rsid w:val="002A2B77"/>
    <w:rsid w:val="002A35BC"/>
    <w:rsid w:val="002A78DC"/>
    <w:rsid w:val="002B0616"/>
    <w:rsid w:val="002B1379"/>
    <w:rsid w:val="002B166A"/>
    <w:rsid w:val="002B1BF9"/>
    <w:rsid w:val="002B1C03"/>
    <w:rsid w:val="002B1D5F"/>
    <w:rsid w:val="002B3213"/>
    <w:rsid w:val="002B33AF"/>
    <w:rsid w:val="002B78A0"/>
    <w:rsid w:val="002B7BE2"/>
    <w:rsid w:val="002C00E4"/>
    <w:rsid w:val="002C0666"/>
    <w:rsid w:val="002C4244"/>
    <w:rsid w:val="002C4320"/>
    <w:rsid w:val="002D1E04"/>
    <w:rsid w:val="002D4485"/>
    <w:rsid w:val="002D53E5"/>
    <w:rsid w:val="002D7511"/>
    <w:rsid w:val="002D7BCB"/>
    <w:rsid w:val="002E094D"/>
    <w:rsid w:val="002E0D64"/>
    <w:rsid w:val="002E108F"/>
    <w:rsid w:val="002E2173"/>
    <w:rsid w:val="002E301C"/>
    <w:rsid w:val="002E4972"/>
    <w:rsid w:val="002E61F8"/>
    <w:rsid w:val="002F2262"/>
    <w:rsid w:val="002F4C4B"/>
    <w:rsid w:val="002F59BB"/>
    <w:rsid w:val="002F726D"/>
    <w:rsid w:val="00301144"/>
    <w:rsid w:val="00301210"/>
    <w:rsid w:val="0030179D"/>
    <w:rsid w:val="00302259"/>
    <w:rsid w:val="00303CAC"/>
    <w:rsid w:val="0030495A"/>
    <w:rsid w:val="00305BD7"/>
    <w:rsid w:val="003068B8"/>
    <w:rsid w:val="00310A3A"/>
    <w:rsid w:val="00311F7D"/>
    <w:rsid w:val="003139DE"/>
    <w:rsid w:val="0031644D"/>
    <w:rsid w:val="00317993"/>
    <w:rsid w:val="00320118"/>
    <w:rsid w:val="0032283C"/>
    <w:rsid w:val="0032451C"/>
    <w:rsid w:val="003254D0"/>
    <w:rsid w:val="00326651"/>
    <w:rsid w:val="003275AE"/>
    <w:rsid w:val="00327F91"/>
    <w:rsid w:val="00330E56"/>
    <w:rsid w:val="00331EFA"/>
    <w:rsid w:val="00332711"/>
    <w:rsid w:val="00332AA5"/>
    <w:rsid w:val="0033343A"/>
    <w:rsid w:val="003340B7"/>
    <w:rsid w:val="00340069"/>
    <w:rsid w:val="00340A8D"/>
    <w:rsid w:val="003430A8"/>
    <w:rsid w:val="00352ABA"/>
    <w:rsid w:val="00353011"/>
    <w:rsid w:val="00353EEC"/>
    <w:rsid w:val="00354FFB"/>
    <w:rsid w:val="003554E8"/>
    <w:rsid w:val="0035770C"/>
    <w:rsid w:val="00362C2C"/>
    <w:rsid w:val="00363894"/>
    <w:rsid w:val="00366F2C"/>
    <w:rsid w:val="00371BA2"/>
    <w:rsid w:val="003745FD"/>
    <w:rsid w:val="00374E32"/>
    <w:rsid w:val="003812EF"/>
    <w:rsid w:val="003818DC"/>
    <w:rsid w:val="0038249B"/>
    <w:rsid w:val="00382534"/>
    <w:rsid w:val="00382D41"/>
    <w:rsid w:val="00383163"/>
    <w:rsid w:val="00383E06"/>
    <w:rsid w:val="003849BC"/>
    <w:rsid w:val="00385C79"/>
    <w:rsid w:val="00386924"/>
    <w:rsid w:val="00386A66"/>
    <w:rsid w:val="003902D4"/>
    <w:rsid w:val="00390BE1"/>
    <w:rsid w:val="00392405"/>
    <w:rsid w:val="0039298D"/>
    <w:rsid w:val="0039309A"/>
    <w:rsid w:val="003936E9"/>
    <w:rsid w:val="00394ECE"/>
    <w:rsid w:val="00395343"/>
    <w:rsid w:val="003967D6"/>
    <w:rsid w:val="003A0B92"/>
    <w:rsid w:val="003A76E2"/>
    <w:rsid w:val="003B12A0"/>
    <w:rsid w:val="003B2938"/>
    <w:rsid w:val="003B42EC"/>
    <w:rsid w:val="003B63E5"/>
    <w:rsid w:val="003B7CA2"/>
    <w:rsid w:val="003B7D9B"/>
    <w:rsid w:val="003C1370"/>
    <w:rsid w:val="003C4750"/>
    <w:rsid w:val="003C56AF"/>
    <w:rsid w:val="003D0529"/>
    <w:rsid w:val="003D0A68"/>
    <w:rsid w:val="003D0CFE"/>
    <w:rsid w:val="003D53F6"/>
    <w:rsid w:val="003D6534"/>
    <w:rsid w:val="003D6FF0"/>
    <w:rsid w:val="003E0F36"/>
    <w:rsid w:val="003E199C"/>
    <w:rsid w:val="003E2256"/>
    <w:rsid w:val="003E62CC"/>
    <w:rsid w:val="003E67E4"/>
    <w:rsid w:val="003E799C"/>
    <w:rsid w:val="003F0F11"/>
    <w:rsid w:val="003F11CA"/>
    <w:rsid w:val="003F3BE1"/>
    <w:rsid w:val="003F3BFE"/>
    <w:rsid w:val="003F4049"/>
    <w:rsid w:val="003F4A87"/>
    <w:rsid w:val="003F6391"/>
    <w:rsid w:val="003F7370"/>
    <w:rsid w:val="0040042D"/>
    <w:rsid w:val="004018F1"/>
    <w:rsid w:val="00401EAA"/>
    <w:rsid w:val="004024C7"/>
    <w:rsid w:val="004027BE"/>
    <w:rsid w:val="00402852"/>
    <w:rsid w:val="00402E2A"/>
    <w:rsid w:val="00403076"/>
    <w:rsid w:val="00403FCE"/>
    <w:rsid w:val="00404662"/>
    <w:rsid w:val="004056A6"/>
    <w:rsid w:val="004121B0"/>
    <w:rsid w:val="00413F48"/>
    <w:rsid w:val="0041410E"/>
    <w:rsid w:val="00415254"/>
    <w:rsid w:val="00415311"/>
    <w:rsid w:val="0041541F"/>
    <w:rsid w:val="00421650"/>
    <w:rsid w:val="004243CE"/>
    <w:rsid w:val="00424F7B"/>
    <w:rsid w:val="00427741"/>
    <w:rsid w:val="00427863"/>
    <w:rsid w:val="00430A53"/>
    <w:rsid w:val="00430F9F"/>
    <w:rsid w:val="00432414"/>
    <w:rsid w:val="00434047"/>
    <w:rsid w:val="00434AC7"/>
    <w:rsid w:val="00434C5C"/>
    <w:rsid w:val="004406B6"/>
    <w:rsid w:val="00440AAC"/>
    <w:rsid w:val="00443166"/>
    <w:rsid w:val="004431A7"/>
    <w:rsid w:val="00444D1A"/>
    <w:rsid w:val="00445630"/>
    <w:rsid w:val="004471DE"/>
    <w:rsid w:val="00447A41"/>
    <w:rsid w:val="00452815"/>
    <w:rsid w:val="0046073C"/>
    <w:rsid w:val="004612FE"/>
    <w:rsid w:val="00463BCE"/>
    <w:rsid w:val="004666BC"/>
    <w:rsid w:val="004674F3"/>
    <w:rsid w:val="004675F5"/>
    <w:rsid w:val="00470BCB"/>
    <w:rsid w:val="0047202F"/>
    <w:rsid w:val="00472A9B"/>
    <w:rsid w:val="00474C7D"/>
    <w:rsid w:val="00474CBE"/>
    <w:rsid w:val="004779BE"/>
    <w:rsid w:val="00481024"/>
    <w:rsid w:val="00481DB3"/>
    <w:rsid w:val="00482B87"/>
    <w:rsid w:val="004832DF"/>
    <w:rsid w:val="0048646E"/>
    <w:rsid w:val="0049235E"/>
    <w:rsid w:val="00492804"/>
    <w:rsid w:val="00493F7A"/>
    <w:rsid w:val="004949BF"/>
    <w:rsid w:val="00495159"/>
    <w:rsid w:val="0049681F"/>
    <w:rsid w:val="0049698A"/>
    <w:rsid w:val="00497230"/>
    <w:rsid w:val="004A04F9"/>
    <w:rsid w:val="004A0A96"/>
    <w:rsid w:val="004A12AE"/>
    <w:rsid w:val="004A2102"/>
    <w:rsid w:val="004A308C"/>
    <w:rsid w:val="004A3130"/>
    <w:rsid w:val="004A5468"/>
    <w:rsid w:val="004A549D"/>
    <w:rsid w:val="004A6540"/>
    <w:rsid w:val="004A68E2"/>
    <w:rsid w:val="004B1AC9"/>
    <w:rsid w:val="004B27ED"/>
    <w:rsid w:val="004B4FBC"/>
    <w:rsid w:val="004B6308"/>
    <w:rsid w:val="004B65F4"/>
    <w:rsid w:val="004B69B0"/>
    <w:rsid w:val="004B6B7E"/>
    <w:rsid w:val="004C09E3"/>
    <w:rsid w:val="004C1E8E"/>
    <w:rsid w:val="004C29F5"/>
    <w:rsid w:val="004C2E9B"/>
    <w:rsid w:val="004C4BE6"/>
    <w:rsid w:val="004C4C34"/>
    <w:rsid w:val="004C7A8D"/>
    <w:rsid w:val="004C7F01"/>
    <w:rsid w:val="004D19BD"/>
    <w:rsid w:val="004D1B2F"/>
    <w:rsid w:val="004D5011"/>
    <w:rsid w:val="004E4169"/>
    <w:rsid w:val="004E79AA"/>
    <w:rsid w:val="004F05BA"/>
    <w:rsid w:val="004F125A"/>
    <w:rsid w:val="004F139B"/>
    <w:rsid w:val="004F2E59"/>
    <w:rsid w:val="004F5807"/>
    <w:rsid w:val="004F6018"/>
    <w:rsid w:val="004F62CC"/>
    <w:rsid w:val="004F69C6"/>
    <w:rsid w:val="004F789E"/>
    <w:rsid w:val="005013AA"/>
    <w:rsid w:val="00501931"/>
    <w:rsid w:val="00502216"/>
    <w:rsid w:val="00503D65"/>
    <w:rsid w:val="005041D4"/>
    <w:rsid w:val="00510984"/>
    <w:rsid w:val="00513802"/>
    <w:rsid w:val="00516E41"/>
    <w:rsid w:val="00520049"/>
    <w:rsid w:val="00521937"/>
    <w:rsid w:val="0052393C"/>
    <w:rsid w:val="00523945"/>
    <w:rsid w:val="00523A38"/>
    <w:rsid w:val="00523EA9"/>
    <w:rsid w:val="00525449"/>
    <w:rsid w:val="005262E8"/>
    <w:rsid w:val="00530672"/>
    <w:rsid w:val="005315EE"/>
    <w:rsid w:val="005330B3"/>
    <w:rsid w:val="0053316E"/>
    <w:rsid w:val="005352AD"/>
    <w:rsid w:val="005378ED"/>
    <w:rsid w:val="0054151B"/>
    <w:rsid w:val="005420E0"/>
    <w:rsid w:val="00542239"/>
    <w:rsid w:val="00544708"/>
    <w:rsid w:val="005478E6"/>
    <w:rsid w:val="00551FCB"/>
    <w:rsid w:val="00552561"/>
    <w:rsid w:val="00564FED"/>
    <w:rsid w:val="00566F48"/>
    <w:rsid w:val="00567FC9"/>
    <w:rsid w:val="00570DB4"/>
    <w:rsid w:val="005722E9"/>
    <w:rsid w:val="00574263"/>
    <w:rsid w:val="005766F9"/>
    <w:rsid w:val="0058049F"/>
    <w:rsid w:val="005850DC"/>
    <w:rsid w:val="005905D7"/>
    <w:rsid w:val="00590EFA"/>
    <w:rsid w:val="00591D8A"/>
    <w:rsid w:val="005953AC"/>
    <w:rsid w:val="005954C4"/>
    <w:rsid w:val="00595AD4"/>
    <w:rsid w:val="00596EF2"/>
    <w:rsid w:val="005972E0"/>
    <w:rsid w:val="005976A1"/>
    <w:rsid w:val="005A13E2"/>
    <w:rsid w:val="005A1819"/>
    <w:rsid w:val="005A20C2"/>
    <w:rsid w:val="005A3AC7"/>
    <w:rsid w:val="005A3DF1"/>
    <w:rsid w:val="005A4BD5"/>
    <w:rsid w:val="005A5067"/>
    <w:rsid w:val="005A697B"/>
    <w:rsid w:val="005A6ECF"/>
    <w:rsid w:val="005A75CB"/>
    <w:rsid w:val="005B0B42"/>
    <w:rsid w:val="005B5400"/>
    <w:rsid w:val="005B601B"/>
    <w:rsid w:val="005B682A"/>
    <w:rsid w:val="005B6AE0"/>
    <w:rsid w:val="005C04BC"/>
    <w:rsid w:val="005C2091"/>
    <w:rsid w:val="005C2127"/>
    <w:rsid w:val="005C3BCA"/>
    <w:rsid w:val="005C65AC"/>
    <w:rsid w:val="005C690E"/>
    <w:rsid w:val="005D0BCA"/>
    <w:rsid w:val="005D194A"/>
    <w:rsid w:val="005D1EAE"/>
    <w:rsid w:val="005D326D"/>
    <w:rsid w:val="005D3B7C"/>
    <w:rsid w:val="005D5028"/>
    <w:rsid w:val="005D7AA0"/>
    <w:rsid w:val="005E1BC8"/>
    <w:rsid w:val="005E2D48"/>
    <w:rsid w:val="005E35AD"/>
    <w:rsid w:val="005E4A73"/>
    <w:rsid w:val="005E5098"/>
    <w:rsid w:val="005E58FD"/>
    <w:rsid w:val="005F4DCB"/>
    <w:rsid w:val="005F529F"/>
    <w:rsid w:val="005F6961"/>
    <w:rsid w:val="0060452D"/>
    <w:rsid w:val="00604AC7"/>
    <w:rsid w:val="00610249"/>
    <w:rsid w:val="00610CAE"/>
    <w:rsid w:val="006147CD"/>
    <w:rsid w:val="00614BB5"/>
    <w:rsid w:val="00615C73"/>
    <w:rsid w:val="006176F0"/>
    <w:rsid w:val="0062048C"/>
    <w:rsid w:val="00621F9C"/>
    <w:rsid w:val="00622DD2"/>
    <w:rsid w:val="00623245"/>
    <w:rsid w:val="006246F0"/>
    <w:rsid w:val="00625109"/>
    <w:rsid w:val="006329F1"/>
    <w:rsid w:val="00632DE9"/>
    <w:rsid w:val="00635C7D"/>
    <w:rsid w:val="0063746C"/>
    <w:rsid w:val="006378B8"/>
    <w:rsid w:val="00637C77"/>
    <w:rsid w:val="00641C4C"/>
    <w:rsid w:val="00645A1C"/>
    <w:rsid w:val="006504E0"/>
    <w:rsid w:val="00653FA1"/>
    <w:rsid w:val="0065400F"/>
    <w:rsid w:val="00654019"/>
    <w:rsid w:val="0065531E"/>
    <w:rsid w:val="0065758C"/>
    <w:rsid w:val="00663F8F"/>
    <w:rsid w:val="006646E8"/>
    <w:rsid w:val="0066704E"/>
    <w:rsid w:val="0067325D"/>
    <w:rsid w:val="006774F0"/>
    <w:rsid w:val="00680B08"/>
    <w:rsid w:val="0068116E"/>
    <w:rsid w:val="00682EF6"/>
    <w:rsid w:val="006831F3"/>
    <w:rsid w:val="006833C7"/>
    <w:rsid w:val="00683EBC"/>
    <w:rsid w:val="00684C5E"/>
    <w:rsid w:val="00684FFF"/>
    <w:rsid w:val="0068658F"/>
    <w:rsid w:val="00686AB7"/>
    <w:rsid w:val="00686BDE"/>
    <w:rsid w:val="00686E59"/>
    <w:rsid w:val="006902C8"/>
    <w:rsid w:val="00691480"/>
    <w:rsid w:val="006918E8"/>
    <w:rsid w:val="00693D06"/>
    <w:rsid w:val="006942CA"/>
    <w:rsid w:val="0069434C"/>
    <w:rsid w:val="0069585D"/>
    <w:rsid w:val="00695B4D"/>
    <w:rsid w:val="006A0B28"/>
    <w:rsid w:val="006A0DD8"/>
    <w:rsid w:val="006A2AE9"/>
    <w:rsid w:val="006A3DCD"/>
    <w:rsid w:val="006A4DD0"/>
    <w:rsid w:val="006B118F"/>
    <w:rsid w:val="006B128E"/>
    <w:rsid w:val="006B2007"/>
    <w:rsid w:val="006B42B4"/>
    <w:rsid w:val="006C00E1"/>
    <w:rsid w:val="006C0538"/>
    <w:rsid w:val="006C4756"/>
    <w:rsid w:val="006C4F28"/>
    <w:rsid w:val="006C5A86"/>
    <w:rsid w:val="006C64D4"/>
    <w:rsid w:val="006C6BEF"/>
    <w:rsid w:val="006D0BF0"/>
    <w:rsid w:val="006D4610"/>
    <w:rsid w:val="006D5BA0"/>
    <w:rsid w:val="006E2969"/>
    <w:rsid w:val="006E31FB"/>
    <w:rsid w:val="006E61F5"/>
    <w:rsid w:val="006E7706"/>
    <w:rsid w:val="006E799D"/>
    <w:rsid w:val="006E7EFA"/>
    <w:rsid w:val="006F067A"/>
    <w:rsid w:val="006F0704"/>
    <w:rsid w:val="006F0CFB"/>
    <w:rsid w:val="006F2219"/>
    <w:rsid w:val="006F2EA3"/>
    <w:rsid w:val="006F3BEB"/>
    <w:rsid w:val="006F3E1D"/>
    <w:rsid w:val="006F4039"/>
    <w:rsid w:val="006F46B9"/>
    <w:rsid w:val="006F518B"/>
    <w:rsid w:val="00701777"/>
    <w:rsid w:val="00702C08"/>
    <w:rsid w:val="0070548A"/>
    <w:rsid w:val="007079B3"/>
    <w:rsid w:val="0071111C"/>
    <w:rsid w:val="007116BC"/>
    <w:rsid w:val="00714167"/>
    <w:rsid w:val="007154B8"/>
    <w:rsid w:val="00720614"/>
    <w:rsid w:val="00722D0A"/>
    <w:rsid w:val="00722E66"/>
    <w:rsid w:val="0072390F"/>
    <w:rsid w:val="007245D3"/>
    <w:rsid w:val="00725944"/>
    <w:rsid w:val="00726294"/>
    <w:rsid w:val="00726811"/>
    <w:rsid w:val="00726FF4"/>
    <w:rsid w:val="0072771D"/>
    <w:rsid w:val="0073293D"/>
    <w:rsid w:val="00732C3F"/>
    <w:rsid w:val="007337DD"/>
    <w:rsid w:val="007346F9"/>
    <w:rsid w:val="00734E7E"/>
    <w:rsid w:val="007354DC"/>
    <w:rsid w:val="007366CC"/>
    <w:rsid w:val="00736ACD"/>
    <w:rsid w:val="00737024"/>
    <w:rsid w:val="0073703D"/>
    <w:rsid w:val="0073726D"/>
    <w:rsid w:val="00737378"/>
    <w:rsid w:val="00737A2A"/>
    <w:rsid w:val="0074079D"/>
    <w:rsid w:val="0074155B"/>
    <w:rsid w:val="007452DF"/>
    <w:rsid w:val="00753EBC"/>
    <w:rsid w:val="00754040"/>
    <w:rsid w:val="00755C9A"/>
    <w:rsid w:val="007651EF"/>
    <w:rsid w:val="007654C8"/>
    <w:rsid w:val="00767D79"/>
    <w:rsid w:val="00773301"/>
    <w:rsid w:val="00773693"/>
    <w:rsid w:val="007737FA"/>
    <w:rsid w:val="00773AD2"/>
    <w:rsid w:val="007754A4"/>
    <w:rsid w:val="00777EB5"/>
    <w:rsid w:val="0078054A"/>
    <w:rsid w:val="00780603"/>
    <w:rsid w:val="007834E2"/>
    <w:rsid w:val="0078504E"/>
    <w:rsid w:val="007870AD"/>
    <w:rsid w:val="0079174E"/>
    <w:rsid w:val="00794ECD"/>
    <w:rsid w:val="007954A5"/>
    <w:rsid w:val="00795C3D"/>
    <w:rsid w:val="00796EB8"/>
    <w:rsid w:val="00797157"/>
    <w:rsid w:val="00797F45"/>
    <w:rsid w:val="007A0588"/>
    <w:rsid w:val="007A1647"/>
    <w:rsid w:val="007A4317"/>
    <w:rsid w:val="007A487A"/>
    <w:rsid w:val="007A602D"/>
    <w:rsid w:val="007A664A"/>
    <w:rsid w:val="007B0C87"/>
    <w:rsid w:val="007B1A10"/>
    <w:rsid w:val="007B2D28"/>
    <w:rsid w:val="007B2FDD"/>
    <w:rsid w:val="007B4064"/>
    <w:rsid w:val="007B4797"/>
    <w:rsid w:val="007B7F17"/>
    <w:rsid w:val="007C1AA7"/>
    <w:rsid w:val="007C3427"/>
    <w:rsid w:val="007C7988"/>
    <w:rsid w:val="007D1516"/>
    <w:rsid w:val="007D164F"/>
    <w:rsid w:val="007D1FFC"/>
    <w:rsid w:val="007D63C7"/>
    <w:rsid w:val="007E062F"/>
    <w:rsid w:val="007E1715"/>
    <w:rsid w:val="007E40FA"/>
    <w:rsid w:val="007E7EA6"/>
    <w:rsid w:val="007F040D"/>
    <w:rsid w:val="007F0A58"/>
    <w:rsid w:val="007F25A5"/>
    <w:rsid w:val="007F4E20"/>
    <w:rsid w:val="007F59BD"/>
    <w:rsid w:val="007F661F"/>
    <w:rsid w:val="007F6EA7"/>
    <w:rsid w:val="00800873"/>
    <w:rsid w:val="00802E7C"/>
    <w:rsid w:val="00803351"/>
    <w:rsid w:val="0080370D"/>
    <w:rsid w:val="00803C8D"/>
    <w:rsid w:val="008043C9"/>
    <w:rsid w:val="008045BE"/>
    <w:rsid w:val="008105BA"/>
    <w:rsid w:val="00812F8D"/>
    <w:rsid w:val="008130D9"/>
    <w:rsid w:val="00814A6E"/>
    <w:rsid w:val="00815277"/>
    <w:rsid w:val="008153B8"/>
    <w:rsid w:val="00821637"/>
    <w:rsid w:val="00821E86"/>
    <w:rsid w:val="0082246B"/>
    <w:rsid w:val="00822F8B"/>
    <w:rsid w:val="0082338C"/>
    <w:rsid w:val="00823674"/>
    <w:rsid w:val="00823723"/>
    <w:rsid w:val="00824EBC"/>
    <w:rsid w:val="008259A7"/>
    <w:rsid w:val="00825D8B"/>
    <w:rsid w:val="00830AA9"/>
    <w:rsid w:val="008310B7"/>
    <w:rsid w:val="008319E8"/>
    <w:rsid w:val="008334CE"/>
    <w:rsid w:val="0083386B"/>
    <w:rsid w:val="00836515"/>
    <w:rsid w:val="00836D09"/>
    <w:rsid w:val="008441F2"/>
    <w:rsid w:val="00844A1F"/>
    <w:rsid w:val="00847EA7"/>
    <w:rsid w:val="008518D7"/>
    <w:rsid w:val="00851A27"/>
    <w:rsid w:val="00853857"/>
    <w:rsid w:val="008547E9"/>
    <w:rsid w:val="00855768"/>
    <w:rsid w:val="00856DF0"/>
    <w:rsid w:val="00857260"/>
    <w:rsid w:val="00857B5F"/>
    <w:rsid w:val="00865BB1"/>
    <w:rsid w:val="00865CF0"/>
    <w:rsid w:val="00867881"/>
    <w:rsid w:val="00871289"/>
    <w:rsid w:val="00872312"/>
    <w:rsid w:val="0087449A"/>
    <w:rsid w:val="00881D36"/>
    <w:rsid w:val="00881D50"/>
    <w:rsid w:val="00885ACE"/>
    <w:rsid w:val="0088676B"/>
    <w:rsid w:val="00887D61"/>
    <w:rsid w:val="00890717"/>
    <w:rsid w:val="00892D51"/>
    <w:rsid w:val="00894DBD"/>
    <w:rsid w:val="00894FF3"/>
    <w:rsid w:val="008A2FA2"/>
    <w:rsid w:val="008A4469"/>
    <w:rsid w:val="008A4BA4"/>
    <w:rsid w:val="008A68CB"/>
    <w:rsid w:val="008A69FF"/>
    <w:rsid w:val="008B04CE"/>
    <w:rsid w:val="008B2F28"/>
    <w:rsid w:val="008C060C"/>
    <w:rsid w:val="008C1559"/>
    <w:rsid w:val="008C553A"/>
    <w:rsid w:val="008C5F58"/>
    <w:rsid w:val="008C656A"/>
    <w:rsid w:val="008C6D8A"/>
    <w:rsid w:val="008D0D66"/>
    <w:rsid w:val="008D0E88"/>
    <w:rsid w:val="008D0F50"/>
    <w:rsid w:val="008D2831"/>
    <w:rsid w:val="008D325F"/>
    <w:rsid w:val="008D60E6"/>
    <w:rsid w:val="008D63A2"/>
    <w:rsid w:val="008D70A3"/>
    <w:rsid w:val="008E095F"/>
    <w:rsid w:val="008E3227"/>
    <w:rsid w:val="008E3639"/>
    <w:rsid w:val="008E53EF"/>
    <w:rsid w:val="008E6F5B"/>
    <w:rsid w:val="008F08C7"/>
    <w:rsid w:val="008F1EAD"/>
    <w:rsid w:val="008F20F9"/>
    <w:rsid w:val="008F2779"/>
    <w:rsid w:val="008F3254"/>
    <w:rsid w:val="008F35B0"/>
    <w:rsid w:val="008F3A92"/>
    <w:rsid w:val="008F57C1"/>
    <w:rsid w:val="009002EE"/>
    <w:rsid w:val="00900F2A"/>
    <w:rsid w:val="00902245"/>
    <w:rsid w:val="00903D97"/>
    <w:rsid w:val="009055F3"/>
    <w:rsid w:val="00907249"/>
    <w:rsid w:val="00912D99"/>
    <w:rsid w:val="00913954"/>
    <w:rsid w:val="00915D67"/>
    <w:rsid w:val="00917199"/>
    <w:rsid w:val="009204E0"/>
    <w:rsid w:val="00924544"/>
    <w:rsid w:val="00926119"/>
    <w:rsid w:val="00926826"/>
    <w:rsid w:val="00927B86"/>
    <w:rsid w:val="00927F46"/>
    <w:rsid w:val="0093036F"/>
    <w:rsid w:val="0093129B"/>
    <w:rsid w:val="009332A6"/>
    <w:rsid w:val="0093341F"/>
    <w:rsid w:val="009351B0"/>
    <w:rsid w:val="00936649"/>
    <w:rsid w:val="00940CAF"/>
    <w:rsid w:val="00940FD6"/>
    <w:rsid w:val="00941414"/>
    <w:rsid w:val="00942A9C"/>
    <w:rsid w:val="00942C83"/>
    <w:rsid w:val="00943715"/>
    <w:rsid w:val="00943DD4"/>
    <w:rsid w:val="00944065"/>
    <w:rsid w:val="009457AF"/>
    <w:rsid w:val="0094616B"/>
    <w:rsid w:val="009505BF"/>
    <w:rsid w:val="009508C0"/>
    <w:rsid w:val="0095286F"/>
    <w:rsid w:val="009530B2"/>
    <w:rsid w:val="00953945"/>
    <w:rsid w:val="00953A5D"/>
    <w:rsid w:val="009553B2"/>
    <w:rsid w:val="00955BB6"/>
    <w:rsid w:val="00960E1D"/>
    <w:rsid w:val="00962005"/>
    <w:rsid w:val="009626B6"/>
    <w:rsid w:val="009649CF"/>
    <w:rsid w:val="00966652"/>
    <w:rsid w:val="00970B48"/>
    <w:rsid w:val="00970CF8"/>
    <w:rsid w:val="0097493C"/>
    <w:rsid w:val="00974BC6"/>
    <w:rsid w:val="009813E1"/>
    <w:rsid w:val="00981DCF"/>
    <w:rsid w:val="00981E82"/>
    <w:rsid w:val="0098382B"/>
    <w:rsid w:val="0098562B"/>
    <w:rsid w:val="00987B93"/>
    <w:rsid w:val="00992F10"/>
    <w:rsid w:val="00993435"/>
    <w:rsid w:val="00996F95"/>
    <w:rsid w:val="009A36E8"/>
    <w:rsid w:val="009A5406"/>
    <w:rsid w:val="009A5694"/>
    <w:rsid w:val="009B00AF"/>
    <w:rsid w:val="009B2071"/>
    <w:rsid w:val="009B2F94"/>
    <w:rsid w:val="009B3305"/>
    <w:rsid w:val="009B372C"/>
    <w:rsid w:val="009B50DC"/>
    <w:rsid w:val="009B7101"/>
    <w:rsid w:val="009C1658"/>
    <w:rsid w:val="009C755F"/>
    <w:rsid w:val="009C7C5E"/>
    <w:rsid w:val="009C7DCB"/>
    <w:rsid w:val="009D01D4"/>
    <w:rsid w:val="009D0EA4"/>
    <w:rsid w:val="009E0D95"/>
    <w:rsid w:val="009E29EB"/>
    <w:rsid w:val="009E32EF"/>
    <w:rsid w:val="009E5828"/>
    <w:rsid w:val="009E5BA7"/>
    <w:rsid w:val="009E79DA"/>
    <w:rsid w:val="009F1FB3"/>
    <w:rsid w:val="009F4CAB"/>
    <w:rsid w:val="009F6F71"/>
    <w:rsid w:val="009F70D8"/>
    <w:rsid w:val="009F7BE0"/>
    <w:rsid w:val="00A008C0"/>
    <w:rsid w:val="00A01A44"/>
    <w:rsid w:val="00A05914"/>
    <w:rsid w:val="00A0739E"/>
    <w:rsid w:val="00A11CC8"/>
    <w:rsid w:val="00A12516"/>
    <w:rsid w:val="00A128D1"/>
    <w:rsid w:val="00A12AC7"/>
    <w:rsid w:val="00A142ED"/>
    <w:rsid w:val="00A1458B"/>
    <w:rsid w:val="00A15B19"/>
    <w:rsid w:val="00A244B5"/>
    <w:rsid w:val="00A258B4"/>
    <w:rsid w:val="00A25CC3"/>
    <w:rsid w:val="00A25D64"/>
    <w:rsid w:val="00A26D29"/>
    <w:rsid w:val="00A27128"/>
    <w:rsid w:val="00A27F5C"/>
    <w:rsid w:val="00A30A5B"/>
    <w:rsid w:val="00A31052"/>
    <w:rsid w:val="00A31D52"/>
    <w:rsid w:val="00A32B3E"/>
    <w:rsid w:val="00A3386E"/>
    <w:rsid w:val="00A33ED5"/>
    <w:rsid w:val="00A35288"/>
    <w:rsid w:val="00A50462"/>
    <w:rsid w:val="00A518AA"/>
    <w:rsid w:val="00A524B2"/>
    <w:rsid w:val="00A53A35"/>
    <w:rsid w:val="00A53C38"/>
    <w:rsid w:val="00A54760"/>
    <w:rsid w:val="00A558E9"/>
    <w:rsid w:val="00A61428"/>
    <w:rsid w:val="00A63308"/>
    <w:rsid w:val="00A64AEB"/>
    <w:rsid w:val="00A65ED7"/>
    <w:rsid w:val="00A65FB2"/>
    <w:rsid w:val="00A67DD6"/>
    <w:rsid w:val="00A71068"/>
    <w:rsid w:val="00A73084"/>
    <w:rsid w:val="00A75E12"/>
    <w:rsid w:val="00A768FC"/>
    <w:rsid w:val="00A8029E"/>
    <w:rsid w:val="00A84525"/>
    <w:rsid w:val="00A92C75"/>
    <w:rsid w:val="00A95A7D"/>
    <w:rsid w:val="00AA001C"/>
    <w:rsid w:val="00AA0B7D"/>
    <w:rsid w:val="00AA2E6B"/>
    <w:rsid w:val="00AA4548"/>
    <w:rsid w:val="00AA6F1D"/>
    <w:rsid w:val="00AB2CD9"/>
    <w:rsid w:val="00AB3BA4"/>
    <w:rsid w:val="00AB403E"/>
    <w:rsid w:val="00AB6BDC"/>
    <w:rsid w:val="00AB7DBB"/>
    <w:rsid w:val="00AC1680"/>
    <w:rsid w:val="00AC2023"/>
    <w:rsid w:val="00AC2F48"/>
    <w:rsid w:val="00AC46B9"/>
    <w:rsid w:val="00AC4DEF"/>
    <w:rsid w:val="00AC5A42"/>
    <w:rsid w:val="00AC6FAA"/>
    <w:rsid w:val="00AC7B07"/>
    <w:rsid w:val="00AC7DCE"/>
    <w:rsid w:val="00AD03D3"/>
    <w:rsid w:val="00AD17E8"/>
    <w:rsid w:val="00AD20F6"/>
    <w:rsid w:val="00AD3567"/>
    <w:rsid w:val="00AD3726"/>
    <w:rsid w:val="00AD39C4"/>
    <w:rsid w:val="00AD4730"/>
    <w:rsid w:val="00AD4752"/>
    <w:rsid w:val="00AD6E29"/>
    <w:rsid w:val="00AE0FCC"/>
    <w:rsid w:val="00AE1610"/>
    <w:rsid w:val="00AE1711"/>
    <w:rsid w:val="00AE1DB3"/>
    <w:rsid w:val="00AE3107"/>
    <w:rsid w:val="00AE325D"/>
    <w:rsid w:val="00AE3EA4"/>
    <w:rsid w:val="00AE70CA"/>
    <w:rsid w:val="00AF2BDC"/>
    <w:rsid w:val="00AF3F3D"/>
    <w:rsid w:val="00AF5EB6"/>
    <w:rsid w:val="00AF6CAE"/>
    <w:rsid w:val="00AF6E1B"/>
    <w:rsid w:val="00B0276A"/>
    <w:rsid w:val="00B03537"/>
    <w:rsid w:val="00B03EDB"/>
    <w:rsid w:val="00B04731"/>
    <w:rsid w:val="00B0587E"/>
    <w:rsid w:val="00B06526"/>
    <w:rsid w:val="00B1067B"/>
    <w:rsid w:val="00B11E55"/>
    <w:rsid w:val="00B13690"/>
    <w:rsid w:val="00B13C1B"/>
    <w:rsid w:val="00B140FA"/>
    <w:rsid w:val="00B1421E"/>
    <w:rsid w:val="00B1552D"/>
    <w:rsid w:val="00B15CCD"/>
    <w:rsid w:val="00B2405D"/>
    <w:rsid w:val="00B3104C"/>
    <w:rsid w:val="00B333B2"/>
    <w:rsid w:val="00B37972"/>
    <w:rsid w:val="00B43CBF"/>
    <w:rsid w:val="00B44029"/>
    <w:rsid w:val="00B4638A"/>
    <w:rsid w:val="00B464E1"/>
    <w:rsid w:val="00B46E53"/>
    <w:rsid w:val="00B520C3"/>
    <w:rsid w:val="00B526CE"/>
    <w:rsid w:val="00B52D8B"/>
    <w:rsid w:val="00B531DC"/>
    <w:rsid w:val="00B53B0F"/>
    <w:rsid w:val="00B553BB"/>
    <w:rsid w:val="00B55647"/>
    <w:rsid w:val="00B573B2"/>
    <w:rsid w:val="00B57FA9"/>
    <w:rsid w:val="00B60F31"/>
    <w:rsid w:val="00B63C7C"/>
    <w:rsid w:val="00B645C4"/>
    <w:rsid w:val="00B67BD1"/>
    <w:rsid w:val="00B73DD4"/>
    <w:rsid w:val="00B75384"/>
    <w:rsid w:val="00B755F8"/>
    <w:rsid w:val="00B762B4"/>
    <w:rsid w:val="00B77EF4"/>
    <w:rsid w:val="00B826AB"/>
    <w:rsid w:val="00B82829"/>
    <w:rsid w:val="00B84D0E"/>
    <w:rsid w:val="00B8782C"/>
    <w:rsid w:val="00B9022F"/>
    <w:rsid w:val="00B90E17"/>
    <w:rsid w:val="00B9163B"/>
    <w:rsid w:val="00B91930"/>
    <w:rsid w:val="00B93D8E"/>
    <w:rsid w:val="00BA1026"/>
    <w:rsid w:val="00BA1259"/>
    <w:rsid w:val="00BA1304"/>
    <w:rsid w:val="00BA13F1"/>
    <w:rsid w:val="00BA184D"/>
    <w:rsid w:val="00BA2707"/>
    <w:rsid w:val="00BA2A36"/>
    <w:rsid w:val="00BA528B"/>
    <w:rsid w:val="00BA54BC"/>
    <w:rsid w:val="00BA570B"/>
    <w:rsid w:val="00BA64CB"/>
    <w:rsid w:val="00BA6FE3"/>
    <w:rsid w:val="00BB0840"/>
    <w:rsid w:val="00BB2EDA"/>
    <w:rsid w:val="00BB3AF7"/>
    <w:rsid w:val="00BB3CAC"/>
    <w:rsid w:val="00BB4C3F"/>
    <w:rsid w:val="00BB5BDC"/>
    <w:rsid w:val="00BB5EC0"/>
    <w:rsid w:val="00BB603F"/>
    <w:rsid w:val="00BB61E6"/>
    <w:rsid w:val="00BB7260"/>
    <w:rsid w:val="00BB7877"/>
    <w:rsid w:val="00BC5430"/>
    <w:rsid w:val="00BC57E8"/>
    <w:rsid w:val="00BC6744"/>
    <w:rsid w:val="00BD259A"/>
    <w:rsid w:val="00BD355B"/>
    <w:rsid w:val="00BD4179"/>
    <w:rsid w:val="00BD5BC1"/>
    <w:rsid w:val="00BD67CF"/>
    <w:rsid w:val="00BE02D3"/>
    <w:rsid w:val="00BE24C0"/>
    <w:rsid w:val="00BE24E7"/>
    <w:rsid w:val="00BE2D8B"/>
    <w:rsid w:val="00BE3351"/>
    <w:rsid w:val="00BE3A16"/>
    <w:rsid w:val="00BE4C93"/>
    <w:rsid w:val="00BE4E25"/>
    <w:rsid w:val="00BF29EF"/>
    <w:rsid w:val="00BF4942"/>
    <w:rsid w:val="00BF63ED"/>
    <w:rsid w:val="00BF649B"/>
    <w:rsid w:val="00C007B6"/>
    <w:rsid w:val="00C01C9B"/>
    <w:rsid w:val="00C02A3A"/>
    <w:rsid w:val="00C02CED"/>
    <w:rsid w:val="00C03281"/>
    <w:rsid w:val="00C07D3E"/>
    <w:rsid w:val="00C1195E"/>
    <w:rsid w:val="00C11EB5"/>
    <w:rsid w:val="00C1294B"/>
    <w:rsid w:val="00C135CD"/>
    <w:rsid w:val="00C135F9"/>
    <w:rsid w:val="00C14BD4"/>
    <w:rsid w:val="00C15175"/>
    <w:rsid w:val="00C16943"/>
    <w:rsid w:val="00C16D83"/>
    <w:rsid w:val="00C17597"/>
    <w:rsid w:val="00C20DB1"/>
    <w:rsid w:val="00C22690"/>
    <w:rsid w:val="00C22CFB"/>
    <w:rsid w:val="00C24289"/>
    <w:rsid w:val="00C24963"/>
    <w:rsid w:val="00C267B8"/>
    <w:rsid w:val="00C27444"/>
    <w:rsid w:val="00C32447"/>
    <w:rsid w:val="00C32AF8"/>
    <w:rsid w:val="00C32B5F"/>
    <w:rsid w:val="00C350BE"/>
    <w:rsid w:val="00C35BDA"/>
    <w:rsid w:val="00C4011D"/>
    <w:rsid w:val="00C40C32"/>
    <w:rsid w:val="00C41955"/>
    <w:rsid w:val="00C45257"/>
    <w:rsid w:val="00C46ABB"/>
    <w:rsid w:val="00C46FB3"/>
    <w:rsid w:val="00C50486"/>
    <w:rsid w:val="00C50E2C"/>
    <w:rsid w:val="00C50E52"/>
    <w:rsid w:val="00C54669"/>
    <w:rsid w:val="00C54EF9"/>
    <w:rsid w:val="00C60010"/>
    <w:rsid w:val="00C61F93"/>
    <w:rsid w:val="00C62886"/>
    <w:rsid w:val="00C635E6"/>
    <w:rsid w:val="00C643C3"/>
    <w:rsid w:val="00C64F7A"/>
    <w:rsid w:val="00C65455"/>
    <w:rsid w:val="00C65AF4"/>
    <w:rsid w:val="00C65EDC"/>
    <w:rsid w:val="00C666FD"/>
    <w:rsid w:val="00C678AE"/>
    <w:rsid w:val="00C71B62"/>
    <w:rsid w:val="00C750B9"/>
    <w:rsid w:val="00C752AA"/>
    <w:rsid w:val="00C774D1"/>
    <w:rsid w:val="00C81CAE"/>
    <w:rsid w:val="00C83041"/>
    <w:rsid w:val="00C8449F"/>
    <w:rsid w:val="00C846DC"/>
    <w:rsid w:val="00C86A17"/>
    <w:rsid w:val="00C86EAA"/>
    <w:rsid w:val="00C939A7"/>
    <w:rsid w:val="00CA00E9"/>
    <w:rsid w:val="00CA1166"/>
    <w:rsid w:val="00CA3308"/>
    <w:rsid w:val="00CA3446"/>
    <w:rsid w:val="00CA3807"/>
    <w:rsid w:val="00CA3D64"/>
    <w:rsid w:val="00CA4259"/>
    <w:rsid w:val="00CA5656"/>
    <w:rsid w:val="00CA6318"/>
    <w:rsid w:val="00CA7CB7"/>
    <w:rsid w:val="00CB0BFB"/>
    <w:rsid w:val="00CB1818"/>
    <w:rsid w:val="00CB1DFE"/>
    <w:rsid w:val="00CB2BCC"/>
    <w:rsid w:val="00CB53ED"/>
    <w:rsid w:val="00CB677A"/>
    <w:rsid w:val="00CB686E"/>
    <w:rsid w:val="00CB6F9B"/>
    <w:rsid w:val="00CB71DA"/>
    <w:rsid w:val="00CB76CF"/>
    <w:rsid w:val="00CB7CF0"/>
    <w:rsid w:val="00CC0282"/>
    <w:rsid w:val="00CC4596"/>
    <w:rsid w:val="00CC550F"/>
    <w:rsid w:val="00CD02C7"/>
    <w:rsid w:val="00CD3302"/>
    <w:rsid w:val="00CD53C8"/>
    <w:rsid w:val="00CD61F7"/>
    <w:rsid w:val="00CD6DA5"/>
    <w:rsid w:val="00CE0458"/>
    <w:rsid w:val="00CE391C"/>
    <w:rsid w:val="00CE6520"/>
    <w:rsid w:val="00CE6AAB"/>
    <w:rsid w:val="00CE76C0"/>
    <w:rsid w:val="00CF048E"/>
    <w:rsid w:val="00CF0E3D"/>
    <w:rsid w:val="00CF23A4"/>
    <w:rsid w:val="00CF2C7C"/>
    <w:rsid w:val="00CF2CDA"/>
    <w:rsid w:val="00CF325D"/>
    <w:rsid w:val="00CF38E9"/>
    <w:rsid w:val="00CF3972"/>
    <w:rsid w:val="00CF631B"/>
    <w:rsid w:val="00CF7871"/>
    <w:rsid w:val="00D01844"/>
    <w:rsid w:val="00D01B01"/>
    <w:rsid w:val="00D02421"/>
    <w:rsid w:val="00D052BA"/>
    <w:rsid w:val="00D10316"/>
    <w:rsid w:val="00D103A0"/>
    <w:rsid w:val="00D10950"/>
    <w:rsid w:val="00D15C82"/>
    <w:rsid w:val="00D17CF6"/>
    <w:rsid w:val="00D20FF6"/>
    <w:rsid w:val="00D2475F"/>
    <w:rsid w:val="00D30FE9"/>
    <w:rsid w:val="00D31F5A"/>
    <w:rsid w:val="00D329D7"/>
    <w:rsid w:val="00D32B8E"/>
    <w:rsid w:val="00D3304B"/>
    <w:rsid w:val="00D33138"/>
    <w:rsid w:val="00D33A60"/>
    <w:rsid w:val="00D3535A"/>
    <w:rsid w:val="00D40B02"/>
    <w:rsid w:val="00D4180A"/>
    <w:rsid w:val="00D4550A"/>
    <w:rsid w:val="00D4622F"/>
    <w:rsid w:val="00D471D6"/>
    <w:rsid w:val="00D526B8"/>
    <w:rsid w:val="00D52B63"/>
    <w:rsid w:val="00D55104"/>
    <w:rsid w:val="00D556F6"/>
    <w:rsid w:val="00D57D1B"/>
    <w:rsid w:val="00D65CF5"/>
    <w:rsid w:val="00D66C74"/>
    <w:rsid w:val="00D66CDE"/>
    <w:rsid w:val="00D67254"/>
    <w:rsid w:val="00D703FB"/>
    <w:rsid w:val="00D74CA3"/>
    <w:rsid w:val="00D75955"/>
    <w:rsid w:val="00D80F1E"/>
    <w:rsid w:val="00D82064"/>
    <w:rsid w:val="00D825F2"/>
    <w:rsid w:val="00D84266"/>
    <w:rsid w:val="00D90FCE"/>
    <w:rsid w:val="00D919F9"/>
    <w:rsid w:val="00D9338E"/>
    <w:rsid w:val="00D93ECC"/>
    <w:rsid w:val="00D940E6"/>
    <w:rsid w:val="00D94676"/>
    <w:rsid w:val="00D953FB"/>
    <w:rsid w:val="00D95CE1"/>
    <w:rsid w:val="00D9766C"/>
    <w:rsid w:val="00DA0D31"/>
    <w:rsid w:val="00DA3A02"/>
    <w:rsid w:val="00DA40F8"/>
    <w:rsid w:val="00DA73E6"/>
    <w:rsid w:val="00DB12A4"/>
    <w:rsid w:val="00DB1D0A"/>
    <w:rsid w:val="00DB1DF0"/>
    <w:rsid w:val="00DB3755"/>
    <w:rsid w:val="00DB40DE"/>
    <w:rsid w:val="00DB50D9"/>
    <w:rsid w:val="00DB6308"/>
    <w:rsid w:val="00DB6DF8"/>
    <w:rsid w:val="00DB7FDB"/>
    <w:rsid w:val="00DC0180"/>
    <w:rsid w:val="00DC115A"/>
    <w:rsid w:val="00DC154D"/>
    <w:rsid w:val="00DC2972"/>
    <w:rsid w:val="00DC57D0"/>
    <w:rsid w:val="00DC6368"/>
    <w:rsid w:val="00DC646B"/>
    <w:rsid w:val="00DC6A57"/>
    <w:rsid w:val="00DC6B5F"/>
    <w:rsid w:val="00DC76A6"/>
    <w:rsid w:val="00DD0590"/>
    <w:rsid w:val="00DD0863"/>
    <w:rsid w:val="00DD22BB"/>
    <w:rsid w:val="00DD50CA"/>
    <w:rsid w:val="00DD55BD"/>
    <w:rsid w:val="00DD63F7"/>
    <w:rsid w:val="00DD7280"/>
    <w:rsid w:val="00DD78F3"/>
    <w:rsid w:val="00DD7A50"/>
    <w:rsid w:val="00DD7E55"/>
    <w:rsid w:val="00DE39E4"/>
    <w:rsid w:val="00DE4A26"/>
    <w:rsid w:val="00DE523D"/>
    <w:rsid w:val="00DE566A"/>
    <w:rsid w:val="00DE68B8"/>
    <w:rsid w:val="00DE7C29"/>
    <w:rsid w:val="00DF0E9B"/>
    <w:rsid w:val="00DF1FDC"/>
    <w:rsid w:val="00DF5B27"/>
    <w:rsid w:val="00E00D91"/>
    <w:rsid w:val="00E02363"/>
    <w:rsid w:val="00E02DD7"/>
    <w:rsid w:val="00E02F72"/>
    <w:rsid w:val="00E069BF"/>
    <w:rsid w:val="00E07BE8"/>
    <w:rsid w:val="00E10258"/>
    <w:rsid w:val="00E12D9B"/>
    <w:rsid w:val="00E1338E"/>
    <w:rsid w:val="00E16028"/>
    <w:rsid w:val="00E20679"/>
    <w:rsid w:val="00E21ACA"/>
    <w:rsid w:val="00E21CA2"/>
    <w:rsid w:val="00E2241C"/>
    <w:rsid w:val="00E24CD9"/>
    <w:rsid w:val="00E24F45"/>
    <w:rsid w:val="00E25F9B"/>
    <w:rsid w:val="00E27A7F"/>
    <w:rsid w:val="00E30208"/>
    <w:rsid w:val="00E31B34"/>
    <w:rsid w:val="00E350D5"/>
    <w:rsid w:val="00E40582"/>
    <w:rsid w:val="00E419C3"/>
    <w:rsid w:val="00E459FD"/>
    <w:rsid w:val="00E53DD2"/>
    <w:rsid w:val="00E542FC"/>
    <w:rsid w:val="00E556B8"/>
    <w:rsid w:val="00E55CB1"/>
    <w:rsid w:val="00E57131"/>
    <w:rsid w:val="00E6137C"/>
    <w:rsid w:val="00E62FA5"/>
    <w:rsid w:val="00E64781"/>
    <w:rsid w:val="00E64F8A"/>
    <w:rsid w:val="00E67524"/>
    <w:rsid w:val="00E71520"/>
    <w:rsid w:val="00E7179E"/>
    <w:rsid w:val="00E719ED"/>
    <w:rsid w:val="00E71A40"/>
    <w:rsid w:val="00E7530F"/>
    <w:rsid w:val="00E76388"/>
    <w:rsid w:val="00E767B8"/>
    <w:rsid w:val="00E80BCF"/>
    <w:rsid w:val="00E8132D"/>
    <w:rsid w:val="00E8243E"/>
    <w:rsid w:val="00E82F54"/>
    <w:rsid w:val="00E874B2"/>
    <w:rsid w:val="00E91022"/>
    <w:rsid w:val="00E91544"/>
    <w:rsid w:val="00E9185D"/>
    <w:rsid w:val="00E922BD"/>
    <w:rsid w:val="00E92DAA"/>
    <w:rsid w:val="00E92DD1"/>
    <w:rsid w:val="00E92E9B"/>
    <w:rsid w:val="00E952FE"/>
    <w:rsid w:val="00EA456E"/>
    <w:rsid w:val="00EA519D"/>
    <w:rsid w:val="00EA7020"/>
    <w:rsid w:val="00EA7D57"/>
    <w:rsid w:val="00EA7E62"/>
    <w:rsid w:val="00EB0849"/>
    <w:rsid w:val="00EB1D1C"/>
    <w:rsid w:val="00EB1DDC"/>
    <w:rsid w:val="00EB2B2D"/>
    <w:rsid w:val="00EB3000"/>
    <w:rsid w:val="00EB3596"/>
    <w:rsid w:val="00EB4ACC"/>
    <w:rsid w:val="00EB593B"/>
    <w:rsid w:val="00EB7871"/>
    <w:rsid w:val="00EB78AF"/>
    <w:rsid w:val="00EB7CE9"/>
    <w:rsid w:val="00EC045E"/>
    <w:rsid w:val="00EC1D08"/>
    <w:rsid w:val="00EC3770"/>
    <w:rsid w:val="00EC7005"/>
    <w:rsid w:val="00ED583E"/>
    <w:rsid w:val="00ED6531"/>
    <w:rsid w:val="00ED6732"/>
    <w:rsid w:val="00ED727C"/>
    <w:rsid w:val="00ED7E5F"/>
    <w:rsid w:val="00EE34E3"/>
    <w:rsid w:val="00EE44ED"/>
    <w:rsid w:val="00EE5D1B"/>
    <w:rsid w:val="00EE6944"/>
    <w:rsid w:val="00EE6B2A"/>
    <w:rsid w:val="00EF14C5"/>
    <w:rsid w:val="00EF6EDF"/>
    <w:rsid w:val="00F02491"/>
    <w:rsid w:val="00F02694"/>
    <w:rsid w:val="00F03108"/>
    <w:rsid w:val="00F047EF"/>
    <w:rsid w:val="00F12813"/>
    <w:rsid w:val="00F12926"/>
    <w:rsid w:val="00F14475"/>
    <w:rsid w:val="00F15B76"/>
    <w:rsid w:val="00F16BCF"/>
    <w:rsid w:val="00F1739D"/>
    <w:rsid w:val="00F20CEB"/>
    <w:rsid w:val="00F2291B"/>
    <w:rsid w:val="00F31F48"/>
    <w:rsid w:val="00F32864"/>
    <w:rsid w:val="00F37E6D"/>
    <w:rsid w:val="00F42F6F"/>
    <w:rsid w:val="00F457A5"/>
    <w:rsid w:val="00F47940"/>
    <w:rsid w:val="00F502D9"/>
    <w:rsid w:val="00F50A75"/>
    <w:rsid w:val="00F5243C"/>
    <w:rsid w:val="00F555B5"/>
    <w:rsid w:val="00F56C65"/>
    <w:rsid w:val="00F610F0"/>
    <w:rsid w:val="00F61986"/>
    <w:rsid w:val="00F6218A"/>
    <w:rsid w:val="00F62431"/>
    <w:rsid w:val="00F634AE"/>
    <w:rsid w:val="00F65E33"/>
    <w:rsid w:val="00F66239"/>
    <w:rsid w:val="00F66A4A"/>
    <w:rsid w:val="00F7426C"/>
    <w:rsid w:val="00F75877"/>
    <w:rsid w:val="00F764A9"/>
    <w:rsid w:val="00F76751"/>
    <w:rsid w:val="00F77BD4"/>
    <w:rsid w:val="00F8145F"/>
    <w:rsid w:val="00F82614"/>
    <w:rsid w:val="00F82B5A"/>
    <w:rsid w:val="00F85FE6"/>
    <w:rsid w:val="00F92C3C"/>
    <w:rsid w:val="00FA0F67"/>
    <w:rsid w:val="00FA1844"/>
    <w:rsid w:val="00FA1884"/>
    <w:rsid w:val="00FA3452"/>
    <w:rsid w:val="00FA4E9A"/>
    <w:rsid w:val="00FA51A2"/>
    <w:rsid w:val="00FA63A8"/>
    <w:rsid w:val="00FA7654"/>
    <w:rsid w:val="00FB2DF0"/>
    <w:rsid w:val="00FB5DF6"/>
    <w:rsid w:val="00FB624A"/>
    <w:rsid w:val="00FC0129"/>
    <w:rsid w:val="00FC368E"/>
    <w:rsid w:val="00FC489B"/>
    <w:rsid w:val="00FC568E"/>
    <w:rsid w:val="00FC57B0"/>
    <w:rsid w:val="00FC7D6B"/>
    <w:rsid w:val="00FD5505"/>
    <w:rsid w:val="00FD7268"/>
    <w:rsid w:val="00FD7810"/>
    <w:rsid w:val="00FE0A20"/>
    <w:rsid w:val="00FE0B84"/>
    <w:rsid w:val="00FE0E68"/>
    <w:rsid w:val="00FE2DB7"/>
    <w:rsid w:val="00FE3467"/>
    <w:rsid w:val="00FE41BE"/>
    <w:rsid w:val="00FE4526"/>
    <w:rsid w:val="00FE5AD0"/>
    <w:rsid w:val="00FE71B2"/>
    <w:rsid w:val="00FF0DF8"/>
    <w:rsid w:val="00FF785D"/>
    <w:rsid w:val="00FF7A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36DED"/>
  <w15:chartTrackingRefBased/>
  <w15:docId w15:val="{47B29319-6C98-4A20-AA6E-EDD617F8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7C"/>
    <w:pPr>
      <w:keepLines/>
      <w:spacing w:before="240" w:after="0" w:line="276" w:lineRule="auto"/>
    </w:pPr>
    <w:rPr>
      <w:sz w:val="24"/>
    </w:rPr>
  </w:style>
  <w:style w:type="paragraph" w:styleId="Heading1">
    <w:name w:val="heading 1"/>
    <w:basedOn w:val="Normal"/>
    <w:next w:val="Normal"/>
    <w:link w:val="Heading1Char"/>
    <w:uiPriority w:val="1"/>
    <w:qFormat/>
    <w:rsid w:val="005D3B7C"/>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5D3B7C"/>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semiHidden/>
    <w:unhideWhenUsed/>
    <w:qFormat/>
    <w:rsid w:val="005D3B7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semiHidden/>
    <w:unhideWhenUsed/>
    <w:qFormat/>
    <w:rsid w:val="005D3B7C"/>
    <w:pPr>
      <w:spacing w:before="360"/>
      <w:outlineLvl w:val="3"/>
    </w:pPr>
    <w:rPr>
      <w:color w:val="004E4B" w:themeColor="accent1" w:themeShade="80"/>
      <w:sz w:val="28"/>
      <w:szCs w:val="29"/>
    </w:rPr>
  </w:style>
  <w:style w:type="paragraph" w:styleId="Heading7">
    <w:name w:val="heading 7"/>
    <w:basedOn w:val="Normal"/>
    <w:next w:val="Normal"/>
    <w:link w:val="Heading7Char"/>
    <w:uiPriority w:val="9"/>
    <w:semiHidden/>
    <w:unhideWhenUsed/>
    <w:qFormat/>
    <w:rsid w:val="005D3B7C"/>
    <w:pPr>
      <w:keepNext/>
      <w:numPr>
        <w:ilvl w:val="6"/>
        <w:numId w:val="4"/>
      </w:numPr>
      <w:spacing w:before="40"/>
      <w:ind w:left="2567" w:hanging="425"/>
      <w:outlineLvl w:val="6"/>
    </w:pPr>
    <w:rPr>
      <w:rFonts w:asciiTheme="majorHAnsi" w:eastAsiaTheme="majorEastAsia" w:hAnsiTheme="majorHAnsi" w:cstheme="majorBidi"/>
      <w:i/>
      <w:iCs/>
      <w:color w:val="004D4B"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22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rsid w:val="005722E9"/>
    <w:pPr>
      <w:ind w:left="720"/>
      <w:contextualSpacing/>
    </w:pPr>
  </w:style>
  <w:style w:type="character" w:styleId="Hyperlink">
    <w:name w:val="Hyperlink"/>
    <w:basedOn w:val="DefaultParagraphFont"/>
    <w:uiPriority w:val="99"/>
    <w:unhideWhenUsed/>
    <w:rsid w:val="005722E9"/>
    <w:rPr>
      <w:color w:val="009C98" w:themeColor="hyperlink"/>
      <w:u w:val="single"/>
    </w:rPr>
  </w:style>
  <w:style w:type="character" w:styleId="CommentReference">
    <w:name w:val="annotation reference"/>
    <w:basedOn w:val="DefaultParagraphFont"/>
    <w:uiPriority w:val="99"/>
    <w:semiHidden/>
    <w:unhideWhenUsed/>
    <w:rsid w:val="005722E9"/>
    <w:rPr>
      <w:sz w:val="16"/>
      <w:szCs w:val="16"/>
    </w:rPr>
  </w:style>
  <w:style w:type="paragraph" w:styleId="CommentText">
    <w:name w:val="annotation text"/>
    <w:basedOn w:val="Normal"/>
    <w:link w:val="CommentTextChar"/>
    <w:uiPriority w:val="99"/>
    <w:unhideWhenUsed/>
    <w:rsid w:val="005722E9"/>
    <w:pPr>
      <w:spacing w:line="240" w:lineRule="auto"/>
    </w:pPr>
    <w:rPr>
      <w:sz w:val="20"/>
      <w:szCs w:val="20"/>
    </w:rPr>
  </w:style>
  <w:style w:type="character" w:customStyle="1" w:styleId="CommentTextChar">
    <w:name w:val="Comment Text Char"/>
    <w:basedOn w:val="DefaultParagraphFont"/>
    <w:link w:val="CommentText"/>
    <w:uiPriority w:val="99"/>
    <w:rsid w:val="005722E9"/>
    <w:rPr>
      <w:sz w:val="20"/>
      <w:szCs w:val="20"/>
    </w:rPr>
  </w:style>
  <w:style w:type="paragraph" w:styleId="CommentSubject">
    <w:name w:val="annotation subject"/>
    <w:basedOn w:val="CommentText"/>
    <w:next w:val="CommentText"/>
    <w:link w:val="CommentSubjectChar"/>
    <w:uiPriority w:val="99"/>
    <w:semiHidden/>
    <w:unhideWhenUsed/>
    <w:rsid w:val="005722E9"/>
    <w:rPr>
      <w:b/>
      <w:bCs/>
    </w:rPr>
  </w:style>
  <w:style w:type="character" w:customStyle="1" w:styleId="CommentSubjectChar">
    <w:name w:val="Comment Subject Char"/>
    <w:basedOn w:val="CommentTextChar"/>
    <w:link w:val="CommentSubject"/>
    <w:uiPriority w:val="99"/>
    <w:semiHidden/>
    <w:rsid w:val="005722E9"/>
    <w:rPr>
      <w:b/>
      <w:bCs/>
      <w:sz w:val="20"/>
      <w:szCs w:val="20"/>
    </w:rPr>
  </w:style>
  <w:style w:type="paragraph" w:styleId="BalloonText">
    <w:name w:val="Balloon Text"/>
    <w:basedOn w:val="Normal"/>
    <w:link w:val="BalloonTextChar"/>
    <w:uiPriority w:val="99"/>
    <w:semiHidden/>
    <w:unhideWhenUsed/>
    <w:rsid w:val="005722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E9"/>
    <w:rPr>
      <w:rFonts w:ascii="Segoe UI" w:hAnsi="Segoe UI" w:cs="Segoe UI"/>
      <w:sz w:val="18"/>
      <w:szCs w:val="18"/>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locked/>
    <w:rsid w:val="005722E9"/>
  </w:style>
  <w:style w:type="paragraph" w:styleId="Title">
    <w:name w:val="Title"/>
    <w:basedOn w:val="Normal"/>
    <w:next w:val="Normal"/>
    <w:link w:val="TitleChar"/>
    <w:uiPriority w:val="9"/>
    <w:qFormat/>
    <w:rsid w:val="005D3B7C"/>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5D3B7C"/>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Heading1Char">
    <w:name w:val="Heading 1 Char"/>
    <w:basedOn w:val="DefaultParagraphFont"/>
    <w:link w:val="Heading1"/>
    <w:uiPriority w:val="1"/>
    <w:rsid w:val="005D3B7C"/>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5D3B7C"/>
    <w:rPr>
      <w:rFonts w:asciiTheme="majorHAnsi" w:eastAsiaTheme="majorEastAsia" w:hAnsiTheme="majorHAnsi" w:cstheme="majorBidi"/>
      <w:b/>
      <w:color w:val="0B4E60" w:themeColor="text2"/>
      <w:sz w:val="36"/>
      <w:szCs w:val="32"/>
    </w:rPr>
  </w:style>
  <w:style w:type="paragraph" w:styleId="TOCHeading">
    <w:name w:val="TOC Heading"/>
    <w:basedOn w:val="Normal"/>
    <w:next w:val="Normal"/>
    <w:uiPriority w:val="39"/>
    <w:unhideWhenUsed/>
    <w:qFormat/>
    <w:rsid w:val="005D3B7C"/>
    <w:rPr>
      <w:color w:val="009C98" w:themeColor="accent1"/>
      <w:sz w:val="52"/>
      <w:szCs w:val="56"/>
    </w:rPr>
  </w:style>
  <w:style w:type="paragraph" w:styleId="TOC1">
    <w:name w:val="toc 1"/>
    <w:basedOn w:val="Normal"/>
    <w:next w:val="Normal"/>
    <w:autoRedefine/>
    <w:uiPriority w:val="39"/>
    <w:unhideWhenUsed/>
    <w:rsid w:val="00434C5C"/>
    <w:pPr>
      <w:tabs>
        <w:tab w:val="right" w:leader="dot" w:pos="9016"/>
      </w:tabs>
      <w:spacing w:after="100"/>
    </w:pPr>
    <w:rPr>
      <w:b/>
      <w:noProof/>
    </w:rPr>
  </w:style>
  <w:style w:type="paragraph" w:styleId="TOC2">
    <w:name w:val="toc 2"/>
    <w:basedOn w:val="Normal"/>
    <w:next w:val="Normal"/>
    <w:autoRedefine/>
    <w:uiPriority w:val="39"/>
    <w:unhideWhenUsed/>
    <w:rsid w:val="00EC1D08"/>
    <w:pPr>
      <w:spacing w:after="100"/>
      <w:ind w:left="220"/>
    </w:pPr>
  </w:style>
  <w:style w:type="paragraph" w:styleId="TOC3">
    <w:name w:val="toc 3"/>
    <w:basedOn w:val="Normal"/>
    <w:next w:val="Normal"/>
    <w:autoRedefine/>
    <w:uiPriority w:val="39"/>
    <w:unhideWhenUsed/>
    <w:rsid w:val="00EC1D08"/>
    <w:pPr>
      <w:spacing w:after="100"/>
      <w:ind w:left="440"/>
    </w:pPr>
  </w:style>
  <w:style w:type="paragraph" w:styleId="Header">
    <w:name w:val="header"/>
    <w:basedOn w:val="Normal"/>
    <w:link w:val="HeaderChar"/>
    <w:uiPriority w:val="99"/>
    <w:unhideWhenUsed/>
    <w:rsid w:val="007354DC"/>
    <w:pPr>
      <w:tabs>
        <w:tab w:val="center" w:pos="4513"/>
        <w:tab w:val="right" w:pos="9026"/>
      </w:tabs>
      <w:spacing w:line="240" w:lineRule="auto"/>
    </w:pPr>
  </w:style>
  <w:style w:type="character" w:customStyle="1" w:styleId="HeaderChar">
    <w:name w:val="Header Char"/>
    <w:basedOn w:val="DefaultParagraphFont"/>
    <w:link w:val="Header"/>
    <w:uiPriority w:val="99"/>
    <w:rsid w:val="007354DC"/>
  </w:style>
  <w:style w:type="paragraph" w:styleId="Footer">
    <w:name w:val="footer"/>
    <w:basedOn w:val="Normal"/>
    <w:link w:val="FooterChar"/>
    <w:uiPriority w:val="99"/>
    <w:unhideWhenUsed/>
    <w:rsid w:val="007354DC"/>
    <w:pPr>
      <w:tabs>
        <w:tab w:val="center" w:pos="4513"/>
        <w:tab w:val="right" w:pos="9026"/>
      </w:tabs>
      <w:spacing w:line="240" w:lineRule="auto"/>
    </w:pPr>
  </w:style>
  <w:style w:type="character" w:customStyle="1" w:styleId="FooterChar">
    <w:name w:val="Footer Char"/>
    <w:basedOn w:val="DefaultParagraphFont"/>
    <w:link w:val="Footer"/>
    <w:uiPriority w:val="99"/>
    <w:rsid w:val="007354DC"/>
  </w:style>
  <w:style w:type="paragraph" w:styleId="TOC4">
    <w:name w:val="toc 4"/>
    <w:basedOn w:val="Normal"/>
    <w:next w:val="Normal"/>
    <w:autoRedefine/>
    <w:uiPriority w:val="39"/>
    <w:unhideWhenUsed/>
    <w:rsid w:val="00257933"/>
    <w:pPr>
      <w:spacing w:after="100"/>
      <w:ind w:left="660"/>
    </w:pPr>
    <w:rPr>
      <w:rFonts w:eastAsiaTheme="minorEastAsia"/>
      <w:lang w:eastAsia="en-GB"/>
    </w:rPr>
  </w:style>
  <w:style w:type="paragraph" w:styleId="TOC5">
    <w:name w:val="toc 5"/>
    <w:basedOn w:val="Normal"/>
    <w:next w:val="Normal"/>
    <w:autoRedefine/>
    <w:uiPriority w:val="39"/>
    <w:unhideWhenUsed/>
    <w:rsid w:val="00257933"/>
    <w:pPr>
      <w:spacing w:after="100"/>
      <w:ind w:left="880"/>
    </w:pPr>
    <w:rPr>
      <w:rFonts w:eastAsiaTheme="minorEastAsia"/>
      <w:lang w:eastAsia="en-GB"/>
    </w:rPr>
  </w:style>
  <w:style w:type="paragraph" w:styleId="TOC6">
    <w:name w:val="toc 6"/>
    <w:basedOn w:val="Normal"/>
    <w:next w:val="Normal"/>
    <w:autoRedefine/>
    <w:uiPriority w:val="39"/>
    <w:unhideWhenUsed/>
    <w:rsid w:val="00257933"/>
    <w:pPr>
      <w:spacing w:after="100"/>
      <w:ind w:left="1100"/>
    </w:pPr>
    <w:rPr>
      <w:rFonts w:eastAsiaTheme="minorEastAsia"/>
      <w:lang w:eastAsia="en-GB"/>
    </w:rPr>
  </w:style>
  <w:style w:type="paragraph" w:styleId="TOC7">
    <w:name w:val="toc 7"/>
    <w:basedOn w:val="Normal"/>
    <w:next w:val="Normal"/>
    <w:autoRedefine/>
    <w:uiPriority w:val="39"/>
    <w:unhideWhenUsed/>
    <w:rsid w:val="00257933"/>
    <w:pPr>
      <w:spacing w:after="100"/>
      <w:ind w:left="1320"/>
    </w:pPr>
    <w:rPr>
      <w:rFonts w:eastAsiaTheme="minorEastAsia"/>
      <w:lang w:eastAsia="en-GB"/>
    </w:rPr>
  </w:style>
  <w:style w:type="paragraph" w:styleId="TOC8">
    <w:name w:val="toc 8"/>
    <w:basedOn w:val="Normal"/>
    <w:next w:val="Normal"/>
    <w:autoRedefine/>
    <w:uiPriority w:val="39"/>
    <w:unhideWhenUsed/>
    <w:rsid w:val="00257933"/>
    <w:pPr>
      <w:spacing w:after="100"/>
      <w:ind w:left="1540"/>
    </w:pPr>
    <w:rPr>
      <w:rFonts w:eastAsiaTheme="minorEastAsia"/>
      <w:lang w:eastAsia="en-GB"/>
    </w:rPr>
  </w:style>
  <w:style w:type="paragraph" w:styleId="TOC9">
    <w:name w:val="toc 9"/>
    <w:basedOn w:val="Normal"/>
    <w:next w:val="Normal"/>
    <w:autoRedefine/>
    <w:uiPriority w:val="39"/>
    <w:unhideWhenUsed/>
    <w:rsid w:val="00257933"/>
    <w:pPr>
      <w:spacing w:after="100"/>
      <w:ind w:left="1760"/>
    </w:pPr>
    <w:rPr>
      <w:rFonts w:eastAsiaTheme="minorEastAsia"/>
      <w:lang w:eastAsia="en-GB"/>
    </w:rPr>
  </w:style>
  <w:style w:type="paragraph" w:styleId="Revision">
    <w:name w:val="Revision"/>
    <w:hidden/>
    <w:uiPriority w:val="99"/>
    <w:semiHidden/>
    <w:rsid w:val="00836D09"/>
    <w:pPr>
      <w:spacing w:after="0" w:line="240" w:lineRule="auto"/>
    </w:pPr>
  </w:style>
  <w:style w:type="character" w:customStyle="1" w:styleId="UnresolvedMention1">
    <w:name w:val="Unresolved Mention1"/>
    <w:basedOn w:val="DefaultParagraphFont"/>
    <w:uiPriority w:val="99"/>
    <w:semiHidden/>
    <w:unhideWhenUsed/>
    <w:rsid w:val="00A65FB2"/>
    <w:rPr>
      <w:color w:val="605E5C"/>
      <w:shd w:val="clear" w:color="auto" w:fill="E1DFDD"/>
    </w:rPr>
  </w:style>
  <w:style w:type="character" w:customStyle="1" w:styleId="Heading3Char">
    <w:name w:val="Heading 3 Char"/>
    <w:basedOn w:val="DefaultParagraphFont"/>
    <w:link w:val="Heading3"/>
    <w:uiPriority w:val="1"/>
    <w:semiHidden/>
    <w:rsid w:val="005D3B7C"/>
    <w:rPr>
      <w:rFonts w:asciiTheme="majorHAnsi" w:eastAsiaTheme="majorEastAsia" w:hAnsiTheme="majorHAnsi" w:cstheme="majorBidi"/>
      <w:b/>
      <w:sz w:val="32"/>
      <w:szCs w:val="30"/>
    </w:rPr>
  </w:style>
  <w:style w:type="character" w:styleId="FollowedHyperlink">
    <w:name w:val="FollowedHyperlink"/>
    <w:basedOn w:val="DefaultParagraphFont"/>
    <w:uiPriority w:val="99"/>
    <w:semiHidden/>
    <w:unhideWhenUsed/>
    <w:rsid w:val="00900F2A"/>
    <w:rPr>
      <w:color w:val="009C98" w:themeColor="followedHyperlink"/>
      <w:u w:val="single"/>
    </w:rPr>
  </w:style>
  <w:style w:type="character" w:customStyle="1" w:styleId="Heading4Char">
    <w:name w:val="Heading 4 Char"/>
    <w:basedOn w:val="DefaultParagraphFont"/>
    <w:link w:val="Heading4"/>
    <w:uiPriority w:val="1"/>
    <w:semiHidden/>
    <w:rsid w:val="005D3B7C"/>
    <w:rPr>
      <w:rFonts w:asciiTheme="majorHAnsi" w:eastAsiaTheme="majorEastAsia" w:hAnsiTheme="majorHAnsi" w:cstheme="majorBidi"/>
      <w:b/>
      <w:color w:val="004E4B" w:themeColor="accent1" w:themeShade="80"/>
      <w:sz w:val="28"/>
      <w:szCs w:val="29"/>
    </w:rPr>
  </w:style>
  <w:style w:type="paragraph" w:styleId="ListBullet">
    <w:name w:val="List Bullet"/>
    <w:basedOn w:val="ListParagraph"/>
    <w:uiPriority w:val="1"/>
    <w:qFormat/>
    <w:rsid w:val="005D3B7C"/>
    <w:pPr>
      <w:numPr>
        <w:numId w:val="50"/>
      </w:numPr>
      <w:spacing w:before="60"/>
      <w:contextualSpacing w:val="0"/>
    </w:pPr>
  </w:style>
  <w:style w:type="paragraph" w:styleId="ListBullet4">
    <w:name w:val="List Bullet 4"/>
    <w:basedOn w:val="Normal"/>
    <w:uiPriority w:val="99"/>
    <w:unhideWhenUsed/>
    <w:rsid w:val="00645A1C"/>
    <w:pPr>
      <w:numPr>
        <w:numId w:val="38"/>
      </w:numPr>
      <w:contextualSpacing/>
    </w:pPr>
  </w:style>
  <w:style w:type="paragraph" w:customStyle="1" w:styleId="Figureparagraphnocaption">
    <w:name w:val="Figure paragraph no caption"/>
    <w:basedOn w:val="Normal"/>
    <w:uiPriority w:val="3"/>
    <w:semiHidden/>
    <w:unhideWhenUsed/>
    <w:qFormat/>
    <w:rsid w:val="005D3B7C"/>
    <w:pPr>
      <w:spacing w:after="480"/>
    </w:pPr>
  </w:style>
  <w:style w:type="paragraph" w:customStyle="1" w:styleId="TableParagraph">
    <w:name w:val="Table Paragraph"/>
    <w:basedOn w:val="Normal"/>
    <w:uiPriority w:val="1"/>
    <w:rsid w:val="00645A1C"/>
    <w:pPr>
      <w:keepNext/>
      <w:spacing w:before="120" w:after="120"/>
    </w:pPr>
    <w:rPr>
      <w:rFonts w:asciiTheme="majorHAnsi" w:hAnsiTheme="majorHAnsi" w:cstheme="majorHAnsi"/>
      <w:szCs w:val="28"/>
    </w:rPr>
  </w:style>
  <w:style w:type="table" w:customStyle="1" w:styleId="EHRCTable1">
    <w:name w:val="EHRC Table 1"/>
    <w:basedOn w:val="TableNormal"/>
    <w:uiPriority w:val="99"/>
    <w:rsid w:val="00645A1C"/>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645A1C"/>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NormalWeb">
    <w:name w:val="Normal (Web)"/>
    <w:basedOn w:val="Normal"/>
    <w:uiPriority w:val="99"/>
    <w:unhideWhenUsed/>
    <w:rsid w:val="00645A1C"/>
    <w:pPr>
      <w:spacing w:before="100" w:beforeAutospacing="1" w:after="100" w:afterAutospacing="1" w:line="240" w:lineRule="auto"/>
    </w:pPr>
    <w:rPr>
      <w:rFonts w:ascii="Times New Roman" w:eastAsia="Times New Roman" w:hAnsi="Times New Roman" w:cs="Times New Roman"/>
      <w:szCs w:val="24"/>
      <w:lang w:eastAsia="en-GB"/>
    </w:rPr>
  </w:style>
  <w:style w:type="numbering" w:customStyle="1" w:styleId="Style1">
    <w:name w:val="Style1"/>
    <w:uiPriority w:val="99"/>
    <w:rsid w:val="00DE39E4"/>
    <w:pPr>
      <w:numPr>
        <w:numId w:val="43"/>
      </w:numPr>
    </w:pPr>
  </w:style>
  <w:style w:type="paragraph" w:styleId="Subtitle">
    <w:name w:val="Subtitle"/>
    <w:basedOn w:val="Title"/>
    <w:next w:val="Normal"/>
    <w:link w:val="SubtitleChar"/>
    <w:uiPriority w:val="10"/>
    <w:qFormat/>
    <w:rsid w:val="005D3B7C"/>
    <w:rPr>
      <w:sz w:val="44"/>
      <w:szCs w:val="44"/>
    </w:rPr>
  </w:style>
  <w:style w:type="character" w:customStyle="1" w:styleId="SubtitleChar">
    <w:name w:val="Subtitle Char"/>
    <w:basedOn w:val="DefaultParagraphFont"/>
    <w:link w:val="Subtitle"/>
    <w:uiPriority w:val="10"/>
    <w:rsid w:val="005D3B7C"/>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customStyle="1" w:styleId="FigureTabletitle">
    <w:name w:val="Figure / Table title"/>
    <w:basedOn w:val="Normal"/>
    <w:uiPriority w:val="2"/>
    <w:qFormat/>
    <w:rsid w:val="005D3B7C"/>
    <w:pPr>
      <w:keepNext/>
      <w:spacing w:before="480" w:after="120"/>
    </w:pPr>
    <w:rPr>
      <w:b/>
    </w:rPr>
  </w:style>
  <w:style w:type="paragraph" w:customStyle="1" w:styleId="FigureTablesource">
    <w:name w:val="Figure / Table source"/>
    <w:basedOn w:val="Normal"/>
    <w:uiPriority w:val="3"/>
    <w:qFormat/>
    <w:rsid w:val="005D3B7C"/>
    <w:pPr>
      <w:spacing w:after="360"/>
    </w:pPr>
    <w:rPr>
      <w:szCs w:val="24"/>
    </w:rPr>
  </w:style>
  <w:style w:type="paragraph" w:customStyle="1" w:styleId="Boxtext">
    <w:name w:val="Box text"/>
    <w:basedOn w:val="Boxtitle"/>
    <w:uiPriority w:val="5"/>
    <w:qFormat/>
    <w:rsid w:val="005D3B7C"/>
    <w:rPr>
      <w:b w:val="0"/>
    </w:rPr>
  </w:style>
  <w:style w:type="paragraph" w:customStyle="1" w:styleId="Boxtitle">
    <w:name w:val="Box title"/>
    <w:basedOn w:val="FigureTabletitle"/>
    <w:uiPriority w:val="4"/>
    <w:qFormat/>
    <w:rsid w:val="005D3B7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bullets">
    <w:name w:val="Box bullets"/>
    <w:basedOn w:val="Boxtext"/>
    <w:uiPriority w:val="6"/>
    <w:qFormat/>
    <w:rsid w:val="005D3B7C"/>
    <w:pPr>
      <w:numPr>
        <w:numId w:val="53"/>
      </w:numPr>
    </w:pPr>
  </w:style>
  <w:style w:type="paragraph" w:customStyle="1" w:styleId="Casestudytext">
    <w:name w:val="Case study text"/>
    <w:basedOn w:val="Boxtext"/>
    <w:uiPriority w:val="8"/>
    <w:qFormat/>
    <w:rsid w:val="005D3B7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title">
    <w:name w:val="Case study title"/>
    <w:basedOn w:val="Boxtitle"/>
    <w:uiPriority w:val="7"/>
    <w:qFormat/>
    <w:rsid w:val="005D3B7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character" w:customStyle="1" w:styleId="Heading7Char">
    <w:name w:val="Heading 7 Char"/>
    <w:basedOn w:val="DefaultParagraphFont"/>
    <w:link w:val="Heading7"/>
    <w:uiPriority w:val="9"/>
    <w:semiHidden/>
    <w:rsid w:val="005D3B7C"/>
    <w:rPr>
      <w:rFonts w:asciiTheme="majorHAnsi" w:eastAsiaTheme="majorEastAsia" w:hAnsiTheme="majorHAnsi" w:cstheme="majorBidi"/>
      <w:i/>
      <w:iCs/>
      <w:color w:val="004D4B" w:themeColor="accent1" w:themeShade="7F"/>
      <w:sz w:val="28"/>
    </w:rPr>
  </w:style>
  <w:style w:type="paragraph" w:styleId="ListNumber">
    <w:name w:val="List Number"/>
    <w:basedOn w:val="Normal"/>
    <w:uiPriority w:val="1"/>
    <w:qFormat/>
    <w:rsid w:val="005D3B7C"/>
    <w:pPr>
      <w:numPr>
        <w:numId w:val="52"/>
      </w:numPr>
      <w:spacing w:before="60"/>
      <w:contextualSpacing/>
    </w:pPr>
  </w:style>
  <w:style w:type="paragraph" w:styleId="Date">
    <w:name w:val="Date"/>
    <w:basedOn w:val="Subtitle"/>
    <w:next w:val="Normal"/>
    <w:link w:val="DateChar"/>
    <w:uiPriority w:val="11"/>
    <w:qFormat/>
    <w:rsid w:val="005D3B7C"/>
  </w:style>
  <w:style w:type="character" w:customStyle="1" w:styleId="DateChar">
    <w:name w:val="Date Char"/>
    <w:basedOn w:val="DefaultParagraphFont"/>
    <w:link w:val="Date"/>
    <w:uiPriority w:val="11"/>
    <w:rsid w:val="005D3B7C"/>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Quote">
    <w:name w:val="Quote"/>
    <w:basedOn w:val="Normal"/>
    <w:next w:val="Normal"/>
    <w:link w:val="QuoteChar"/>
    <w:uiPriority w:val="29"/>
    <w:qFormat/>
    <w:rsid w:val="005D3B7C"/>
    <w:pPr>
      <w:ind w:left="680" w:right="963"/>
    </w:pPr>
  </w:style>
  <w:style w:type="character" w:customStyle="1" w:styleId="QuoteChar">
    <w:name w:val="Quote Char"/>
    <w:basedOn w:val="DefaultParagraphFont"/>
    <w:link w:val="Quote"/>
    <w:uiPriority w:val="29"/>
    <w:rsid w:val="005D3B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5454">
      <w:bodyDiv w:val="1"/>
      <w:marLeft w:val="0"/>
      <w:marRight w:val="0"/>
      <w:marTop w:val="0"/>
      <w:marBottom w:val="0"/>
      <w:divBdr>
        <w:top w:val="none" w:sz="0" w:space="0" w:color="auto"/>
        <w:left w:val="none" w:sz="0" w:space="0" w:color="auto"/>
        <w:bottom w:val="none" w:sz="0" w:space="0" w:color="auto"/>
        <w:right w:val="none" w:sz="0" w:space="0" w:color="auto"/>
      </w:divBdr>
    </w:div>
    <w:div w:id="341931535">
      <w:bodyDiv w:val="1"/>
      <w:marLeft w:val="0"/>
      <w:marRight w:val="0"/>
      <w:marTop w:val="0"/>
      <w:marBottom w:val="0"/>
      <w:divBdr>
        <w:top w:val="none" w:sz="0" w:space="0" w:color="auto"/>
        <w:left w:val="none" w:sz="0" w:space="0" w:color="auto"/>
        <w:bottom w:val="none" w:sz="0" w:space="0" w:color="auto"/>
        <w:right w:val="none" w:sz="0" w:space="0" w:color="auto"/>
      </w:divBdr>
    </w:div>
    <w:div w:id="697244796">
      <w:bodyDiv w:val="1"/>
      <w:marLeft w:val="0"/>
      <w:marRight w:val="0"/>
      <w:marTop w:val="0"/>
      <w:marBottom w:val="0"/>
      <w:divBdr>
        <w:top w:val="none" w:sz="0" w:space="0" w:color="auto"/>
        <w:left w:val="none" w:sz="0" w:space="0" w:color="auto"/>
        <w:bottom w:val="none" w:sz="0" w:space="0" w:color="auto"/>
        <w:right w:val="none" w:sz="0" w:space="0" w:color="auto"/>
      </w:divBdr>
    </w:div>
    <w:div w:id="820464555">
      <w:bodyDiv w:val="1"/>
      <w:marLeft w:val="0"/>
      <w:marRight w:val="0"/>
      <w:marTop w:val="0"/>
      <w:marBottom w:val="0"/>
      <w:divBdr>
        <w:top w:val="none" w:sz="0" w:space="0" w:color="auto"/>
        <w:left w:val="none" w:sz="0" w:space="0" w:color="auto"/>
        <w:bottom w:val="none" w:sz="0" w:space="0" w:color="auto"/>
        <w:right w:val="none" w:sz="0" w:space="0" w:color="auto"/>
      </w:divBdr>
    </w:div>
    <w:div w:id="1279221271">
      <w:bodyDiv w:val="1"/>
      <w:marLeft w:val="0"/>
      <w:marRight w:val="0"/>
      <w:marTop w:val="0"/>
      <w:marBottom w:val="0"/>
      <w:divBdr>
        <w:top w:val="none" w:sz="0" w:space="0" w:color="auto"/>
        <w:left w:val="none" w:sz="0" w:space="0" w:color="auto"/>
        <w:bottom w:val="none" w:sz="0" w:space="0" w:color="auto"/>
        <w:right w:val="none" w:sz="0" w:space="0" w:color="auto"/>
      </w:divBdr>
    </w:div>
    <w:div w:id="1311640039">
      <w:bodyDiv w:val="1"/>
      <w:marLeft w:val="0"/>
      <w:marRight w:val="0"/>
      <w:marTop w:val="0"/>
      <w:marBottom w:val="0"/>
      <w:divBdr>
        <w:top w:val="none" w:sz="0" w:space="0" w:color="auto"/>
        <w:left w:val="none" w:sz="0" w:space="0" w:color="auto"/>
        <w:bottom w:val="none" w:sz="0" w:space="0" w:color="auto"/>
        <w:right w:val="none" w:sz="0" w:space="0" w:color="auto"/>
      </w:divBdr>
    </w:div>
    <w:div w:id="1533954155">
      <w:bodyDiv w:val="1"/>
      <w:marLeft w:val="0"/>
      <w:marRight w:val="0"/>
      <w:marTop w:val="0"/>
      <w:marBottom w:val="0"/>
      <w:divBdr>
        <w:top w:val="none" w:sz="0" w:space="0" w:color="auto"/>
        <w:left w:val="none" w:sz="0" w:space="0" w:color="auto"/>
        <w:bottom w:val="none" w:sz="0" w:space="0" w:color="auto"/>
        <w:right w:val="none" w:sz="0" w:space="0" w:color="auto"/>
      </w:divBdr>
    </w:div>
    <w:div w:id="19492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nhri.org/" TargetMode="External"/><Relationship Id="rId18" Type="http://schemas.openxmlformats.org/officeDocument/2006/relationships/hyperlink" Target="https://www.gov.uk/government/publications/managing-public-money" TargetMode="External"/><Relationship Id="rId26" Type="http://schemas.openxmlformats.org/officeDocument/2006/relationships/hyperlink" Target="https://www.legislation.gov.uk/ukpga/2006/3/contents" TargetMode="External"/><Relationship Id="rId39" Type="http://schemas.openxmlformats.org/officeDocument/2006/relationships/hyperlink" Target="https://www.gov.uk/government/publications/code-of-conduct-for-board-members-of-public-bodies" TargetMode="External"/><Relationship Id="rId21" Type="http://schemas.openxmlformats.org/officeDocument/2006/relationships/hyperlink" Target="https://www.gov.uk/government/publications/managing-public-money" TargetMode="External"/><Relationship Id="rId34" Type="http://schemas.openxmlformats.org/officeDocument/2006/relationships/hyperlink" Target="https://www.gov.uk/government/organisations/government-equalities-office" TargetMode="External"/><Relationship Id="rId42" Type="http://schemas.openxmlformats.org/officeDocument/2006/relationships/hyperlink" Target="https://www.gov.uk/government/publications/managing-public-money" TargetMode="External"/><Relationship Id="rId47" Type="http://schemas.openxmlformats.org/officeDocument/2006/relationships/hyperlink" Target="https://www.legislation.gov.uk/ukpga/2006/3/section/6" TargetMode="External"/><Relationship Id="rId50" Type="http://schemas.openxmlformats.org/officeDocument/2006/relationships/hyperlink" Target="https://www.equalityhumanrights.com/en/who-we-are/how-we-work-government" TargetMode="External"/><Relationship Id="rId55" Type="http://schemas.openxmlformats.org/officeDocument/2006/relationships/footer" Target="footer1.xm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hchr.org/en/treaty-bodies" TargetMode="External"/><Relationship Id="rId20" Type="http://schemas.openxmlformats.org/officeDocument/2006/relationships/hyperlink" Target="https://www.legislation.gov.uk/ukpga/2006/3/contents" TargetMode="External"/><Relationship Id="rId29" Type="http://schemas.openxmlformats.org/officeDocument/2006/relationships/hyperlink" Target="https://www.equalityhumanrights.com/sites/default/files/annex_4_audit_and_risk_assurance_committee_arac_terms_of_reference.docx" TargetMode="External"/><Relationship Id="rId41" Type="http://schemas.openxmlformats.org/officeDocument/2006/relationships/hyperlink" Target="https://www.gov.uk/government/publications/public-bodies-a-guide-for-departments" TargetMode="External"/><Relationship Id="rId54" Type="http://schemas.openxmlformats.org/officeDocument/2006/relationships/header" Target="header1.xm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government-equalities-office" TargetMode="External"/><Relationship Id="rId24" Type="http://schemas.openxmlformats.org/officeDocument/2006/relationships/hyperlink" Target="https://www.legislation.gov.uk/ukpga/2018/12/contents" TargetMode="External"/><Relationship Id="rId32" Type="http://schemas.openxmlformats.org/officeDocument/2006/relationships/hyperlink" Target="https://www.equalityhumanrights.com/sites/default/files/ehrc_2020-09-28_cwg_ibf_tor.docx" TargetMode="External"/><Relationship Id="rId37" Type="http://schemas.openxmlformats.org/officeDocument/2006/relationships/hyperlink" Target="https://www.gov.uk/government/publications/the-7-principles-of-public-life" TargetMode="External"/><Relationship Id="rId40" Type="http://schemas.openxmlformats.org/officeDocument/2006/relationships/hyperlink" Target="https://www.nao.org.uk/report/compliance-checklist-3/" TargetMode="External"/><Relationship Id="rId45" Type="http://schemas.openxmlformats.org/officeDocument/2006/relationships/hyperlink" Target="https://www.frc.org.uk/directors/corporate-governance-and-stewardship/uk-corporate-governance-code" TargetMode="External"/><Relationship Id="rId53" Type="http://schemas.openxmlformats.org/officeDocument/2006/relationships/hyperlink" Target="mailto:procurementhelpdesk@equalityhumanrights.com"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hchr.org/en/hr-bodies/hrc/home" TargetMode="External"/><Relationship Id="rId23" Type="http://schemas.openxmlformats.org/officeDocument/2006/relationships/hyperlink" Target="https://ico.org.uk/for-organisations/guide-to-data-protection/guide-to-the-general-data-protection-regulation-gdpr/" TargetMode="External"/><Relationship Id="rId28" Type="http://schemas.openxmlformats.org/officeDocument/2006/relationships/hyperlink" Target="https://www.equalityhumanrights.com/sites/default/files/our-work-wales-committee-terms-of-reference-2022.docx" TargetMode="External"/><Relationship Id="rId36" Type="http://schemas.openxmlformats.org/officeDocument/2006/relationships/hyperlink" Target="https://www.gov.uk/government/publications/managing-public-money" TargetMode="External"/><Relationship Id="rId49" Type="http://schemas.openxmlformats.org/officeDocument/2006/relationships/hyperlink" Target="mailto:ig@equalityhumanrights.com" TargetMode="External"/><Relationship Id="rId57" Type="http://schemas.openxmlformats.org/officeDocument/2006/relationships/header" Target="header2.xml"/><Relationship Id="rId61" Type="http://schemas.openxmlformats.org/officeDocument/2006/relationships/footer" Target="footer4.xml"/><Relationship Id="rId10" Type="http://schemas.openxmlformats.org/officeDocument/2006/relationships/hyperlink" Target="https://www.legislation.gov.uk/ukpga/2006/3/contents" TargetMode="External"/><Relationship Id="rId19" Type="http://schemas.openxmlformats.org/officeDocument/2006/relationships/hyperlink" Target="https://www.legislation.gov.uk/ukpga/2006/3/contents" TargetMode="External"/><Relationship Id="rId31" Type="http://schemas.openxmlformats.org/officeDocument/2006/relationships/hyperlink" Target="https://www.equalityhumanrights.com/sites/default/files/ehrc_2020-09-28_cwg_hrm_tor.docx" TargetMode="External"/><Relationship Id="rId44" Type="http://schemas.openxmlformats.org/officeDocument/2006/relationships/hyperlink" Target="https://www.gov.uk/government/publications/mps-ministers-and-civil-servants-executive-quangos" TargetMode="External"/><Relationship Id="rId52" Type="http://schemas.openxmlformats.org/officeDocument/2006/relationships/hyperlink" Target="mailto:Procurement%20team:" TargetMode="External"/><Relationship Id="rId60" Type="http://schemas.openxmlformats.org/officeDocument/2006/relationships/footer" Target="footer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2006/3/contents" TargetMode="External"/><Relationship Id="rId14" Type="http://schemas.openxmlformats.org/officeDocument/2006/relationships/hyperlink" Target="https://ennhri.org/about-nhris/un-paris-principles-and-accreditation/" TargetMode="External"/><Relationship Id="rId22" Type="http://schemas.openxmlformats.org/officeDocument/2006/relationships/hyperlink" Target="https://www.legislation.gov.uk/ukpga/2000/36/contents" TargetMode="External"/><Relationship Id="rId27" Type="http://schemas.openxmlformats.org/officeDocument/2006/relationships/hyperlink" Target="https://www.equalityhumanrights.com/sites/default/files/our-work-scotland-committee-terms-of-reference-2022.docx" TargetMode="External"/><Relationship Id="rId30" Type="http://schemas.openxmlformats.org/officeDocument/2006/relationships/hyperlink" Target="https://www.equalityhumanrights.com/en/file/39276/download" TargetMode="External"/><Relationship Id="rId35" Type="http://schemas.openxmlformats.org/officeDocument/2006/relationships/hyperlink" Target="https://www.equalityhumanrights.com/en/who-we-are/how-we-work-government" TargetMode="External"/><Relationship Id="rId43" Type="http://schemas.openxmlformats.org/officeDocument/2006/relationships/hyperlink" Target="https://www.gov.uk/government/publications/the-7-principles-of-public-life" TargetMode="External"/><Relationship Id="rId48" Type="http://schemas.openxmlformats.org/officeDocument/2006/relationships/hyperlink" Target="mailto:ig@equalityhumanrights.com" TargetMode="External"/><Relationship Id="rId56" Type="http://schemas.openxmlformats.org/officeDocument/2006/relationships/footer" Target="footer2.xml"/><Relationship Id="rId64" Type="http://schemas.openxmlformats.org/officeDocument/2006/relationships/fontTable" Target="fontTable.xml"/><Relationship Id="rId8" Type="http://schemas.openxmlformats.org/officeDocument/2006/relationships/hyperlink" Target="https://equalityhumanrights.com/en" TargetMode="External"/><Relationship Id="rId51" Type="http://schemas.openxmlformats.org/officeDocument/2006/relationships/hyperlink" Target="https://www.gov.uk/government/publications/cabinet-office-controls-version-6/cabinet-office-controls-policy-version-6" TargetMode="External"/><Relationship Id="rId3" Type="http://schemas.openxmlformats.org/officeDocument/2006/relationships/styles" Target="styles.xml"/><Relationship Id="rId12" Type="http://schemas.openxmlformats.org/officeDocument/2006/relationships/hyperlink" Target="https://www.ohchr.org/en/countries/nhri/Pages/NHRIMain.aspx" TargetMode="External"/><Relationship Id="rId17" Type="http://schemas.openxmlformats.org/officeDocument/2006/relationships/hyperlink" Target="http://www.gov.uk/government/publications/cabinet-office-controls" TargetMode="External"/><Relationship Id="rId25" Type="http://schemas.openxmlformats.org/officeDocument/2006/relationships/hyperlink" Target="https://equalityhumanrights.com/en/complaint-policy-and-procedure" TargetMode="External"/><Relationship Id="rId33" Type="http://schemas.openxmlformats.org/officeDocument/2006/relationships/hyperlink" Target="https://www.gov.uk/government/organisations/cabinet-office" TargetMode="External"/><Relationship Id="rId38" Type="http://schemas.openxmlformats.org/officeDocument/2006/relationships/hyperlink" Target="http://www.publications.parliament.uk/pa/ld/ldcomp/ldctso08.htm" TargetMode="External"/><Relationship Id="rId46" Type="http://schemas.openxmlformats.org/officeDocument/2006/relationships/hyperlink" Target="mailto:media@equalityhumanrights.com" TargetMode="External"/><Relationship Id="rId59"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HRC theme">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68E9B-635C-46E9-94DC-D32978CF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71</Pages>
  <Words>14927</Words>
  <Characters>85084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Cruickshank</dc:creator>
  <cp:keywords/>
  <dc:description/>
  <cp:lastModifiedBy>Becky Ayre</cp:lastModifiedBy>
  <cp:revision>28</cp:revision>
  <cp:lastPrinted>2022-07-25T16:40:00Z</cp:lastPrinted>
  <dcterms:created xsi:type="dcterms:W3CDTF">2022-12-13T09:29:00Z</dcterms:created>
  <dcterms:modified xsi:type="dcterms:W3CDTF">2022-12-15T16:10:00Z</dcterms:modified>
</cp:coreProperties>
</file>