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B4BEB" w14:textId="7F6D213F" w:rsidR="00ED42D8" w:rsidRPr="00A444F9" w:rsidRDefault="002249EA" w:rsidP="008139C1">
      <w:pPr>
        <w:pStyle w:val="Documenttype"/>
        <w:rPr>
          <w:sz w:val="36"/>
          <w:szCs w:val="36"/>
        </w:rPr>
      </w:pPr>
      <w:sdt>
        <w:sdtPr>
          <w:rPr>
            <w:sz w:val="36"/>
            <w:szCs w:val="36"/>
          </w:rPr>
          <w:alias w:val="Document type"/>
          <w:tag w:val="Document type"/>
          <w:id w:val="-1532944315"/>
          <w:placeholder>
            <w:docPart w:val="B5FB007194F9408ABC4C9F910FB41D21"/>
          </w:placeholder>
        </w:sdtPr>
        <w:sdtEndPr/>
        <w:sdtContent>
          <w:r w:rsidR="00614BCB">
            <w:rPr>
              <w:sz w:val="36"/>
              <w:szCs w:val="36"/>
            </w:rPr>
            <w:t xml:space="preserve">Research </w:t>
          </w:r>
          <w:r w:rsidR="002648F7">
            <w:rPr>
              <w:sz w:val="36"/>
              <w:szCs w:val="36"/>
            </w:rPr>
            <w:t>r</w:t>
          </w:r>
          <w:r w:rsidR="00614BCB">
            <w:rPr>
              <w:sz w:val="36"/>
              <w:szCs w:val="36"/>
            </w:rPr>
            <w:t>eport</w:t>
          </w:r>
        </w:sdtContent>
      </w:sdt>
      <w:r w:rsidR="008139C1">
        <w:rPr>
          <w:sz w:val="36"/>
          <w:szCs w:val="36"/>
        </w:rPr>
        <w:t xml:space="preserve"> </w:t>
      </w:r>
    </w:p>
    <w:p w14:paraId="1EBC4CFE" w14:textId="5A09D97D" w:rsidR="00972D5B" w:rsidRDefault="002648F7" w:rsidP="00ED42D8">
      <w:pPr>
        <w:pStyle w:val="Title"/>
        <w:spacing w:before="0"/>
      </w:pPr>
      <w:r>
        <w:t>Challenging social care decisions: Survey of local authorities</w:t>
      </w:r>
      <w:r w:rsidR="00C56137">
        <w:t xml:space="preserve"> in Scotland</w:t>
      </w:r>
      <w:bookmarkStart w:id="0" w:name="_GoBack"/>
      <w:bookmarkEnd w:id="0"/>
    </w:p>
    <w:p w14:paraId="5F5D9BF9" w14:textId="22377C19" w:rsidR="00961657" w:rsidRDefault="002249EA" w:rsidP="00276C39">
      <w:pPr>
        <w:pStyle w:val="Author"/>
      </w:pPr>
      <w:sdt>
        <w:sdtPr>
          <w:alias w:val="Author name/s"/>
          <w:tag w:val="Author name/s"/>
          <w:id w:val="273444655"/>
          <w:placeholder>
            <w:docPart w:val="A93F174DF38044F3A43CC54FEB8F6EE9"/>
          </w:placeholder>
        </w:sdtPr>
        <w:sdtEndPr/>
        <w:sdtContent>
          <w:r w:rsidR="00966B7D">
            <w:t xml:space="preserve">Karen Windle, Poppy Youde and Julie Hollingsworth </w:t>
          </w:r>
          <w:r w:rsidR="00614BCB">
            <w:t>BMG</w:t>
          </w:r>
          <w:r w:rsidR="00966B7D">
            <w:t xml:space="preserve"> Research</w:t>
          </w:r>
        </w:sdtContent>
      </w:sdt>
    </w:p>
    <w:p w14:paraId="253583F0" w14:textId="01CA364D" w:rsidR="00E2433D" w:rsidRPr="00465B9E" w:rsidRDefault="00526047" w:rsidP="00961657">
      <w:pPr>
        <w:pStyle w:val="Documentstatus"/>
        <w:spacing w:before="720"/>
        <w:rPr>
          <w:szCs w:val="36"/>
          <w:highlight w:val="yellow"/>
        </w:rPr>
      </w:pPr>
      <w:r w:rsidRPr="00465B9E">
        <w:rPr>
          <w:szCs w:val="36"/>
          <w:highlight w:val="yellow"/>
        </w:rPr>
        <w:br w:type="page"/>
      </w:r>
    </w:p>
    <w:p w14:paraId="2E20A205" w14:textId="77777777" w:rsidR="00201E04" w:rsidRPr="00A82FF5" w:rsidRDefault="00201E04" w:rsidP="00201E04">
      <w:pPr>
        <w:rPr>
          <w:szCs w:val="24"/>
        </w:rPr>
      </w:pPr>
      <w:r w:rsidRPr="00C64522">
        <w:rPr>
          <w:szCs w:val="24"/>
        </w:rPr>
        <w:lastRenderedPageBreak/>
        <w:t xml:space="preserve">© </w:t>
      </w:r>
      <w:r w:rsidR="000162DE" w:rsidRPr="00C64522">
        <w:rPr>
          <w:szCs w:val="24"/>
        </w:rPr>
        <w:t>2022</w:t>
      </w:r>
      <w:r w:rsidRPr="00A82FF5">
        <w:rPr>
          <w:szCs w:val="24"/>
        </w:rPr>
        <w:t xml:space="preserve"> Equality and Human Rights Commission</w:t>
      </w:r>
    </w:p>
    <w:p w14:paraId="34F476E1" w14:textId="45E49D4D" w:rsidR="00201E04" w:rsidRPr="00A82FF5" w:rsidRDefault="00201E04" w:rsidP="00201E04">
      <w:pPr>
        <w:rPr>
          <w:szCs w:val="24"/>
        </w:rPr>
      </w:pPr>
      <w:r w:rsidRPr="00A82FF5">
        <w:rPr>
          <w:szCs w:val="24"/>
        </w:rPr>
        <w:t xml:space="preserve">First published </w:t>
      </w:r>
      <w:r w:rsidR="000173FE">
        <w:rPr>
          <w:szCs w:val="24"/>
        </w:rPr>
        <w:t>January 2023</w:t>
      </w:r>
    </w:p>
    <w:p w14:paraId="21816025" w14:textId="5290CB70" w:rsidR="00201E04" w:rsidRDefault="000173FE" w:rsidP="00201E04">
      <w:pPr>
        <w:rPr>
          <w:szCs w:val="24"/>
        </w:rPr>
      </w:pPr>
      <w:r>
        <w:rPr>
          <w:szCs w:val="24"/>
        </w:rPr>
        <w:t xml:space="preserve">ISBN: </w:t>
      </w:r>
      <w:r w:rsidRPr="000173FE">
        <w:rPr>
          <w:szCs w:val="24"/>
        </w:rPr>
        <w:t>978-1-84206-864-9</w:t>
      </w:r>
    </w:p>
    <w:p w14:paraId="7B522D13" w14:textId="1F91FC44" w:rsidR="009F4690" w:rsidRPr="00A82FF5" w:rsidRDefault="009F4690" w:rsidP="00201E04">
      <w:pPr>
        <w:rPr>
          <w:szCs w:val="24"/>
        </w:rPr>
      </w:pPr>
      <w:r w:rsidRPr="00C64522">
        <w:rPr>
          <w:szCs w:val="24"/>
        </w:rPr>
        <w:t xml:space="preserve">Research report number </w:t>
      </w:r>
      <w:r w:rsidR="000166B6">
        <w:rPr>
          <w:szCs w:val="24"/>
        </w:rPr>
        <w:t>140</w:t>
      </w:r>
    </w:p>
    <w:p w14:paraId="1A98369A" w14:textId="77777777" w:rsidR="00201E04" w:rsidRPr="00A82FF5" w:rsidRDefault="00201E04" w:rsidP="00AD1533">
      <w:pPr>
        <w:tabs>
          <w:tab w:val="left" w:pos="1843"/>
        </w:tabs>
        <w:spacing w:before="640"/>
        <w:rPr>
          <w:b/>
          <w:spacing w:val="-2"/>
          <w:szCs w:val="24"/>
        </w:rPr>
      </w:pPr>
      <w:r w:rsidRPr="00A82FF5">
        <w:rPr>
          <w:b/>
          <w:spacing w:val="-2"/>
          <w:szCs w:val="24"/>
        </w:rPr>
        <w:t xml:space="preserve">Equality and Human Rights Commission Research Report Series </w:t>
      </w:r>
    </w:p>
    <w:p w14:paraId="5C737FCB" w14:textId="77777777" w:rsidR="00201E04" w:rsidRPr="00A82FF5" w:rsidRDefault="00201E04" w:rsidP="00AD1533">
      <w:pPr>
        <w:tabs>
          <w:tab w:val="left" w:pos="1843"/>
        </w:tabs>
        <w:rPr>
          <w:szCs w:val="24"/>
        </w:rPr>
      </w:pPr>
      <w:r w:rsidRPr="00A82FF5">
        <w:rPr>
          <w:szCs w:val="24"/>
        </w:rPr>
        <w:t xml:space="preserve">The Equality and Human Rights Commission Research Report Series publishes research carried out for </w:t>
      </w:r>
      <w:r w:rsidR="00AD1533" w:rsidRPr="00A82FF5">
        <w:rPr>
          <w:szCs w:val="24"/>
        </w:rPr>
        <w:t>us</w:t>
      </w:r>
      <w:r w:rsidRPr="00A82FF5">
        <w:rPr>
          <w:szCs w:val="24"/>
        </w:rPr>
        <w:t xml:space="preserve"> by commissioned researchers.</w:t>
      </w:r>
    </w:p>
    <w:p w14:paraId="55FA8462" w14:textId="77777777" w:rsidR="00201E04" w:rsidRPr="00A82FF5" w:rsidRDefault="009F4690" w:rsidP="00AD1533">
      <w:pPr>
        <w:tabs>
          <w:tab w:val="left" w:pos="1843"/>
        </w:tabs>
        <w:rPr>
          <w:szCs w:val="24"/>
        </w:rPr>
      </w:pPr>
      <w:r>
        <w:t xml:space="preserve">The views expressed in this report are those of the authors and do not necessarily represent the views of the Equality and Human Rights Commission. </w:t>
      </w:r>
      <w:r w:rsidR="00AD1533" w:rsidRPr="00A82FF5">
        <w:rPr>
          <w:szCs w:val="24"/>
        </w:rPr>
        <w:t>We are</w:t>
      </w:r>
      <w:r w:rsidR="00201E04" w:rsidRPr="00A82FF5">
        <w:rPr>
          <w:szCs w:val="24"/>
        </w:rPr>
        <w:t xml:space="preserve"> publishing the report as a contrib</w:t>
      </w:r>
      <w:r w:rsidR="00AD1533" w:rsidRPr="00A82FF5">
        <w:rPr>
          <w:szCs w:val="24"/>
        </w:rPr>
        <w:t>ution to discussion and debate.</w:t>
      </w:r>
    </w:p>
    <w:p w14:paraId="06B58430" w14:textId="77777777" w:rsidR="00201E04" w:rsidRPr="00A82FF5" w:rsidRDefault="00201E04" w:rsidP="00AD1533">
      <w:pPr>
        <w:tabs>
          <w:tab w:val="left" w:pos="1843"/>
        </w:tabs>
        <w:rPr>
          <w:szCs w:val="24"/>
        </w:rPr>
      </w:pPr>
      <w:r w:rsidRPr="00A82FF5">
        <w:rPr>
          <w:szCs w:val="24"/>
        </w:rPr>
        <w:t>Please conta</w:t>
      </w:r>
      <w:r w:rsidR="00AD1533" w:rsidRPr="00A82FF5">
        <w:rPr>
          <w:szCs w:val="24"/>
        </w:rPr>
        <w:t>ct the Research Team for</w:t>
      </w:r>
      <w:r w:rsidRPr="00A82FF5">
        <w:rPr>
          <w:szCs w:val="24"/>
        </w:rPr>
        <w:t xml:space="preserve"> information about </w:t>
      </w:r>
      <w:r w:rsidR="00AD1533" w:rsidRPr="00A82FF5">
        <w:rPr>
          <w:szCs w:val="24"/>
        </w:rPr>
        <w:t xml:space="preserve">our other </w:t>
      </w:r>
      <w:r w:rsidRPr="00A82FF5">
        <w:rPr>
          <w:szCs w:val="24"/>
        </w:rPr>
        <w:t xml:space="preserve">research reports, or </w:t>
      </w:r>
      <w:hyperlink r:id="rId8" w:history="1">
        <w:r w:rsidRPr="00A82FF5">
          <w:rPr>
            <w:rStyle w:val="Hyperlink"/>
            <w:szCs w:val="24"/>
          </w:rPr>
          <w:t>visit our website</w:t>
        </w:r>
      </w:hyperlink>
      <w:r w:rsidRPr="00A82FF5">
        <w:rPr>
          <w:szCs w:val="24"/>
        </w:rPr>
        <w:t>.</w:t>
      </w:r>
    </w:p>
    <w:p w14:paraId="7C9CDE14" w14:textId="77777777" w:rsidR="00201E04" w:rsidRPr="00A82FF5" w:rsidRDefault="00201E04" w:rsidP="00201E04">
      <w:pPr>
        <w:tabs>
          <w:tab w:val="left" w:pos="1843"/>
        </w:tabs>
        <w:ind w:left="1843" w:hanging="1843"/>
        <w:rPr>
          <w:szCs w:val="24"/>
        </w:rPr>
      </w:pPr>
      <w:r w:rsidRPr="00A82FF5">
        <w:rPr>
          <w:szCs w:val="24"/>
        </w:rPr>
        <w:t>Post:</w:t>
      </w:r>
      <w:r w:rsidRPr="00A82FF5">
        <w:rPr>
          <w:szCs w:val="24"/>
        </w:rPr>
        <w:tab/>
        <w:t>Research Team</w:t>
      </w:r>
      <w:r w:rsidRPr="00A82FF5">
        <w:rPr>
          <w:szCs w:val="24"/>
        </w:rPr>
        <w:br/>
        <w:t>Equality and Human Rights Commission</w:t>
      </w:r>
      <w:r w:rsidRPr="00A82FF5">
        <w:rPr>
          <w:szCs w:val="24"/>
        </w:rPr>
        <w:br/>
        <w:t>Arndale House</w:t>
      </w:r>
      <w:r w:rsidRPr="00A82FF5">
        <w:rPr>
          <w:szCs w:val="24"/>
        </w:rPr>
        <w:br/>
        <w:t>The Arndale Centre</w:t>
      </w:r>
      <w:r w:rsidRPr="00A82FF5">
        <w:rPr>
          <w:szCs w:val="24"/>
        </w:rPr>
        <w:br/>
        <w:t xml:space="preserve">Manchester M4 3AQ </w:t>
      </w:r>
    </w:p>
    <w:p w14:paraId="2900B1C2" w14:textId="77777777" w:rsidR="00B740F1" w:rsidRDefault="00201E04" w:rsidP="00B740F1">
      <w:pPr>
        <w:tabs>
          <w:tab w:val="left" w:pos="1843"/>
        </w:tabs>
        <w:rPr>
          <w:rStyle w:val="Hyperlink"/>
          <w:szCs w:val="24"/>
        </w:rPr>
      </w:pPr>
      <w:r w:rsidRPr="00A82FF5">
        <w:rPr>
          <w:szCs w:val="24"/>
        </w:rPr>
        <w:t>Email:</w:t>
      </w:r>
      <w:r w:rsidRPr="00A82FF5">
        <w:rPr>
          <w:szCs w:val="24"/>
        </w:rPr>
        <w:tab/>
      </w:r>
      <w:hyperlink r:id="rId9" w:history="1">
        <w:r w:rsidRPr="00A82FF5">
          <w:rPr>
            <w:rStyle w:val="Hyperlink"/>
            <w:szCs w:val="24"/>
          </w:rPr>
          <w:t>research@equalityhumanrights.com</w:t>
        </w:r>
      </w:hyperlink>
    </w:p>
    <w:p w14:paraId="1AB02922" w14:textId="77777777" w:rsidR="00B740F1" w:rsidRPr="00B740F1" w:rsidRDefault="00B740F1" w:rsidP="00B740F1">
      <w:pPr>
        <w:tabs>
          <w:tab w:val="left" w:pos="1843"/>
        </w:tabs>
        <w:rPr>
          <w:rStyle w:val="Hyperlink"/>
          <w:szCs w:val="24"/>
        </w:rPr>
      </w:pPr>
      <w:r w:rsidRPr="00D74E35">
        <w:t xml:space="preserve">For information on accessing </w:t>
      </w:r>
      <w:r>
        <w:t>one of our</w:t>
      </w:r>
      <w:r w:rsidRPr="00D74E35">
        <w:t xml:space="preserve"> publication</w:t>
      </w:r>
      <w:r>
        <w:t>s</w:t>
      </w:r>
      <w:r w:rsidRPr="00D74E35">
        <w:t xml:space="preserve"> in an alternative format, please contact: </w:t>
      </w:r>
      <w:hyperlink r:id="rId10" w:history="1">
        <w:r w:rsidRPr="00D74E35">
          <w:rPr>
            <w:rStyle w:val="Hyperlink"/>
            <w:kern w:val="28"/>
          </w:rPr>
          <w:t>correspondence@equalityhumanrights.com</w:t>
        </w:r>
      </w:hyperlink>
      <w:r>
        <w:rPr>
          <w:rStyle w:val="Hyperlink"/>
          <w:kern w:val="28"/>
        </w:rPr>
        <w:t>.</w:t>
      </w:r>
    </w:p>
    <w:p w14:paraId="7326C607" w14:textId="77777777" w:rsidR="00201E04" w:rsidRDefault="00201E04">
      <w:pPr>
        <w:keepLines w:val="0"/>
        <w:spacing w:before="0" w:after="160" w:line="259" w:lineRule="auto"/>
        <w:rPr>
          <w:b/>
        </w:rPr>
      </w:pPr>
      <w:r>
        <w:rPr>
          <w:b/>
          <w:sz w:val="28"/>
        </w:rPr>
        <w:br w:type="page"/>
      </w:r>
    </w:p>
    <w:sdt>
      <w:sdtPr>
        <w:rPr>
          <w:b/>
          <w:color w:val="auto"/>
          <w:sz w:val="28"/>
          <w:szCs w:val="22"/>
        </w:rPr>
        <w:id w:val="-1361974634"/>
        <w:docPartObj>
          <w:docPartGallery w:val="Table of Contents"/>
          <w:docPartUnique/>
        </w:docPartObj>
      </w:sdtPr>
      <w:sdtEndPr>
        <w:rPr>
          <w:b w:val="0"/>
          <w:color w:val="009C98" w:themeColor="accent1"/>
          <w:sz w:val="52"/>
          <w:szCs w:val="56"/>
        </w:rPr>
      </w:sdtEndPr>
      <w:sdtContent>
        <w:p w14:paraId="31880217" w14:textId="77777777" w:rsidR="00C50BF9" w:rsidRPr="00095255" w:rsidRDefault="00C50BF9" w:rsidP="00C50BF9">
          <w:pPr>
            <w:pStyle w:val="TOCHeading"/>
          </w:pPr>
          <w:r w:rsidRPr="00A82FF5">
            <w:rPr>
              <w:szCs w:val="52"/>
            </w:rPr>
            <w:t>Contents</w:t>
          </w:r>
        </w:p>
      </w:sdtContent>
    </w:sdt>
    <w:p w14:paraId="5D5500A8" w14:textId="6A39674F" w:rsidR="00C31959" w:rsidRDefault="00C50BF9">
      <w:pPr>
        <w:pStyle w:val="TOC1"/>
        <w:tabs>
          <w:tab w:val="right" w:leader="dot" w:pos="8608"/>
        </w:tabs>
        <w:rPr>
          <w:rFonts w:eastAsiaTheme="minorEastAsia"/>
          <w:b w:val="0"/>
          <w:noProof/>
          <w:sz w:val="22"/>
          <w:lang w:eastAsia="en-GB"/>
        </w:rPr>
      </w:pPr>
      <w:r>
        <w:fldChar w:fldCharType="begin"/>
      </w:r>
      <w:r>
        <w:instrText xml:space="preserve"> TOC \o "1-2" \h \z \u </w:instrText>
      </w:r>
      <w:r>
        <w:fldChar w:fldCharType="separate"/>
      </w:r>
      <w:hyperlink w:anchor="_Toc105586531" w:history="1">
        <w:r w:rsidR="00C31959" w:rsidRPr="004944CE">
          <w:rPr>
            <w:rStyle w:val="Hyperlink"/>
            <w:noProof/>
          </w:rPr>
          <w:t>Acknowledgements</w:t>
        </w:r>
        <w:r w:rsidR="00C31959">
          <w:rPr>
            <w:noProof/>
            <w:webHidden/>
          </w:rPr>
          <w:tab/>
        </w:r>
        <w:r w:rsidR="00C31959">
          <w:rPr>
            <w:noProof/>
            <w:webHidden/>
          </w:rPr>
          <w:fldChar w:fldCharType="begin"/>
        </w:r>
        <w:r w:rsidR="00C31959">
          <w:rPr>
            <w:noProof/>
            <w:webHidden/>
          </w:rPr>
          <w:instrText xml:space="preserve"> PAGEREF _Toc105586531 \h </w:instrText>
        </w:r>
        <w:r w:rsidR="00C31959">
          <w:rPr>
            <w:noProof/>
            <w:webHidden/>
          </w:rPr>
        </w:r>
        <w:r w:rsidR="00C31959">
          <w:rPr>
            <w:noProof/>
            <w:webHidden/>
          </w:rPr>
          <w:fldChar w:fldCharType="separate"/>
        </w:r>
        <w:r w:rsidR="00C31959">
          <w:rPr>
            <w:noProof/>
            <w:webHidden/>
          </w:rPr>
          <w:t>4</w:t>
        </w:r>
        <w:r w:rsidR="00C31959">
          <w:rPr>
            <w:noProof/>
            <w:webHidden/>
          </w:rPr>
          <w:fldChar w:fldCharType="end"/>
        </w:r>
      </w:hyperlink>
    </w:p>
    <w:p w14:paraId="21070500" w14:textId="3787E3BF" w:rsidR="00C31959" w:rsidRDefault="002249EA">
      <w:pPr>
        <w:pStyle w:val="TOC1"/>
        <w:tabs>
          <w:tab w:val="right" w:leader="dot" w:pos="8608"/>
        </w:tabs>
        <w:rPr>
          <w:rFonts w:eastAsiaTheme="minorEastAsia"/>
          <w:b w:val="0"/>
          <w:noProof/>
          <w:sz w:val="22"/>
          <w:lang w:eastAsia="en-GB"/>
        </w:rPr>
      </w:pPr>
      <w:hyperlink w:anchor="_Toc105586532" w:history="1">
        <w:r w:rsidR="00C31959" w:rsidRPr="004944CE">
          <w:rPr>
            <w:rStyle w:val="Hyperlink"/>
            <w:noProof/>
          </w:rPr>
          <w:t>Executive summary</w:t>
        </w:r>
        <w:r w:rsidR="00C31959">
          <w:rPr>
            <w:noProof/>
            <w:webHidden/>
          </w:rPr>
          <w:tab/>
        </w:r>
        <w:r w:rsidR="00C31959">
          <w:rPr>
            <w:noProof/>
            <w:webHidden/>
          </w:rPr>
          <w:fldChar w:fldCharType="begin"/>
        </w:r>
        <w:r w:rsidR="00C31959">
          <w:rPr>
            <w:noProof/>
            <w:webHidden/>
          </w:rPr>
          <w:instrText xml:space="preserve"> PAGEREF _Toc105586532 \h </w:instrText>
        </w:r>
        <w:r w:rsidR="00C31959">
          <w:rPr>
            <w:noProof/>
            <w:webHidden/>
          </w:rPr>
        </w:r>
        <w:r w:rsidR="00C31959">
          <w:rPr>
            <w:noProof/>
            <w:webHidden/>
          </w:rPr>
          <w:fldChar w:fldCharType="separate"/>
        </w:r>
        <w:r w:rsidR="00C31959">
          <w:rPr>
            <w:noProof/>
            <w:webHidden/>
          </w:rPr>
          <w:t>5</w:t>
        </w:r>
        <w:r w:rsidR="00C31959">
          <w:rPr>
            <w:noProof/>
            <w:webHidden/>
          </w:rPr>
          <w:fldChar w:fldCharType="end"/>
        </w:r>
      </w:hyperlink>
    </w:p>
    <w:p w14:paraId="25578DEB" w14:textId="4580DBF0" w:rsidR="00C31959" w:rsidRDefault="002249EA">
      <w:pPr>
        <w:pStyle w:val="TOC2"/>
        <w:rPr>
          <w:rFonts w:eastAsiaTheme="minorEastAsia"/>
          <w:noProof/>
          <w:sz w:val="22"/>
          <w:lang w:eastAsia="en-GB"/>
        </w:rPr>
      </w:pPr>
      <w:hyperlink w:anchor="_Toc105586533" w:history="1">
        <w:r w:rsidR="00C31959" w:rsidRPr="004944CE">
          <w:rPr>
            <w:rStyle w:val="Hyperlink"/>
            <w:noProof/>
          </w:rPr>
          <w:t>Background and context</w:t>
        </w:r>
        <w:r w:rsidR="00C31959">
          <w:rPr>
            <w:noProof/>
            <w:webHidden/>
          </w:rPr>
          <w:tab/>
        </w:r>
        <w:r w:rsidR="00C31959">
          <w:rPr>
            <w:noProof/>
            <w:webHidden/>
          </w:rPr>
          <w:fldChar w:fldCharType="begin"/>
        </w:r>
        <w:r w:rsidR="00C31959">
          <w:rPr>
            <w:noProof/>
            <w:webHidden/>
          </w:rPr>
          <w:instrText xml:space="preserve"> PAGEREF _Toc105586533 \h </w:instrText>
        </w:r>
        <w:r w:rsidR="00C31959">
          <w:rPr>
            <w:noProof/>
            <w:webHidden/>
          </w:rPr>
        </w:r>
        <w:r w:rsidR="00C31959">
          <w:rPr>
            <w:noProof/>
            <w:webHidden/>
          </w:rPr>
          <w:fldChar w:fldCharType="separate"/>
        </w:r>
        <w:r w:rsidR="00C31959">
          <w:rPr>
            <w:noProof/>
            <w:webHidden/>
          </w:rPr>
          <w:t>5</w:t>
        </w:r>
        <w:r w:rsidR="00C31959">
          <w:rPr>
            <w:noProof/>
            <w:webHidden/>
          </w:rPr>
          <w:fldChar w:fldCharType="end"/>
        </w:r>
      </w:hyperlink>
    </w:p>
    <w:p w14:paraId="2AEC3DB3" w14:textId="2F53CAE9" w:rsidR="00C31959" w:rsidRDefault="002249EA">
      <w:pPr>
        <w:pStyle w:val="TOC2"/>
        <w:rPr>
          <w:rFonts w:eastAsiaTheme="minorEastAsia"/>
          <w:noProof/>
          <w:sz w:val="22"/>
          <w:lang w:eastAsia="en-GB"/>
        </w:rPr>
      </w:pPr>
      <w:hyperlink w:anchor="_Toc105586534" w:history="1">
        <w:r w:rsidR="00C31959" w:rsidRPr="004944CE">
          <w:rPr>
            <w:rStyle w:val="Hyperlink"/>
            <w:noProof/>
          </w:rPr>
          <w:t>Findings</w:t>
        </w:r>
        <w:r w:rsidR="00C31959">
          <w:rPr>
            <w:noProof/>
            <w:webHidden/>
          </w:rPr>
          <w:tab/>
        </w:r>
        <w:r w:rsidR="00C31959">
          <w:rPr>
            <w:noProof/>
            <w:webHidden/>
          </w:rPr>
          <w:fldChar w:fldCharType="begin"/>
        </w:r>
        <w:r w:rsidR="00C31959">
          <w:rPr>
            <w:noProof/>
            <w:webHidden/>
          </w:rPr>
          <w:instrText xml:space="preserve"> PAGEREF _Toc105586534 \h </w:instrText>
        </w:r>
        <w:r w:rsidR="00C31959">
          <w:rPr>
            <w:noProof/>
            <w:webHidden/>
          </w:rPr>
        </w:r>
        <w:r w:rsidR="00C31959">
          <w:rPr>
            <w:noProof/>
            <w:webHidden/>
          </w:rPr>
          <w:fldChar w:fldCharType="separate"/>
        </w:r>
        <w:r w:rsidR="00C31959">
          <w:rPr>
            <w:noProof/>
            <w:webHidden/>
          </w:rPr>
          <w:t>6</w:t>
        </w:r>
        <w:r w:rsidR="00C31959">
          <w:rPr>
            <w:noProof/>
            <w:webHidden/>
          </w:rPr>
          <w:fldChar w:fldCharType="end"/>
        </w:r>
      </w:hyperlink>
    </w:p>
    <w:p w14:paraId="4407C0E3" w14:textId="330AFE69" w:rsidR="00C31959" w:rsidRDefault="002249EA">
      <w:pPr>
        <w:pStyle w:val="TOC1"/>
        <w:tabs>
          <w:tab w:val="right" w:leader="dot" w:pos="8608"/>
        </w:tabs>
        <w:rPr>
          <w:rFonts w:eastAsiaTheme="minorEastAsia"/>
          <w:b w:val="0"/>
          <w:noProof/>
          <w:sz w:val="22"/>
          <w:lang w:eastAsia="en-GB"/>
        </w:rPr>
      </w:pPr>
      <w:hyperlink w:anchor="_Toc105586535" w:history="1">
        <w:r w:rsidR="00C31959" w:rsidRPr="004944CE">
          <w:rPr>
            <w:rStyle w:val="Hyperlink"/>
            <w:noProof/>
          </w:rPr>
          <w:t>1. Introduction</w:t>
        </w:r>
        <w:r w:rsidR="00C31959">
          <w:rPr>
            <w:noProof/>
            <w:webHidden/>
          </w:rPr>
          <w:tab/>
        </w:r>
        <w:r w:rsidR="00C31959">
          <w:rPr>
            <w:noProof/>
            <w:webHidden/>
          </w:rPr>
          <w:fldChar w:fldCharType="begin"/>
        </w:r>
        <w:r w:rsidR="00C31959">
          <w:rPr>
            <w:noProof/>
            <w:webHidden/>
          </w:rPr>
          <w:instrText xml:space="preserve"> PAGEREF _Toc105586535 \h </w:instrText>
        </w:r>
        <w:r w:rsidR="00C31959">
          <w:rPr>
            <w:noProof/>
            <w:webHidden/>
          </w:rPr>
        </w:r>
        <w:r w:rsidR="00C31959">
          <w:rPr>
            <w:noProof/>
            <w:webHidden/>
          </w:rPr>
          <w:fldChar w:fldCharType="separate"/>
        </w:r>
        <w:r w:rsidR="00C31959">
          <w:rPr>
            <w:noProof/>
            <w:webHidden/>
          </w:rPr>
          <w:t>8</w:t>
        </w:r>
        <w:r w:rsidR="00C31959">
          <w:rPr>
            <w:noProof/>
            <w:webHidden/>
          </w:rPr>
          <w:fldChar w:fldCharType="end"/>
        </w:r>
      </w:hyperlink>
    </w:p>
    <w:p w14:paraId="787F9B87" w14:textId="374C7C4A" w:rsidR="00C31959" w:rsidRDefault="002249EA">
      <w:pPr>
        <w:pStyle w:val="TOC2"/>
        <w:tabs>
          <w:tab w:val="left" w:pos="840"/>
        </w:tabs>
        <w:rPr>
          <w:rFonts w:eastAsiaTheme="minorEastAsia"/>
          <w:noProof/>
          <w:sz w:val="22"/>
          <w:lang w:eastAsia="en-GB"/>
        </w:rPr>
      </w:pPr>
      <w:hyperlink w:anchor="_Toc105586536" w:history="1">
        <w:r w:rsidR="00C31959" w:rsidRPr="004944CE">
          <w:rPr>
            <w:rStyle w:val="Hyperlink"/>
            <w:noProof/>
          </w:rPr>
          <w:t>1.1</w:t>
        </w:r>
        <w:r w:rsidR="00C31959">
          <w:rPr>
            <w:rFonts w:eastAsiaTheme="minorEastAsia"/>
            <w:noProof/>
            <w:sz w:val="22"/>
            <w:lang w:eastAsia="en-GB"/>
          </w:rPr>
          <w:tab/>
        </w:r>
        <w:r w:rsidR="00C31959" w:rsidRPr="004944CE">
          <w:rPr>
            <w:rStyle w:val="Hyperlink"/>
            <w:noProof/>
          </w:rPr>
          <w:t>Background to the research</w:t>
        </w:r>
        <w:r w:rsidR="00C31959">
          <w:rPr>
            <w:noProof/>
            <w:webHidden/>
          </w:rPr>
          <w:tab/>
        </w:r>
        <w:r w:rsidR="00C31959">
          <w:rPr>
            <w:noProof/>
            <w:webHidden/>
          </w:rPr>
          <w:fldChar w:fldCharType="begin"/>
        </w:r>
        <w:r w:rsidR="00C31959">
          <w:rPr>
            <w:noProof/>
            <w:webHidden/>
          </w:rPr>
          <w:instrText xml:space="preserve"> PAGEREF _Toc105586536 \h </w:instrText>
        </w:r>
        <w:r w:rsidR="00C31959">
          <w:rPr>
            <w:noProof/>
            <w:webHidden/>
          </w:rPr>
        </w:r>
        <w:r w:rsidR="00C31959">
          <w:rPr>
            <w:noProof/>
            <w:webHidden/>
          </w:rPr>
          <w:fldChar w:fldCharType="separate"/>
        </w:r>
        <w:r w:rsidR="00C31959">
          <w:rPr>
            <w:noProof/>
            <w:webHidden/>
          </w:rPr>
          <w:t>8</w:t>
        </w:r>
        <w:r w:rsidR="00C31959">
          <w:rPr>
            <w:noProof/>
            <w:webHidden/>
          </w:rPr>
          <w:fldChar w:fldCharType="end"/>
        </w:r>
      </w:hyperlink>
    </w:p>
    <w:p w14:paraId="527E8CCB" w14:textId="7A2C8A34" w:rsidR="00C31959" w:rsidRDefault="002249EA">
      <w:pPr>
        <w:pStyle w:val="TOC2"/>
        <w:tabs>
          <w:tab w:val="left" w:pos="840"/>
        </w:tabs>
        <w:rPr>
          <w:rFonts w:eastAsiaTheme="minorEastAsia"/>
          <w:noProof/>
          <w:sz w:val="22"/>
          <w:lang w:eastAsia="en-GB"/>
        </w:rPr>
      </w:pPr>
      <w:hyperlink w:anchor="_Toc105586537" w:history="1">
        <w:r w:rsidR="00C31959" w:rsidRPr="004944CE">
          <w:rPr>
            <w:rStyle w:val="Hyperlink"/>
            <w:noProof/>
          </w:rPr>
          <w:t>1.2</w:t>
        </w:r>
        <w:r w:rsidR="00C31959">
          <w:rPr>
            <w:rFonts w:eastAsiaTheme="minorEastAsia"/>
            <w:noProof/>
            <w:sz w:val="22"/>
            <w:lang w:eastAsia="en-GB"/>
          </w:rPr>
          <w:tab/>
        </w:r>
        <w:r w:rsidR="00C31959" w:rsidRPr="004944CE">
          <w:rPr>
            <w:rStyle w:val="Hyperlink"/>
            <w:noProof/>
          </w:rPr>
          <w:t>About this survey</w:t>
        </w:r>
        <w:r w:rsidR="00C31959">
          <w:rPr>
            <w:noProof/>
            <w:webHidden/>
          </w:rPr>
          <w:tab/>
        </w:r>
        <w:r w:rsidR="00C31959">
          <w:rPr>
            <w:noProof/>
            <w:webHidden/>
          </w:rPr>
          <w:fldChar w:fldCharType="begin"/>
        </w:r>
        <w:r w:rsidR="00C31959">
          <w:rPr>
            <w:noProof/>
            <w:webHidden/>
          </w:rPr>
          <w:instrText xml:space="preserve"> PAGEREF _Toc105586537 \h </w:instrText>
        </w:r>
        <w:r w:rsidR="00C31959">
          <w:rPr>
            <w:noProof/>
            <w:webHidden/>
          </w:rPr>
        </w:r>
        <w:r w:rsidR="00C31959">
          <w:rPr>
            <w:noProof/>
            <w:webHidden/>
          </w:rPr>
          <w:fldChar w:fldCharType="separate"/>
        </w:r>
        <w:r w:rsidR="00C31959">
          <w:rPr>
            <w:noProof/>
            <w:webHidden/>
          </w:rPr>
          <w:t>9</w:t>
        </w:r>
        <w:r w:rsidR="00C31959">
          <w:rPr>
            <w:noProof/>
            <w:webHidden/>
          </w:rPr>
          <w:fldChar w:fldCharType="end"/>
        </w:r>
      </w:hyperlink>
    </w:p>
    <w:p w14:paraId="5BEC203C" w14:textId="58BF6CFE" w:rsidR="00C31959" w:rsidRDefault="002249EA">
      <w:pPr>
        <w:pStyle w:val="TOC2"/>
        <w:tabs>
          <w:tab w:val="left" w:pos="840"/>
        </w:tabs>
        <w:rPr>
          <w:rFonts w:eastAsiaTheme="minorEastAsia"/>
          <w:noProof/>
          <w:sz w:val="22"/>
          <w:lang w:eastAsia="en-GB"/>
        </w:rPr>
      </w:pPr>
      <w:hyperlink w:anchor="_Toc105586538" w:history="1">
        <w:r w:rsidR="00C31959" w:rsidRPr="004944CE">
          <w:rPr>
            <w:rStyle w:val="Hyperlink"/>
            <w:noProof/>
          </w:rPr>
          <w:t>1.3</w:t>
        </w:r>
        <w:r w:rsidR="00C31959">
          <w:rPr>
            <w:rFonts w:eastAsiaTheme="minorEastAsia"/>
            <w:noProof/>
            <w:sz w:val="22"/>
            <w:lang w:eastAsia="en-GB"/>
          </w:rPr>
          <w:tab/>
        </w:r>
        <w:r w:rsidR="00C31959" w:rsidRPr="004944CE">
          <w:rPr>
            <w:rStyle w:val="Hyperlink"/>
            <w:noProof/>
          </w:rPr>
          <w:t>Methodology</w:t>
        </w:r>
        <w:r w:rsidR="00C31959">
          <w:rPr>
            <w:noProof/>
            <w:webHidden/>
          </w:rPr>
          <w:tab/>
        </w:r>
        <w:r w:rsidR="00C31959">
          <w:rPr>
            <w:noProof/>
            <w:webHidden/>
          </w:rPr>
          <w:fldChar w:fldCharType="begin"/>
        </w:r>
        <w:r w:rsidR="00C31959">
          <w:rPr>
            <w:noProof/>
            <w:webHidden/>
          </w:rPr>
          <w:instrText xml:space="preserve"> PAGEREF _Toc105586538 \h </w:instrText>
        </w:r>
        <w:r w:rsidR="00C31959">
          <w:rPr>
            <w:noProof/>
            <w:webHidden/>
          </w:rPr>
        </w:r>
        <w:r w:rsidR="00C31959">
          <w:rPr>
            <w:noProof/>
            <w:webHidden/>
          </w:rPr>
          <w:fldChar w:fldCharType="separate"/>
        </w:r>
        <w:r w:rsidR="00C31959">
          <w:rPr>
            <w:noProof/>
            <w:webHidden/>
          </w:rPr>
          <w:t>9</w:t>
        </w:r>
        <w:r w:rsidR="00C31959">
          <w:rPr>
            <w:noProof/>
            <w:webHidden/>
          </w:rPr>
          <w:fldChar w:fldCharType="end"/>
        </w:r>
      </w:hyperlink>
    </w:p>
    <w:p w14:paraId="0C9D8B7F" w14:textId="5C191323" w:rsidR="00C31959" w:rsidRDefault="002249EA">
      <w:pPr>
        <w:pStyle w:val="TOC1"/>
        <w:tabs>
          <w:tab w:val="right" w:leader="dot" w:pos="8608"/>
        </w:tabs>
        <w:rPr>
          <w:rFonts w:eastAsiaTheme="minorEastAsia"/>
          <w:b w:val="0"/>
          <w:noProof/>
          <w:sz w:val="22"/>
          <w:lang w:eastAsia="en-GB"/>
        </w:rPr>
      </w:pPr>
      <w:hyperlink w:anchor="_Toc105586539" w:history="1">
        <w:r w:rsidR="00C31959" w:rsidRPr="004944CE">
          <w:rPr>
            <w:rStyle w:val="Hyperlink"/>
            <w:noProof/>
          </w:rPr>
          <w:t>2. Findings</w:t>
        </w:r>
        <w:r w:rsidR="00C31959">
          <w:rPr>
            <w:noProof/>
            <w:webHidden/>
          </w:rPr>
          <w:tab/>
        </w:r>
        <w:r w:rsidR="00C31959">
          <w:rPr>
            <w:noProof/>
            <w:webHidden/>
          </w:rPr>
          <w:fldChar w:fldCharType="begin"/>
        </w:r>
        <w:r w:rsidR="00C31959">
          <w:rPr>
            <w:noProof/>
            <w:webHidden/>
          </w:rPr>
          <w:instrText xml:space="preserve"> PAGEREF _Toc105586539 \h </w:instrText>
        </w:r>
        <w:r w:rsidR="00C31959">
          <w:rPr>
            <w:noProof/>
            <w:webHidden/>
          </w:rPr>
        </w:r>
        <w:r w:rsidR="00C31959">
          <w:rPr>
            <w:noProof/>
            <w:webHidden/>
          </w:rPr>
          <w:fldChar w:fldCharType="separate"/>
        </w:r>
        <w:r w:rsidR="00C31959">
          <w:rPr>
            <w:noProof/>
            <w:webHidden/>
          </w:rPr>
          <w:t>11</w:t>
        </w:r>
        <w:r w:rsidR="00C31959">
          <w:rPr>
            <w:noProof/>
            <w:webHidden/>
          </w:rPr>
          <w:fldChar w:fldCharType="end"/>
        </w:r>
      </w:hyperlink>
    </w:p>
    <w:p w14:paraId="12FD379E" w14:textId="5B3B03FE" w:rsidR="00C31959" w:rsidRDefault="002249EA">
      <w:pPr>
        <w:pStyle w:val="TOC2"/>
        <w:rPr>
          <w:rFonts w:eastAsiaTheme="minorEastAsia"/>
          <w:noProof/>
          <w:sz w:val="22"/>
          <w:lang w:eastAsia="en-GB"/>
        </w:rPr>
      </w:pPr>
      <w:hyperlink w:anchor="_Toc105586540" w:history="1">
        <w:r w:rsidR="00C31959" w:rsidRPr="004944CE">
          <w:rPr>
            <w:rStyle w:val="Hyperlink"/>
            <w:noProof/>
          </w:rPr>
          <w:t>2.1 Information availability and accessibility</w:t>
        </w:r>
        <w:r w:rsidR="00C31959">
          <w:rPr>
            <w:noProof/>
            <w:webHidden/>
          </w:rPr>
          <w:tab/>
        </w:r>
        <w:r w:rsidR="00C31959">
          <w:rPr>
            <w:noProof/>
            <w:webHidden/>
          </w:rPr>
          <w:fldChar w:fldCharType="begin"/>
        </w:r>
        <w:r w:rsidR="00C31959">
          <w:rPr>
            <w:noProof/>
            <w:webHidden/>
          </w:rPr>
          <w:instrText xml:space="preserve"> PAGEREF _Toc105586540 \h </w:instrText>
        </w:r>
        <w:r w:rsidR="00C31959">
          <w:rPr>
            <w:noProof/>
            <w:webHidden/>
          </w:rPr>
        </w:r>
        <w:r w:rsidR="00C31959">
          <w:rPr>
            <w:noProof/>
            <w:webHidden/>
          </w:rPr>
          <w:fldChar w:fldCharType="separate"/>
        </w:r>
        <w:r w:rsidR="00C31959">
          <w:rPr>
            <w:noProof/>
            <w:webHidden/>
          </w:rPr>
          <w:t>11</w:t>
        </w:r>
        <w:r w:rsidR="00C31959">
          <w:rPr>
            <w:noProof/>
            <w:webHidden/>
          </w:rPr>
          <w:fldChar w:fldCharType="end"/>
        </w:r>
      </w:hyperlink>
    </w:p>
    <w:p w14:paraId="174B6FE2" w14:textId="5AA80E2B" w:rsidR="00C31959" w:rsidRDefault="002249EA">
      <w:pPr>
        <w:pStyle w:val="TOC2"/>
        <w:rPr>
          <w:rFonts w:eastAsiaTheme="minorEastAsia"/>
          <w:noProof/>
          <w:sz w:val="22"/>
          <w:lang w:eastAsia="en-GB"/>
        </w:rPr>
      </w:pPr>
      <w:hyperlink w:anchor="_Toc105586541" w:history="1">
        <w:r w:rsidR="00C31959" w:rsidRPr="004944CE">
          <w:rPr>
            <w:rStyle w:val="Hyperlink"/>
            <w:noProof/>
          </w:rPr>
          <w:t>2.2 Informal and formal complaints processes</w:t>
        </w:r>
        <w:r w:rsidR="00C31959">
          <w:rPr>
            <w:noProof/>
            <w:webHidden/>
          </w:rPr>
          <w:tab/>
        </w:r>
        <w:r w:rsidR="00C31959">
          <w:rPr>
            <w:noProof/>
            <w:webHidden/>
          </w:rPr>
          <w:fldChar w:fldCharType="begin"/>
        </w:r>
        <w:r w:rsidR="00C31959">
          <w:rPr>
            <w:noProof/>
            <w:webHidden/>
          </w:rPr>
          <w:instrText xml:space="preserve"> PAGEREF _Toc105586541 \h </w:instrText>
        </w:r>
        <w:r w:rsidR="00C31959">
          <w:rPr>
            <w:noProof/>
            <w:webHidden/>
          </w:rPr>
        </w:r>
        <w:r w:rsidR="00C31959">
          <w:rPr>
            <w:noProof/>
            <w:webHidden/>
          </w:rPr>
          <w:fldChar w:fldCharType="separate"/>
        </w:r>
        <w:r w:rsidR="00C31959">
          <w:rPr>
            <w:noProof/>
            <w:webHidden/>
          </w:rPr>
          <w:t>18</w:t>
        </w:r>
        <w:r w:rsidR="00C31959">
          <w:rPr>
            <w:noProof/>
            <w:webHidden/>
          </w:rPr>
          <w:fldChar w:fldCharType="end"/>
        </w:r>
      </w:hyperlink>
    </w:p>
    <w:p w14:paraId="440FEF84" w14:textId="7FE000A6" w:rsidR="00C31959" w:rsidRDefault="002249EA">
      <w:pPr>
        <w:pStyle w:val="TOC2"/>
        <w:rPr>
          <w:rFonts w:eastAsiaTheme="minorEastAsia"/>
          <w:noProof/>
          <w:sz w:val="22"/>
          <w:lang w:eastAsia="en-GB"/>
        </w:rPr>
      </w:pPr>
      <w:hyperlink w:anchor="_Toc105586542" w:history="1">
        <w:r w:rsidR="00C31959" w:rsidRPr="004944CE">
          <w:rPr>
            <w:rStyle w:val="Hyperlink"/>
            <w:noProof/>
          </w:rPr>
          <w:t>2.3 Advocacy services to support complaints and appeals</w:t>
        </w:r>
        <w:r w:rsidR="00C31959">
          <w:rPr>
            <w:noProof/>
            <w:webHidden/>
          </w:rPr>
          <w:tab/>
        </w:r>
        <w:r w:rsidR="00C31959">
          <w:rPr>
            <w:noProof/>
            <w:webHidden/>
          </w:rPr>
          <w:fldChar w:fldCharType="begin"/>
        </w:r>
        <w:r w:rsidR="00C31959">
          <w:rPr>
            <w:noProof/>
            <w:webHidden/>
          </w:rPr>
          <w:instrText xml:space="preserve"> PAGEREF _Toc105586542 \h </w:instrText>
        </w:r>
        <w:r w:rsidR="00C31959">
          <w:rPr>
            <w:noProof/>
            <w:webHidden/>
          </w:rPr>
        </w:r>
        <w:r w:rsidR="00C31959">
          <w:rPr>
            <w:noProof/>
            <w:webHidden/>
          </w:rPr>
          <w:fldChar w:fldCharType="separate"/>
        </w:r>
        <w:r w:rsidR="00C31959">
          <w:rPr>
            <w:noProof/>
            <w:webHidden/>
          </w:rPr>
          <w:t>21</w:t>
        </w:r>
        <w:r w:rsidR="00C31959">
          <w:rPr>
            <w:noProof/>
            <w:webHidden/>
          </w:rPr>
          <w:fldChar w:fldCharType="end"/>
        </w:r>
      </w:hyperlink>
    </w:p>
    <w:p w14:paraId="3264808F" w14:textId="28250C3A" w:rsidR="00C31959" w:rsidRDefault="002249EA">
      <w:pPr>
        <w:pStyle w:val="TOC2"/>
        <w:rPr>
          <w:rFonts w:eastAsiaTheme="minorEastAsia"/>
          <w:noProof/>
          <w:sz w:val="22"/>
          <w:lang w:eastAsia="en-GB"/>
        </w:rPr>
      </w:pPr>
      <w:hyperlink w:anchor="_Toc105586543" w:history="1">
        <w:r w:rsidR="00C31959" w:rsidRPr="004944CE">
          <w:rPr>
            <w:rStyle w:val="Hyperlink"/>
            <w:noProof/>
          </w:rPr>
          <w:t>2.4 Analysis of and learning from complaints data</w:t>
        </w:r>
        <w:r w:rsidR="00C31959">
          <w:rPr>
            <w:noProof/>
            <w:webHidden/>
          </w:rPr>
          <w:tab/>
        </w:r>
        <w:r w:rsidR="00C31959">
          <w:rPr>
            <w:noProof/>
            <w:webHidden/>
          </w:rPr>
          <w:fldChar w:fldCharType="begin"/>
        </w:r>
        <w:r w:rsidR="00C31959">
          <w:rPr>
            <w:noProof/>
            <w:webHidden/>
          </w:rPr>
          <w:instrText xml:space="preserve"> PAGEREF _Toc105586543 \h </w:instrText>
        </w:r>
        <w:r w:rsidR="00C31959">
          <w:rPr>
            <w:noProof/>
            <w:webHidden/>
          </w:rPr>
        </w:r>
        <w:r w:rsidR="00C31959">
          <w:rPr>
            <w:noProof/>
            <w:webHidden/>
          </w:rPr>
          <w:fldChar w:fldCharType="separate"/>
        </w:r>
        <w:r w:rsidR="00C31959">
          <w:rPr>
            <w:noProof/>
            <w:webHidden/>
          </w:rPr>
          <w:t>22</w:t>
        </w:r>
        <w:r w:rsidR="00C31959">
          <w:rPr>
            <w:noProof/>
            <w:webHidden/>
          </w:rPr>
          <w:fldChar w:fldCharType="end"/>
        </w:r>
      </w:hyperlink>
    </w:p>
    <w:p w14:paraId="54A4AD1D" w14:textId="3D3CEE32" w:rsidR="00C31959" w:rsidRDefault="002249EA">
      <w:pPr>
        <w:pStyle w:val="TOC1"/>
        <w:tabs>
          <w:tab w:val="right" w:leader="dot" w:pos="8608"/>
        </w:tabs>
        <w:rPr>
          <w:rFonts w:eastAsiaTheme="minorEastAsia"/>
          <w:b w:val="0"/>
          <w:noProof/>
          <w:sz w:val="22"/>
          <w:lang w:eastAsia="en-GB"/>
        </w:rPr>
      </w:pPr>
      <w:hyperlink w:anchor="_Toc105586544" w:history="1">
        <w:r w:rsidR="00C31959" w:rsidRPr="004944CE">
          <w:rPr>
            <w:rStyle w:val="Hyperlink"/>
            <w:noProof/>
          </w:rPr>
          <w:t>3. Conclusions</w:t>
        </w:r>
        <w:r w:rsidR="00C31959">
          <w:rPr>
            <w:noProof/>
            <w:webHidden/>
          </w:rPr>
          <w:tab/>
        </w:r>
        <w:r w:rsidR="00C31959">
          <w:rPr>
            <w:noProof/>
            <w:webHidden/>
          </w:rPr>
          <w:fldChar w:fldCharType="begin"/>
        </w:r>
        <w:r w:rsidR="00C31959">
          <w:rPr>
            <w:noProof/>
            <w:webHidden/>
          </w:rPr>
          <w:instrText xml:space="preserve"> PAGEREF _Toc105586544 \h </w:instrText>
        </w:r>
        <w:r w:rsidR="00C31959">
          <w:rPr>
            <w:noProof/>
            <w:webHidden/>
          </w:rPr>
        </w:r>
        <w:r w:rsidR="00C31959">
          <w:rPr>
            <w:noProof/>
            <w:webHidden/>
          </w:rPr>
          <w:fldChar w:fldCharType="separate"/>
        </w:r>
        <w:r w:rsidR="00C31959">
          <w:rPr>
            <w:noProof/>
            <w:webHidden/>
          </w:rPr>
          <w:t>29</w:t>
        </w:r>
        <w:r w:rsidR="00C31959">
          <w:rPr>
            <w:noProof/>
            <w:webHidden/>
          </w:rPr>
          <w:fldChar w:fldCharType="end"/>
        </w:r>
      </w:hyperlink>
    </w:p>
    <w:p w14:paraId="4C921018" w14:textId="61FDF4B7" w:rsidR="00C31959" w:rsidRDefault="002249EA">
      <w:pPr>
        <w:pStyle w:val="TOC2"/>
        <w:rPr>
          <w:rFonts w:eastAsiaTheme="minorEastAsia"/>
          <w:noProof/>
          <w:sz w:val="22"/>
          <w:lang w:eastAsia="en-GB"/>
        </w:rPr>
      </w:pPr>
      <w:hyperlink w:anchor="_Toc105586545" w:history="1">
        <w:r w:rsidR="00C31959" w:rsidRPr="004944CE">
          <w:rPr>
            <w:rStyle w:val="Hyperlink"/>
            <w:noProof/>
          </w:rPr>
          <w:t>Adult social care and complaints: Information availability and accessibility</w:t>
        </w:r>
        <w:r w:rsidR="00C31959">
          <w:rPr>
            <w:noProof/>
            <w:webHidden/>
          </w:rPr>
          <w:tab/>
        </w:r>
        <w:r w:rsidR="00C31959">
          <w:rPr>
            <w:noProof/>
            <w:webHidden/>
          </w:rPr>
          <w:fldChar w:fldCharType="begin"/>
        </w:r>
        <w:r w:rsidR="00C31959">
          <w:rPr>
            <w:noProof/>
            <w:webHidden/>
          </w:rPr>
          <w:instrText xml:space="preserve"> PAGEREF _Toc105586545 \h </w:instrText>
        </w:r>
        <w:r w:rsidR="00C31959">
          <w:rPr>
            <w:noProof/>
            <w:webHidden/>
          </w:rPr>
        </w:r>
        <w:r w:rsidR="00C31959">
          <w:rPr>
            <w:noProof/>
            <w:webHidden/>
          </w:rPr>
          <w:fldChar w:fldCharType="separate"/>
        </w:r>
        <w:r w:rsidR="00C31959">
          <w:rPr>
            <w:noProof/>
            <w:webHidden/>
          </w:rPr>
          <w:t>29</w:t>
        </w:r>
        <w:r w:rsidR="00C31959">
          <w:rPr>
            <w:noProof/>
            <w:webHidden/>
          </w:rPr>
          <w:fldChar w:fldCharType="end"/>
        </w:r>
      </w:hyperlink>
    </w:p>
    <w:p w14:paraId="1A804B67" w14:textId="7C1BAF97" w:rsidR="00C31959" w:rsidRDefault="002249EA">
      <w:pPr>
        <w:pStyle w:val="TOC2"/>
        <w:rPr>
          <w:rFonts w:eastAsiaTheme="minorEastAsia"/>
          <w:noProof/>
          <w:sz w:val="22"/>
          <w:lang w:eastAsia="en-GB"/>
        </w:rPr>
      </w:pPr>
      <w:hyperlink w:anchor="_Toc105586546" w:history="1">
        <w:r w:rsidR="00C31959" w:rsidRPr="004944CE">
          <w:rPr>
            <w:rStyle w:val="Hyperlink"/>
            <w:noProof/>
          </w:rPr>
          <w:t>Raising and addressing challenges to adult social care and support decisions: informal and formal processes</w:t>
        </w:r>
        <w:r w:rsidR="00C31959">
          <w:rPr>
            <w:noProof/>
            <w:webHidden/>
          </w:rPr>
          <w:tab/>
        </w:r>
        <w:r w:rsidR="00C31959">
          <w:rPr>
            <w:noProof/>
            <w:webHidden/>
          </w:rPr>
          <w:fldChar w:fldCharType="begin"/>
        </w:r>
        <w:r w:rsidR="00C31959">
          <w:rPr>
            <w:noProof/>
            <w:webHidden/>
          </w:rPr>
          <w:instrText xml:space="preserve"> PAGEREF _Toc105586546 \h </w:instrText>
        </w:r>
        <w:r w:rsidR="00C31959">
          <w:rPr>
            <w:noProof/>
            <w:webHidden/>
          </w:rPr>
        </w:r>
        <w:r w:rsidR="00C31959">
          <w:rPr>
            <w:noProof/>
            <w:webHidden/>
          </w:rPr>
          <w:fldChar w:fldCharType="separate"/>
        </w:r>
        <w:r w:rsidR="00C31959">
          <w:rPr>
            <w:noProof/>
            <w:webHidden/>
          </w:rPr>
          <w:t>30</w:t>
        </w:r>
        <w:r w:rsidR="00C31959">
          <w:rPr>
            <w:noProof/>
            <w:webHidden/>
          </w:rPr>
          <w:fldChar w:fldCharType="end"/>
        </w:r>
      </w:hyperlink>
    </w:p>
    <w:p w14:paraId="46D96A5C" w14:textId="50751734" w:rsidR="00C31959" w:rsidRDefault="002249EA">
      <w:pPr>
        <w:pStyle w:val="TOC2"/>
        <w:rPr>
          <w:rFonts w:eastAsiaTheme="minorEastAsia"/>
          <w:noProof/>
          <w:sz w:val="22"/>
          <w:lang w:eastAsia="en-GB"/>
        </w:rPr>
      </w:pPr>
      <w:hyperlink w:anchor="_Toc105586547" w:history="1">
        <w:r w:rsidR="00C31959" w:rsidRPr="004944CE">
          <w:rPr>
            <w:rStyle w:val="Hyperlink"/>
            <w:noProof/>
          </w:rPr>
          <w:t>Provision, quality, accessibility and monitoring of advocacy support services to support complaints and appeals</w:t>
        </w:r>
        <w:r w:rsidR="00C31959">
          <w:rPr>
            <w:noProof/>
            <w:webHidden/>
          </w:rPr>
          <w:tab/>
        </w:r>
        <w:r w:rsidR="00C31959">
          <w:rPr>
            <w:noProof/>
            <w:webHidden/>
          </w:rPr>
          <w:fldChar w:fldCharType="begin"/>
        </w:r>
        <w:r w:rsidR="00C31959">
          <w:rPr>
            <w:noProof/>
            <w:webHidden/>
          </w:rPr>
          <w:instrText xml:space="preserve"> PAGEREF _Toc105586547 \h </w:instrText>
        </w:r>
        <w:r w:rsidR="00C31959">
          <w:rPr>
            <w:noProof/>
            <w:webHidden/>
          </w:rPr>
        </w:r>
        <w:r w:rsidR="00C31959">
          <w:rPr>
            <w:noProof/>
            <w:webHidden/>
          </w:rPr>
          <w:fldChar w:fldCharType="separate"/>
        </w:r>
        <w:r w:rsidR="00C31959">
          <w:rPr>
            <w:noProof/>
            <w:webHidden/>
          </w:rPr>
          <w:t>31</w:t>
        </w:r>
        <w:r w:rsidR="00C31959">
          <w:rPr>
            <w:noProof/>
            <w:webHidden/>
          </w:rPr>
          <w:fldChar w:fldCharType="end"/>
        </w:r>
      </w:hyperlink>
    </w:p>
    <w:p w14:paraId="1DD23140" w14:textId="2BC1FA21" w:rsidR="00C31959" w:rsidRDefault="002249EA">
      <w:pPr>
        <w:pStyle w:val="TOC2"/>
        <w:rPr>
          <w:rFonts w:eastAsiaTheme="minorEastAsia"/>
          <w:noProof/>
          <w:sz w:val="22"/>
          <w:lang w:eastAsia="en-GB"/>
        </w:rPr>
      </w:pPr>
      <w:hyperlink w:anchor="_Toc105586548" w:history="1">
        <w:r w:rsidR="00C31959" w:rsidRPr="004944CE">
          <w:rPr>
            <w:rStyle w:val="Hyperlink"/>
            <w:noProof/>
          </w:rPr>
          <w:t>Transparency of processes, reviews, type and numbers of informal and formal complaints and training around duties</w:t>
        </w:r>
        <w:r w:rsidR="00C31959">
          <w:rPr>
            <w:noProof/>
            <w:webHidden/>
          </w:rPr>
          <w:tab/>
        </w:r>
        <w:r w:rsidR="00C31959">
          <w:rPr>
            <w:noProof/>
            <w:webHidden/>
          </w:rPr>
          <w:fldChar w:fldCharType="begin"/>
        </w:r>
        <w:r w:rsidR="00C31959">
          <w:rPr>
            <w:noProof/>
            <w:webHidden/>
          </w:rPr>
          <w:instrText xml:space="preserve"> PAGEREF _Toc105586548 \h </w:instrText>
        </w:r>
        <w:r w:rsidR="00C31959">
          <w:rPr>
            <w:noProof/>
            <w:webHidden/>
          </w:rPr>
        </w:r>
        <w:r w:rsidR="00C31959">
          <w:rPr>
            <w:noProof/>
            <w:webHidden/>
          </w:rPr>
          <w:fldChar w:fldCharType="separate"/>
        </w:r>
        <w:r w:rsidR="00C31959">
          <w:rPr>
            <w:noProof/>
            <w:webHidden/>
          </w:rPr>
          <w:t>31</w:t>
        </w:r>
        <w:r w:rsidR="00C31959">
          <w:rPr>
            <w:noProof/>
            <w:webHidden/>
          </w:rPr>
          <w:fldChar w:fldCharType="end"/>
        </w:r>
      </w:hyperlink>
    </w:p>
    <w:p w14:paraId="23B83852" w14:textId="537E2E00" w:rsidR="00C31959" w:rsidRDefault="002249EA">
      <w:pPr>
        <w:pStyle w:val="TOC2"/>
        <w:rPr>
          <w:rFonts w:eastAsiaTheme="minorEastAsia"/>
          <w:noProof/>
          <w:sz w:val="22"/>
          <w:lang w:eastAsia="en-GB"/>
        </w:rPr>
      </w:pPr>
      <w:hyperlink w:anchor="_Toc105586549" w:history="1">
        <w:r w:rsidR="00C31959" w:rsidRPr="004944CE">
          <w:rPr>
            <w:rStyle w:val="Hyperlink"/>
            <w:noProof/>
          </w:rPr>
          <w:t>Areas for improvement</w:t>
        </w:r>
        <w:r w:rsidR="00C31959">
          <w:rPr>
            <w:noProof/>
            <w:webHidden/>
          </w:rPr>
          <w:tab/>
        </w:r>
        <w:r w:rsidR="00C31959">
          <w:rPr>
            <w:noProof/>
            <w:webHidden/>
          </w:rPr>
          <w:fldChar w:fldCharType="begin"/>
        </w:r>
        <w:r w:rsidR="00C31959">
          <w:rPr>
            <w:noProof/>
            <w:webHidden/>
          </w:rPr>
          <w:instrText xml:space="preserve"> PAGEREF _Toc105586549 \h </w:instrText>
        </w:r>
        <w:r w:rsidR="00C31959">
          <w:rPr>
            <w:noProof/>
            <w:webHidden/>
          </w:rPr>
        </w:r>
        <w:r w:rsidR="00C31959">
          <w:rPr>
            <w:noProof/>
            <w:webHidden/>
          </w:rPr>
          <w:fldChar w:fldCharType="separate"/>
        </w:r>
        <w:r w:rsidR="00C31959">
          <w:rPr>
            <w:noProof/>
            <w:webHidden/>
          </w:rPr>
          <w:t>32</w:t>
        </w:r>
        <w:r w:rsidR="00C31959">
          <w:rPr>
            <w:noProof/>
            <w:webHidden/>
          </w:rPr>
          <w:fldChar w:fldCharType="end"/>
        </w:r>
      </w:hyperlink>
    </w:p>
    <w:p w14:paraId="6D5573FC" w14:textId="28096B57" w:rsidR="00C31959" w:rsidRDefault="002249EA">
      <w:pPr>
        <w:pStyle w:val="TOC1"/>
        <w:tabs>
          <w:tab w:val="right" w:leader="dot" w:pos="8608"/>
        </w:tabs>
        <w:rPr>
          <w:rFonts w:eastAsiaTheme="minorEastAsia"/>
          <w:b w:val="0"/>
          <w:noProof/>
          <w:sz w:val="22"/>
          <w:lang w:eastAsia="en-GB"/>
        </w:rPr>
      </w:pPr>
      <w:hyperlink w:anchor="_Toc105586550" w:history="1">
        <w:r w:rsidR="00C31959" w:rsidRPr="004944CE">
          <w:rPr>
            <w:rStyle w:val="Hyperlink"/>
            <w:noProof/>
          </w:rPr>
          <w:t>Contacts</w:t>
        </w:r>
        <w:r w:rsidR="00C31959">
          <w:rPr>
            <w:noProof/>
            <w:webHidden/>
          </w:rPr>
          <w:tab/>
        </w:r>
        <w:r w:rsidR="00C31959">
          <w:rPr>
            <w:noProof/>
            <w:webHidden/>
          </w:rPr>
          <w:fldChar w:fldCharType="begin"/>
        </w:r>
        <w:r w:rsidR="00C31959">
          <w:rPr>
            <w:noProof/>
            <w:webHidden/>
          </w:rPr>
          <w:instrText xml:space="preserve"> PAGEREF _Toc105586550 \h </w:instrText>
        </w:r>
        <w:r w:rsidR="00C31959">
          <w:rPr>
            <w:noProof/>
            <w:webHidden/>
          </w:rPr>
        </w:r>
        <w:r w:rsidR="00C31959">
          <w:rPr>
            <w:noProof/>
            <w:webHidden/>
          </w:rPr>
          <w:fldChar w:fldCharType="separate"/>
        </w:r>
        <w:r w:rsidR="00C31959">
          <w:rPr>
            <w:noProof/>
            <w:webHidden/>
          </w:rPr>
          <w:t>33</w:t>
        </w:r>
        <w:r w:rsidR="00C31959">
          <w:rPr>
            <w:noProof/>
            <w:webHidden/>
          </w:rPr>
          <w:fldChar w:fldCharType="end"/>
        </w:r>
      </w:hyperlink>
    </w:p>
    <w:p w14:paraId="024F6E5B" w14:textId="4EA6FA0D" w:rsidR="00C31959" w:rsidRDefault="002249EA">
      <w:pPr>
        <w:pStyle w:val="TOC2"/>
        <w:rPr>
          <w:rFonts w:eastAsiaTheme="minorEastAsia"/>
          <w:noProof/>
          <w:sz w:val="22"/>
          <w:lang w:eastAsia="en-GB"/>
        </w:rPr>
      </w:pPr>
      <w:hyperlink w:anchor="_Toc105586551" w:history="1">
        <w:r w:rsidR="00C31959" w:rsidRPr="004944CE">
          <w:rPr>
            <w:rStyle w:val="Hyperlink"/>
            <w:noProof/>
          </w:rPr>
          <w:t>EASS</w:t>
        </w:r>
        <w:r w:rsidR="00C31959">
          <w:rPr>
            <w:noProof/>
            <w:webHidden/>
          </w:rPr>
          <w:tab/>
        </w:r>
        <w:r w:rsidR="00C31959">
          <w:rPr>
            <w:noProof/>
            <w:webHidden/>
          </w:rPr>
          <w:fldChar w:fldCharType="begin"/>
        </w:r>
        <w:r w:rsidR="00C31959">
          <w:rPr>
            <w:noProof/>
            <w:webHidden/>
          </w:rPr>
          <w:instrText xml:space="preserve"> PAGEREF _Toc105586551 \h </w:instrText>
        </w:r>
        <w:r w:rsidR="00C31959">
          <w:rPr>
            <w:noProof/>
            <w:webHidden/>
          </w:rPr>
        </w:r>
        <w:r w:rsidR="00C31959">
          <w:rPr>
            <w:noProof/>
            <w:webHidden/>
          </w:rPr>
          <w:fldChar w:fldCharType="separate"/>
        </w:r>
        <w:r w:rsidR="00C31959">
          <w:rPr>
            <w:noProof/>
            <w:webHidden/>
          </w:rPr>
          <w:t>33</w:t>
        </w:r>
        <w:r w:rsidR="00C31959">
          <w:rPr>
            <w:noProof/>
            <w:webHidden/>
          </w:rPr>
          <w:fldChar w:fldCharType="end"/>
        </w:r>
      </w:hyperlink>
    </w:p>
    <w:p w14:paraId="3AA21660" w14:textId="7F2812CC" w:rsidR="00533F29" w:rsidRPr="009815AA" w:rsidRDefault="00C50BF9" w:rsidP="009C403A">
      <w:pPr>
        <w:pBdr>
          <w:top w:val="dashSmallGap" w:sz="18" w:space="24" w:color="auto"/>
        </w:pBdr>
        <w:spacing w:before="960"/>
        <w:rPr>
          <w:rStyle w:val="Howtousethistemplate"/>
        </w:rPr>
      </w:pPr>
      <w:r>
        <w:fldChar w:fldCharType="end"/>
      </w:r>
      <w:r w:rsidR="00533F29" w:rsidRPr="009815AA">
        <w:rPr>
          <w:rStyle w:val="Howtousethistemplate"/>
        </w:rPr>
        <w:br w:type="page"/>
      </w:r>
    </w:p>
    <w:p w14:paraId="77412F2C" w14:textId="77777777" w:rsidR="00533F29" w:rsidRDefault="00533F29" w:rsidP="00A82FF5">
      <w:pPr>
        <w:pStyle w:val="Heading1"/>
      </w:pPr>
      <w:bookmarkStart w:id="1" w:name="_Toc105586531"/>
      <w:r w:rsidRPr="0035466C">
        <w:lastRenderedPageBreak/>
        <w:t>Acknowledgements</w:t>
      </w:r>
      <w:bookmarkEnd w:id="1"/>
    </w:p>
    <w:p w14:paraId="1ABBB275" w14:textId="6BF04382" w:rsidR="00CC63B2" w:rsidRPr="001706A3" w:rsidRDefault="00966B7D" w:rsidP="004E2C9C">
      <w:r w:rsidRPr="001706A3">
        <w:rPr>
          <w:rStyle w:val="Howtousethistemplate"/>
          <w:rFonts w:eastAsia="MS Gothic" w:cstheme="minorHAnsi"/>
          <w:color w:val="auto"/>
        </w:rPr>
        <w:t xml:space="preserve">We would like to thank all of the local authorities that, despite facing pressures brought on by </w:t>
      </w:r>
      <w:r w:rsidR="00746C28" w:rsidRPr="001706A3">
        <w:rPr>
          <w:rStyle w:val="Howtousethistemplate"/>
          <w:rFonts w:eastAsia="MS Gothic" w:cstheme="minorHAnsi"/>
          <w:color w:val="auto"/>
        </w:rPr>
        <w:t xml:space="preserve">the </w:t>
      </w:r>
      <w:r w:rsidR="00C64522">
        <w:rPr>
          <w:rStyle w:val="Howtousethistemplate"/>
          <w:rFonts w:eastAsia="MS Gothic" w:cstheme="minorHAnsi"/>
          <w:color w:val="auto"/>
        </w:rPr>
        <w:t>coronavirus (</w:t>
      </w:r>
      <w:r w:rsidRPr="001706A3">
        <w:rPr>
          <w:rStyle w:val="Howtousethistemplate"/>
          <w:rFonts w:eastAsia="MS Gothic" w:cstheme="minorHAnsi"/>
          <w:color w:val="auto"/>
        </w:rPr>
        <w:t>COVID-19</w:t>
      </w:r>
      <w:r w:rsidR="00C64522">
        <w:rPr>
          <w:rStyle w:val="Howtousethistemplate"/>
          <w:rFonts w:eastAsia="MS Gothic" w:cstheme="minorHAnsi"/>
          <w:color w:val="auto"/>
        </w:rPr>
        <w:t>)</w:t>
      </w:r>
      <w:r w:rsidR="00746C28" w:rsidRPr="001706A3">
        <w:rPr>
          <w:rStyle w:val="Howtousethistemplate"/>
          <w:rFonts w:eastAsia="MS Gothic" w:cstheme="minorHAnsi"/>
          <w:color w:val="auto"/>
        </w:rPr>
        <w:t xml:space="preserve"> pandemic</w:t>
      </w:r>
      <w:r w:rsidRPr="001706A3">
        <w:rPr>
          <w:rStyle w:val="Howtousethistemplate"/>
          <w:rFonts w:eastAsia="MS Gothic" w:cstheme="minorHAnsi"/>
          <w:color w:val="auto"/>
        </w:rPr>
        <w:t>, took time to share their processes and procedures to help us create this report. In many cases</w:t>
      </w:r>
      <w:r w:rsidR="00746C28" w:rsidRPr="001706A3">
        <w:rPr>
          <w:rStyle w:val="Howtousethistemplate"/>
          <w:rFonts w:eastAsia="MS Gothic" w:cstheme="minorHAnsi"/>
          <w:color w:val="auto"/>
        </w:rPr>
        <w:t>,</w:t>
      </w:r>
      <w:r w:rsidRPr="001706A3">
        <w:rPr>
          <w:rStyle w:val="Howtousethistemplate"/>
          <w:rFonts w:eastAsia="MS Gothic" w:cstheme="minorHAnsi"/>
          <w:color w:val="auto"/>
        </w:rPr>
        <w:t xml:space="preserve"> multiple</w:t>
      </w:r>
      <w:r w:rsidR="00940534" w:rsidRPr="001706A3">
        <w:rPr>
          <w:rStyle w:val="Howtousethistemplate"/>
          <w:rFonts w:eastAsia="MS Gothic" w:cstheme="minorHAnsi"/>
          <w:color w:val="auto"/>
        </w:rPr>
        <w:t xml:space="preserve"> team members in a local authority contributed to the survey response so we would like to thank all that were involved, including those </w:t>
      </w:r>
      <w:r w:rsidR="002E36BB">
        <w:rPr>
          <w:rStyle w:val="Howtousethistemplate"/>
          <w:rFonts w:eastAsia="MS Gothic" w:cstheme="minorHAnsi"/>
          <w:color w:val="auto"/>
        </w:rPr>
        <w:t>who</w:t>
      </w:r>
      <w:r w:rsidR="00940534" w:rsidRPr="001706A3">
        <w:rPr>
          <w:rStyle w:val="Howtousethistemplate"/>
          <w:rFonts w:eastAsia="MS Gothic" w:cstheme="minorHAnsi"/>
          <w:color w:val="auto"/>
        </w:rPr>
        <w:t xml:space="preserve"> facilitated the organisation of the inputs.</w:t>
      </w:r>
      <w:r w:rsidRPr="001706A3">
        <w:rPr>
          <w:rStyle w:val="Howtousethistemplate"/>
          <w:rFonts w:ascii="MS Gothic" w:eastAsia="MS Gothic" w:hAnsi="MS Gothic" w:cs="MS Gothic"/>
          <w:color w:val="auto"/>
        </w:rPr>
        <w:t xml:space="preserve"> </w:t>
      </w:r>
    </w:p>
    <w:p w14:paraId="765CFBAD" w14:textId="77777777" w:rsidR="00533F29" w:rsidRDefault="00533F29" w:rsidP="007B7561"/>
    <w:p w14:paraId="68300A5D" w14:textId="77777777" w:rsidR="00533F29" w:rsidRDefault="00533F29" w:rsidP="00A82FF5">
      <w:pPr>
        <w:pStyle w:val="Heading1"/>
      </w:pPr>
      <w:bookmarkStart w:id="2" w:name="_Toc105586532"/>
      <w:r>
        <w:t>Executive summary</w:t>
      </w:r>
      <w:bookmarkEnd w:id="2"/>
    </w:p>
    <w:p w14:paraId="6E2289BC" w14:textId="182002FF" w:rsidR="00B907E1" w:rsidRDefault="00614BCB" w:rsidP="00C01F83">
      <w:r>
        <w:t xml:space="preserve">This report presents the findings from a survey of local authorities in Scotland. </w:t>
      </w:r>
    </w:p>
    <w:p w14:paraId="4F533343" w14:textId="11A25046" w:rsidR="00C01F83" w:rsidRDefault="00C01F83" w:rsidP="00C01F83">
      <w:pPr>
        <w:rPr>
          <w:rFonts w:cs="Arial"/>
        </w:rPr>
      </w:pPr>
      <w:r>
        <w:t>All 32 local authorities in Scotland were invited (by letter, email and follow</w:t>
      </w:r>
      <w:r w:rsidR="00CE07B8">
        <w:t>-</w:t>
      </w:r>
      <w:r>
        <w:t xml:space="preserve">up phone calls) to participate in the online survey. This report </w:t>
      </w:r>
      <w:r w:rsidR="00B907E1">
        <w:t>is based on the feedback provided by the</w:t>
      </w:r>
      <w:r>
        <w:t xml:space="preserve"> eight local authorities that responded to the survey. </w:t>
      </w:r>
      <w:r w:rsidR="00CE07B8">
        <w:rPr>
          <w:rFonts w:cs="Arial"/>
        </w:rPr>
        <w:t>T</w:t>
      </w:r>
      <w:r>
        <w:rPr>
          <w:rFonts w:cs="Arial"/>
        </w:rPr>
        <w:t>he relatively low response rate mean</w:t>
      </w:r>
      <w:r w:rsidR="00770EAE">
        <w:rPr>
          <w:rFonts w:cs="Arial"/>
        </w:rPr>
        <w:t>s</w:t>
      </w:r>
      <w:r>
        <w:rPr>
          <w:rFonts w:cs="Arial"/>
        </w:rPr>
        <w:t xml:space="preserve"> the results need to be treated wit</w:t>
      </w:r>
      <w:r w:rsidR="00B907E1">
        <w:rPr>
          <w:rFonts w:cs="Arial"/>
        </w:rPr>
        <w:t>h</w:t>
      </w:r>
      <w:r>
        <w:rPr>
          <w:rFonts w:cs="Arial"/>
        </w:rPr>
        <w:t xml:space="preserve"> caution </w:t>
      </w:r>
      <w:r w:rsidR="00770EAE">
        <w:rPr>
          <w:rFonts w:cs="Arial"/>
        </w:rPr>
        <w:t>and</w:t>
      </w:r>
      <w:r>
        <w:rPr>
          <w:rFonts w:cs="Arial"/>
        </w:rPr>
        <w:t xml:space="preserve"> cannot be interpreted as representative of all local authorities. </w:t>
      </w:r>
    </w:p>
    <w:p w14:paraId="44B36969" w14:textId="77777777" w:rsidR="0072439E" w:rsidRPr="00DE7324" w:rsidRDefault="0072439E" w:rsidP="000D09A5">
      <w:pPr>
        <w:pStyle w:val="Heading2"/>
      </w:pPr>
      <w:bookmarkStart w:id="3" w:name="_Toc105586533"/>
      <w:r>
        <w:t>Background and context</w:t>
      </w:r>
      <w:bookmarkEnd w:id="3"/>
    </w:p>
    <w:p w14:paraId="31DFBF19" w14:textId="73A7F650" w:rsidR="0072439E" w:rsidRDefault="0072439E" w:rsidP="0072439E">
      <w:r>
        <w:t xml:space="preserve">A range of support should be available to challenge local authority decisions </w:t>
      </w:r>
      <w:r w:rsidR="00E50B78">
        <w:t xml:space="preserve">about </w:t>
      </w:r>
      <w:r>
        <w:t>the provision of social care. This should include informal</w:t>
      </w:r>
      <w:r w:rsidR="00770EAE">
        <w:t xml:space="preserve"> and</w:t>
      </w:r>
      <w:r>
        <w:t xml:space="preserve"> formal</w:t>
      </w:r>
      <w:r w:rsidR="00770EAE">
        <w:t xml:space="preserve"> complaints</w:t>
      </w:r>
      <w:r>
        <w:t xml:space="preserve"> and appeals processes as well as recourse to the Scottish Public Services Ombudsman. People accessing social care support have reported that the complaints system is often inadequate, with </w:t>
      </w:r>
      <w:r w:rsidR="00713873">
        <w:t xml:space="preserve">pursuing </w:t>
      </w:r>
      <w:r>
        <w:t>effective changes to decisions or outcomes seen as a major barrier to appropriate care.</w:t>
      </w:r>
      <w:r w:rsidR="00637DF9">
        <w:rPr>
          <w:rStyle w:val="FootnoteReference"/>
        </w:rPr>
        <w:footnoteReference w:id="1"/>
      </w:r>
    </w:p>
    <w:p w14:paraId="4790C88E" w14:textId="0190D76E" w:rsidR="00436BB6" w:rsidRDefault="0072439E" w:rsidP="0072439E">
      <w:r>
        <w:t xml:space="preserve">This research is complementary to </w:t>
      </w:r>
      <w:r w:rsidR="00BE7172">
        <w:t>our</w:t>
      </w:r>
      <w:r>
        <w:t xml:space="preserve"> inquiry in England and Wales on how older and disabled adults </w:t>
      </w:r>
      <w:r w:rsidR="001706A3">
        <w:t>and</w:t>
      </w:r>
      <w:r>
        <w:t xml:space="preserve"> unpaid carers can challenge local authority decisions about social care and support. </w:t>
      </w:r>
    </w:p>
    <w:p w14:paraId="6FB2E417" w14:textId="303EFBEA" w:rsidR="0072439E" w:rsidRDefault="0072439E" w:rsidP="0072439E">
      <w:r>
        <w:t>The questionnaire was based on the questionnaire used in the England and Wales inquiry</w:t>
      </w:r>
      <w:r w:rsidR="00770EAE">
        <w:t xml:space="preserve"> </w:t>
      </w:r>
      <w:r w:rsidR="00940534">
        <w:t xml:space="preserve">and </w:t>
      </w:r>
      <w:r>
        <w:t xml:space="preserve">adapted </w:t>
      </w:r>
      <w:r w:rsidR="001706A3">
        <w:t>to reflect the situation in Scotland</w:t>
      </w:r>
      <w:r>
        <w:t>.</w:t>
      </w:r>
    </w:p>
    <w:p w14:paraId="3CE54788" w14:textId="66159689" w:rsidR="0072439E" w:rsidRDefault="00770EAE" w:rsidP="000D09A5">
      <w:pPr>
        <w:pStyle w:val="Heading2"/>
      </w:pPr>
      <w:bookmarkStart w:id="4" w:name="_Toc105586534"/>
      <w:r>
        <w:t>Findings</w:t>
      </w:r>
      <w:bookmarkEnd w:id="4"/>
    </w:p>
    <w:p w14:paraId="5298F976" w14:textId="440810B4" w:rsidR="00436BB6" w:rsidRDefault="0072439E" w:rsidP="0072439E">
      <w:r>
        <w:t xml:space="preserve">All </w:t>
      </w:r>
      <w:r w:rsidR="00915C42">
        <w:t xml:space="preserve">eight </w:t>
      </w:r>
      <w:r>
        <w:t xml:space="preserve">local authorities </w:t>
      </w:r>
      <w:r w:rsidR="001706A3">
        <w:t>that</w:t>
      </w:r>
      <w:r>
        <w:t xml:space="preserve"> responded to </w:t>
      </w:r>
      <w:r w:rsidR="00EB6C35">
        <w:t>the survey</w:t>
      </w:r>
      <w:r w:rsidR="001706A3">
        <w:t xml:space="preserve"> identified</w:t>
      </w:r>
      <w:r>
        <w:t xml:space="preserve"> a wide range of information </w:t>
      </w:r>
      <w:r w:rsidR="00915C42">
        <w:t xml:space="preserve">about </w:t>
      </w:r>
      <w:r>
        <w:t xml:space="preserve">access to social care </w:t>
      </w:r>
      <w:r w:rsidR="001706A3">
        <w:t xml:space="preserve">that </w:t>
      </w:r>
      <w:r w:rsidR="00475AD1">
        <w:t>wa</w:t>
      </w:r>
      <w:r w:rsidR="001706A3">
        <w:t xml:space="preserve">s </w:t>
      </w:r>
      <w:r>
        <w:t xml:space="preserve">available to users and unpaid carers. While much of this information was provided </w:t>
      </w:r>
      <w:r w:rsidR="001706A3">
        <w:t xml:space="preserve">using </w:t>
      </w:r>
      <w:r w:rsidR="00475AD1">
        <w:t>‘</w:t>
      </w:r>
      <w:r>
        <w:t>passive</w:t>
      </w:r>
      <w:r w:rsidR="00475AD1">
        <w:t>’</w:t>
      </w:r>
      <w:r>
        <w:t xml:space="preserve"> routes (</w:t>
      </w:r>
      <w:r w:rsidR="00915C42">
        <w:t>such as</w:t>
      </w:r>
      <w:r>
        <w:t xml:space="preserve"> websites, leaflets</w:t>
      </w:r>
      <w:r w:rsidR="00915C42">
        <w:t xml:space="preserve"> and</w:t>
      </w:r>
      <w:r>
        <w:t xml:space="preserve"> posters), all </w:t>
      </w:r>
      <w:r w:rsidR="00915C42">
        <w:t xml:space="preserve">the </w:t>
      </w:r>
      <w:r>
        <w:t xml:space="preserve">local authorities </w:t>
      </w:r>
      <w:r w:rsidR="00915C42">
        <w:t xml:space="preserve">reported </w:t>
      </w:r>
      <w:r>
        <w:t>that individuals could also contact a ‘one-stop shop’ or ‘call</w:t>
      </w:r>
      <w:r w:rsidR="00DA4102">
        <w:t xml:space="preserve"> </w:t>
      </w:r>
      <w:r>
        <w:t xml:space="preserve">centre’. </w:t>
      </w:r>
    </w:p>
    <w:p w14:paraId="1F5C8295" w14:textId="74C55C94" w:rsidR="00436BB6" w:rsidRDefault="0072439E" w:rsidP="0072439E">
      <w:r>
        <w:t>There was seemingly little accessible information</w:t>
      </w:r>
      <w:r w:rsidR="00436BB6">
        <w:t xml:space="preserve"> easily available</w:t>
      </w:r>
      <w:r>
        <w:t xml:space="preserve">, </w:t>
      </w:r>
      <w:bookmarkStart w:id="5" w:name="_Hlk105072600"/>
      <w:r>
        <w:t xml:space="preserve">with </w:t>
      </w:r>
      <w:r w:rsidR="00A720C6">
        <w:t xml:space="preserve">information in </w:t>
      </w:r>
      <w:r>
        <w:t>easy</w:t>
      </w:r>
      <w:r w:rsidR="00513EC1">
        <w:t xml:space="preserve"> </w:t>
      </w:r>
      <w:r>
        <w:t>read, large</w:t>
      </w:r>
      <w:r w:rsidR="00513EC1">
        <w:t xml:space="preserve"> </w:t>
      </w:r>
      <w:r>
        <w:t xml:space="preserve">print, </w:t>
      </w:r>
      <w:r w:rsidR="003F6DE1">
        <w:t>British Sign Language (</w:t>
      </w:r>
      <w:r>
        <w:t>BSL</w:t>
      </w:r>
      <w:r w:rsidR="003F6DE1">
        <w:t>)</w:t>
      </w:r>
      <w:r>
        <w:t xml:space="preserve"> or alternative languages</w:t>
      </w:r>
      <w:bookmarkEnd w:id="5"/>
      <w:r>
        <w:t xml:space="preserve"> only available on request. </w:t>
      </w:r>
    </w:p>
    <w:p w14:paraId="42F60BF1" w14:textId="0EB85BA3" w:rsidR="0072439E" w:rsidRDefault="00436BB6" w:rsidP="0072439E">
      <w:r>
        <w:t>No</w:t>
      </w:r>
      <w:r w:rsidR="00770EAE">
        <w:t>ne of the local</w:t>
      </w:r>
      <w:r w:rsidR="0072439E">
        <w:t xml:space="preserve"> authorit</w:t>
      </w:r>
      <w:r w:rsidR="00770EAE">
        <w:t>ies</w:t>
      </w:r>
      <w:r w:rsidR="0072439E">
        <w:t xml:space="preserve"> </w:t>
      </w:r>
      <w:r w:rsidR="00AA63B0">
        <w:t xml:space="preserve">responding to </w:t>
      </w:r>
      <w:r w:rsidR="00EB6C35">
        <w:t>the survey</w:t>
      </w:r>
      <w:r w:rsidR="00AA63B0">
        <w:t xml:space="preserve"> </w:t>
      </w:r>
      <w:r w:rsidR="0072439E">
        <w:t xml:space="preserve">reported making </w:t>
      </w:r>
      <w:r w:rsidR="00770EAE">
        <w:t xml:space="preserve">accessible </w:t>
      </w:r>
      <w:r w:rsidR="0072439E">
        <w:t xml:space="preserve">information publicly available. </w:t>
      </w:r>
    </w:p>
    <w:p w14:paraId="7434E6BA" w14:textId="724AD212" w:rsidR="0072439E" w:rsidRDefault="0072439E" w:rsidP="0072439E">
      <w:r>
        <w:t>Whe</w:t>
      </w:r>
      <w:r w:rsidR="00A720C6">
        <w:t>n</w:t>
      </w:r>
      <w:r>
        <w:t xml:space="preserve"> an assessment </w:t>
      </w:r>
      <w:r w:rsidR="000F3D24">
        <w:t xml:space="preserve">of individual needs </w:t>
      </w:r>
      <w:r>
        <w:t xml:space="preserve">was undertaken, not all local authorities </w:t>
      </w:r>
      <w:r w:rsidR="00AA63B0">
        <w:t xml:space="preserve">responding to </w:t>
      </w:r>
      <w:r w:rsidR="00EB6C35">
        <w:t>the survey</w:t>
      </w:r>
      <w:r w:rsidR="00AA63B0">
        <w:t xml:space="preserve"> </w:t>
      </w:r>
      <w:r>
        <w:t xml:space="preserve">recorded unmet needs. </w:t>
      </w:r>
    </w:p>
    <w:p w14:paraId="4E0015AB" w14:textId="059B9FA4" w:rsidR="009D533D" w:rsidRDefault="00FC03A3" w:rsidP="0072439E">
      <w:r>
        <w:t xml:space="preserve">No shared or universal </w:t>
      </w:r>
      <w:r w:rsidR="00C562E1">
        <w:t xml:space="preserve">informal or formal </w:t>
      </w:r>
      <w:r>
        <w:t>complaint</w:t>
      </w:r>
      <w:r w:rsidR="002329C4">
        <w:t>s</w:t>
      </w:r>
      <w:r>
        <w:t xml:space="preserve"> process was in place across the local authorities </w:t>
      </w:r>
      <w:r w:rsidR="001706A3">
        <w:t xml:space="preserve">that </w:t>
      </w:r>
      <w:r>
        <w:t xml:space="preserve">responded to </w:t>
      </w:r>
      <w:r w:rsidR="00EB6C35">
        <w:t>the survey</w:t>
      </w:r>
      <w:r>
        <w:t>.</w:t>
      </w:r>
    </w:p>
    <w:p w14:paraId="2C846708" w14:textId="04008804" w:rsidR="0072439E" w:rsidRDefault="0072439E" w:rsidP="0072439E">
      <w:r>
        <w:t>Timeliness of</w:t>
      </w:r>
      <w:r w:rsidR="0030433E">
        <w:t xml:space="preserve"> sharing</w:t>
      </w:r>
      <w:r>
        <w:t xml:space="preserve"> information a</w:t>
      </w:r>
      <w:r w:rsidR="00070F22">
        <w:t>bout</w:t>
      </w:r>
      <w:r>
        <w:t xml:space="preserve"> the complaint</w:t>
      </w:r>
      <w:r w:rsidR="002329C4">
        <w:t>s</w:t>
      </w:r>
      <w:r>
        <w:t xml:space="preserve"> process was</w:t>
      </w:r>
      <w:r w:rsidR="0030433E">
        <w:t xml:space="preserve"> variable.</w:t>
      </w:r>
      <w:r>
        <w:t xml:space="preserve"> </w:t>
      </w:r>
      <w:r w:rsidR="0030433E">
        <w:t>H</w:t>
      </w:r>
      <w:r w:rsidR="009D533D">
        <w:t>alf</w:t>
      </w:r>
      <w:r>
        <w:t xml:space="preserve"> the </w:t>
      </w:r>
      <w:r w:rsidR="00AA63B0">
        <w:t xml:space="preserve">local </w:t>
      </w:r>
      <w:r>
        <w:t xml:space="preserve">authorities </w:t>
      </w:r>
      <w:r w:rsidR="00AA63B0">
        <w:t>said</w:t>
      </w:r>
      <w:r w:rsidR="009D533D">
        <w:t xml:space="preserve"> </w:t>
      </w:r>
      <w:r>
        <w:t xml:space="preserve">that they would provide information </w:t>
      </w:r>
      <w:r w:rsidR="00070F22">
        <w:t xml:space="preserve">on </w:t>
      </w:r>
      <w:r>
        <w:t xml:space="preserve">the complaints process only after a decision had been made on eligibility </w:t>
      </w:r>
      <w:r w:rsidR="000F3D24">
        <w:t xml:space="preserve">for </w:t>
      </w:r>
      <w:r>
        <w:t>support</w:t>
      </w:r>
      <w:r w:rsidR="009D533D">
        <w:t xml:space="preserve">. </w:t>
      </w:r>
      <w:r w:rsidR="001706A3">
        <w:t>I</w:t>
      </w:r>
      <w:r>
        <w:t xml:space="preserve">t was reported that </w:t>
      </w:r>
      <w:r w:rsidR="001706A3">
        <w:t xml:space="preserve">information about </w:t>
      </w:r>
      <w:r>
        <w:t>the complaint</w:t>
      </w:r>
      <w:r w:rsidR="002329C4">
        <w:t>s</w:t>
      </w:r>
      <w:r>
        <w:t xml:space="preserve"> process would be </w:t>
      </w:r>
      <w:r w:rsidR="001706A3">
        <w:t xml:space="preserve">shared </w:t>
      </w:r>
      <w:r>
        <w:t>if a</w:t>
      </w:r>
      <w:r w:rsidR="00101032">
        <w:t xml:space="preserve"> social care</w:t>
      </w:r>
      <w:r>
        <w:t xml:space="preserve"> user or </w:t>
      </w:r>
      <w:r w:rsidR="00AA63B0">
        <w:t xml:space="preserve">unpaid </w:t>
      </w:r>
      <w:r>
        <w:t>car</w:t>
      </w:r>
      <w:r w:rsidR="001706A3">
        <w:t>er was unhappy with the process. However,</w:t>
      </w:r>
      <w:r>
        <w:t xml:space="preserve"> the point at which this happened was not clear. </w:t>
      </w:r>
    </w:p>
    <w:p w14:paraId="032F9482" w14:textId="45C2CAEC" w:rsidR="009D533D" w:rsidRDefault="00FD4CF8" w:rsidP="0072439E">
      <w:r>
        <w:t xml:space="preserve">Most local authorities </w:t>
      </w:r>
      <w:r w:rsidR="00AA63B0">
        <w:t xml:space="preserve">responding to </w:t>
      </w:r>
      <w:r w:rsidR="00EB6C35">
        <w:t>the survey</w:t>
      </w:r>
      <w:r w:rsidR="00AA63B0">
        <w:t xml:space="preserve"> </w:t>
      </w:r>
      <w:r>
        <w:t>reported</w:t>
      </w:r>
      <w:r w:rsidR="0030433E">
        <w:t xml:space="preserve"> that</w:t>
      </w:r>
      <w:r w:rsidR="0072439E">
        <w:t xml:space="preserve"> </w:t>
      </w:r>
      <w:r w:rsidR="00AA63B0">
        <w:t>people</w:t>
      </w:r>
      <w:r w:rsidR="0072439E">
        <w:t xml:space="preserve"> </w:t>
      </w:r>
      <w:r w:rsidR="0030433E">
        <w:t xml:space="preserve">who </w:t>
      </w:r>
      <w:r w:rsidR="0072439E">
        <w:t>enter</w:t>
      </w:r>
      <w:r w:rsidR="00101032">
        <w:t>ed</w:t>
      </w:r>
      <w:r w:rsidR="0072439E">
        <w:t xml:space="preserve"> the complaint</w:t>
      </w:r>
      <w:r w:rsidR="002329C4">
        <w:t>s</w:t>
      </w:r>
      <w:r w:rsidR="0072439E">
        <w:t xml:space="preserve"> process</w:t>
      </w:r>
      <w:r w:rsidR="009D533D">
        <w:t xml:space="preserve"> </w:t>
      </w:r>
      <w:r w:rsidR="0030433E">
        <w:t>would be</w:t>
      </w:r>
      <w:r w:rsidR="009D533D">
        <w:t xml:space="preserve"> </w:t>
      </w:r>
      <w:r w:rsidR="0072439E">
        <w:t>signpost</w:t>
      </w:r>
      <w:r w:rsidR="009D533D">
        <w:t xml:space="preserve">ed </w:t>
      </w:r>
      <w:r w:rsidR="0072439E">
        <w:t>to independent advocacy providers</w:t>
      </w:r>
      <w:r w:rsidR="003B2223">
        <w:t>.</w:t>
      </w:r>
      <w:r w:rsidR="0072439E">
        <w:t xml:space="preserve"> </w:t>
      </w:r>
      <w:r w:rsidR="003B2223">
        <w:t>F</w:t>
      </w:r>
      <w:r w:rsidR="0072439E">
        <w:t xml:space="preserve">ive </w:t>
      </w:r>
      <w:r w:rsidR="00BE7172">
        <w:t xml:space="preserve">of the eight </w:t>
      </w:r>
      <w:r w:rsidR="003B2223">
        <w:t xml:space="preserve">local authorities </w:t>
      </w:r>
      <w:r w:rsidR="0072439E">
        <w:t>commission</w:t>
      </w:r>
      <w:r w:rsidR="003B2223">
        <w:t>ed</w:t>
      </w:r>
      <w:r w:rsidR="0072439E">
        <w:t xml:space="preserve"> advocacy support. </w:t>
      </w:r>
    </w:p>
    <w:p w14:paraId="30443DB7" w14:textId="5B68FC6D" w:rsidR="00D34B51" w:rsidRDefault="0072439E" w:rsidP="0072439E">
      <w:r>
        <w:t>Few local authorities</w:t>
      </w:r>
      <w:r w:rsidR="00FF03EC">
        <w:t xml:space="preserve"> </w:t>
      </w:r>
      <w:r w:rsidR="00AA63B0">
        <w:t xml:space="preserve">responding to </w:t>
      </w:r>
      <w:r w:rsidR="00EB6C35">
        <w:t>the survey</w:t>
      </w:r>
      <w:r w:rsidR="005F2ED1">
        <w:t xml:space="preserve"> </w:t>
      </w:r>
      <w:r w:rsidR="000D09A5">
        <w:t xml:space="preserve">made a connection </w:t>
      </w:r>
      <w:r>
        <w:t xml:space="preserve">between care decisions, complaints received and quality improvement. Only four </w:t>
      </w:r>
      <w:r w:rsidR="00BE7172">
        <w:t xml:space="preserve">of the eight </w:t>
      </w:r>
      <w:r>
        <w:t xml:space="preserve">reported undertaking audits of care decisions and only one </w:t>
      </w:r>
      <w:r w:rsidR="00B22403">
        <w:t>sai</w:t>
      </w:r>
      <w:r>
        <w:t xml:space="preserve">d that </w:t>
      </w:r>
      <w:r w:rsidR="00CE0FD2">
        <w:t xml:space="preserve">it </w:t>
      </w:r>
      <w:r>
        <w:t xml:space="preserve">had undergone external peer review by another authority. </w:t>
      </w:r>
    </w:p>
    <w:p w14:paraId="6E716250" w14:textId="1496210C" w:rsidR="0072439E" w:rsidRDefault="0072439E" w:rsidP="0072439E">
      <w:r>
        <w:t xml:space="preserve">There was limited transparency </w:t>
      </w:r>
      <w:r w:rsidR="00BE7172">
        <w:t>about</w:t>
      </w:r>
      <w:r>
        <w:t xml:space="preserve"> the formal complaints processes. Only half the local</w:t>
      </w:r>
      <w:r w:rsidR="004C70DE">
        <w:t xml:space="preserve"> authorities that responded to </w:t>
      </w:r>
      <w:r w:rsidR="00EB6C35">
        <w:t>the survey</w:t>
      </w:r>
      <w:r>
        <w:t xml:space="preserve"> made data on social care complaints publicly available</w:t>
      </w:r>
      <w:r w:rsidR="00E774AF">
        <w:t>,</w:t>
      </w:r>
      <w:r>
        <w:t xml:space="preserve"> with only one local authority collecting and analysing data on all protected characteristics. </w:t>
      </w:r>
    </w:p>
    <w:p w14:paraId="40EFBE98" w14:textId="605BF1E5" w:rsidR="004C70DE" w:rsidRDefault="004C70DE" w:rsidP="00DB47A7">
      <w:r>
        <w:t xml:space="preserve">Based on the responses to </w:t>
      </w:r>
      <w:r w:rsidR="00EB6C35">
        <w:t>the survey</w:t>
      </w:r>
      <w:r w:rsidR="00DB47A7">
        <w:t xml:space="preserve">, several areas for improvement were identified: </w:t>
      </w:r>
    </w:p>
    <w:p w14:paraId="6C2A685D" w14:textId="77777777" w:rsidR="004C70DE" w:rsidRDefault="00DB47A7" w:rsidP="004C70DE">
      <w:pPr>
        <w:pStyle w:val="ListParagraph"/>
        <w:numPr>
          <w:ilvl w:val="0"/>
          <w:numId w:val="36"/>
        </w:numPr>
      </w:pPr>
      <w:r>
        <w:t>availabi</w:t>
      </w:r>
      <w:r w:rsidR="004C70DE">
        <w:t>lity of accessible information</w:t>
      </w:r>
    </w:p>
    <w:p w14:paraId="7B119D68" w14:textId="7831094D" w:rsidR="004C70DE" w:rsidRDefault="00DB47A7" w:rsidP="004C70DE">
      <w:pPr>
        <w:pStyle w:val="ListParagraph"/>
        <w:numPr>
          <w:ilvl w:val="0"/>
          <w:numId w:val="36"/>
        </w:numPr>
      </w:pPr>
      <w:r>
        <w:t xml:space="preserve">clarity and transparency </w:t>
      </w:r>
      <w:r w:rsidR="00BE7172">
        <w:t>about</w:t>
      </w:r>
      <w:r>
        <w:t xml:space="preserve"> the process</w:t>
      </w:r>
      <w:r w:rsidRPr="00DB47A7">
        <w:t xml:space="preserve"> </w:t>
      </w:r>
      <w:r>
        <w:t xml:space="preserve">and what it </w:t>
      </w:r>
      <w:r w:rsidR="000C1AB1">
        <w:t>would</w:t>
      </w:r>
      <w:r>
        <w:t xml:space="preserve"> include</w:t>
      </w:r>
    </w:p>
    <w:p w14:paraId="00015B02" w14:textId="7BA72BB2" w:rsidR="004C70DE" w:rsidRDefault="00DB47A7" w:rsidP="004C70DE">
      <w:pPr>
        <w:pStyle w:val="ListParagraph"/>
        <w:numPr>
          <w:ilvl w:val="0"/>
          <w:numId w:val="36"/>
        </w:numPr>
      </w:pPr>
      <w:r>
        <w:t>the general time</w:t>
      </w:r>
      <w:r w:rsidR="00C02C08">
        <w:t xml:space="preserve"> </w:t>
      </w:r>
      <w:r>
        <w:t xml:space="preserve">frame </w:t>
      </w:r>
      <w:r w:rsidR="00BE7172">
        <w:t xml:space="preserve">to expect </w:t>
      </w:r>
      <w:r>
        <w:t>informal and formal complaints</w:t>
      </w:r>
      <w:r w:rsidR="00BE7172">
        <w:t xml:space="preserve"> to take</w:t>
      </w:r>
      <w:r w:rsidR="000C1AB1">
        <w:t>, and</w:t>
      </w:r>
    </w:p>
    <w:p w14:paraId="6B6A0AE2" w14:textId="06A5C04A" w:rsidR="004C70DE" w:rsidRDefault="004C70DE" w:rsidP="004C70DE">
      <w:pPr>
        <w:pStyle w:val="ListParagraph"/>
        <w:numPr>
          <w:ilvl w:val="0"/>
          <w:numId w:val="36"/>
        </w:numPr>
      </w:pPr>
      <w:r>
        <w:t>collection and use of equality data.</w:t>
      </w:r>
    </w:p>
    <w:p w14:paraId="5F610FAD" w14:textId="77777777" w:rsidR="004C70DE" w:rsidRDefault="004C70DE" w:rsidP="004C70DE">
      <w:pPr>
        <w:pStyle w:val="ListParagraph"/>
        <w:ind w:left="720"/>
      </w:pPr>
    </w:p>
    <w:p w14:paraId="5D52102B" w14:textId="4FF4830C" w:rsidR="00DB47A7" w:rsidRPr="00DE7324" w:rsidRDefault="00DB47A7" w:rsidP="004C70DE">
      <w:pPr>
        <w:pStyle w:val="ListParagraph"/>
        <w:ind w:left="0"/>
      </w:pPr>
      <w:r>
        <w:t>If care inequalities are to be fully mitigated, independent accountability systems and processes need to be made available</w:t>
      </w:r>
      <w:r w:rsidR="004C70DE">
        <w:t xml:space="preserve"> to all</w:t>
      </w:r>
      <w:r>
        <w:t>, ensuring robust links can be embedded between assessment, complaints processes and quality improvement.</w:t>
      </w:r>
    </w:p>
    <w:p w14:paraId="13AB69E5" w14:textId="77777777" w:rsidR="007B7561" w:rsidRPr="007B7561" w:rsidRDefault="007B7561" w:rsidP="007B7561"/>
    <w:p w14:paraId="320A356F" w14:textId="72FCA23A" w:rsidR="00533F29" w:rsidRDefault="00533F29" w:rsidP="00A82FF5">
      <w:pPr>
        <w:pStyle w:val="Heading1"/>
      </w:pPr>
      <w:bookmarkStart w:id="6" w:name="_Toc105586535"/>
      <w:r>
        <w:t>1</w:t>
      </w:r>
      <w:r w:rsidR="002B128D">
        <w:t>.</w:t>
      </w:r>
      <w:r>
        <w:t xml:space="preserve"> </w:t>
      </w:r>
      <w:r w:rsidR="00614BCB">
        <w:t>Introduction</w:t>
      </w:r>
      <w:bookmarkEnd w:id="6"/>
    </w:p>
    <w:p w14:paraId="4CB0A27D" w14:textId="77777777" w:rsidR="00CD2A8E" w:rsidRDefault="00614BCB" w:rsidP="00A82FF5">
      <w:pPr>
        <w:pStyle w:val="Heading2"/>
        <w:numPr>
          <w:ilvl w:val="1"/>
          <w:numId w:val="25"/>
        </w:numPr>
      </w:pPr>
      <w:bookmarkStart w:id="7" w:name="_Toc105586536"/>
      <w:r>
        <w:t>Background to the research</w:t>
      </w:r>
      <w:bookmarkEnd w:id="7"/>
    </w:p>
    <w:p w14:paraId="2F5673F9" w14:textId="63E5C027" w:rsidR="00614BCB" w:rsidRDefault="00614BCB" w:rsidP="009C403A">
      <w:r>
        <w:t>This research</w:t>
      </w:r>
      <w:r w:rsidR="00643586">
        <w:t xml:space="preserve"> is</w:t>
      </w:r>
      <w:r w:rsidR="004E03E5">
        <w:t xml:space="preserve"> complement</w:t>
      </w:r>
      <w:r w:rsidR="00643586">
        <w:t>ary to</w:t>
      </w:r>
      <w:r w:rsidR="004E03E5">
        <w:t xml:space="preserve"> </w:t>
      </w:r>
      <w:hyperlink r:id="rId11" w:history="1">
        <w:r w:rsidR="00BE7172" w:rsidRPr="002B128D">
          <w:rPr>
            <w:rStyle w:val="Hyperlink"/>
          </w:rPr>
          <w:t>our</w:t>
        </w:r>
        <w:r w:rsidR="00643586" w:rsidRPr="002B128D">
          <w:rPr>
            <w:rStyle w:val="Hyperlink"/>
          </w:rPr>
          <w:t xml:space="preserve"> inquiry in England and Wales on how older</w:t>
        </w:r>
        <w:r w:rsidR="00281F38" w:rsidRPr="002B128D">
          <w:rPr>
            <w:rStyle w:val="Hyperlink"/>
          </w:rPr>
          <w:t xml:space="preserve"> and</w:t>
        </w:r>
        <w:r w:rsidR="00643586" w:rsidRPr="002B128D">
          <w:rPr>
            <w:rStyle w:val="Hyperlink"/>
          </w:rPr>
          <w:t xml:space="preserve"> disabled adults </w:t>
        </w:r>
        <w:r w:rsidR="00BE7172" w:rsidRPr="002B128D">
          <w:rPr>
            <w:rStyle w:val="Hyperlink"/>
          </w:rPr>
          <w:t>and</w:t>
        </w:r>
        <w:r w:rsidR="00643586" w:rsidRPr="002B128D">
          <w:rPr>
            <w:rStyle w:val="Hyperlink"/>
          </w:rPr>
          <w:t xml:space="preserve"> unpaid carers can challenge local authority decisions about social care and support</w:t>
        </w:r>
      </w:hyperlink>
      <w:r w:rsidR="00643586">
        <w:t>. Learning from this work will</w:t>
      </w:r>
      <w:r>
        <w:t xml:space="preserve"> </w:t>
      </w:r>
      <w:r w:rsidR="00643586">
        <w:t xml:space="preserve">help </w:t>
      </w:r>
      <w:r>
        <w:t>inform our approach to</w:t>
      </w:r>
      <w:r w:rsidR="00BE7172">
        <w:t xml:space="preserve"> ensuring equality is embedded in the</w:t>
      </w:r>
      <w:r>
        <w:t xml:space="preserve"> development of the </w:t>
      </w:r>
      <w:bookmarkStart w:id="8" w:name="_Hlk105073793"/>
      <w:r w:rsidR="00692F6B">
        <w:t xml:space="preserve">new </w:t>
      </w:r>
      <w:r>
        <w:t>National Care Service in Scotland</w:t>
      </w:r>
      <w:bookmarkEnd w:id="8"/>
      <w:r w:rsidRPr="00532B67">
        <w:t>.</w:t>
      </w:r>
      <w:r>
        <w:t xml:space="preserve"> </w:t>
      </w:r>
    </w:p>
    <w:p w14:paraId="62D92C66" w14:textId="2193A5D7" w:rsidR="004E03E5" w:rsidRDefault="004E03E5" w:rsidP="004E03E5">
      <w:r>
        <w:t>A range of mechanisms should be available to challenge decisions a</w:t>
      </w:r>
      <w:r w:rsidR="008E4325">
        <w:t>bout</w:t>
      </w:r>
      <w:r>
        <w:t xml:space="preserve"> care and support, </w:t>
      </w:r>
      <w:r w:rsidR="00643586">
        <w:t>including</w:t>
      </w:r>
      <w:r>
        <w:t xml:space="preserve"> informal, formal and appeals processes as well as recourse to the </w:t>
      </w:r>
      <w:r w:rsidR="00643586">
        <w:t xml:space="preserve">Scottish </w:t>
      </w:r>
      <w:r>
        <w:t xml:space="preserve">Public Services Ombudsman. </w:t>
      </w:r>
      <w:r w:rsidR="007449E3">
        <w:t>P</w:t>
      </w:r>
      <w:r>
        <w:t xml:space="preserve">eople accessing support </w:t>
      </w:r>
      <w:r w:rsidR="002B4BD4">
        <w:t xml:space="preserve">have </w:t>
      </w:r>
      <w:r w:rsidR="007449E3">
        <w:t xml:space="preserve">reported </w:t>
      </w:r>
      <w:r>
        <w:t xml:space="preserve">that the complaints system is often inadequate, with </w:t>
      </w:r>
      <w:r w:rsidR="00C84FF2">
        <w:t xml:space="preserve">pursuing </w:t>
      </w:r>
      <w:r>
        <w:t>effective challenges to decisions or outcomes seen as a major barrier to appropriate care.</w:t>
      </w:r>
      <w:r w:rsidR="00C84FF2">
        <w:rPr>
          <w:rStyle w:val="FootnoteReference"/>
        </w:rPr>
        <w:footnoteReference w:id="2"/>
      </w:r>
    </w:p>
    <w:p w14:paraId="5FF4FACC" w14:textId="15DC1D38" w:rsidR="004E03E5" w:rsidRDefault="004E03E5" w:rsidP="004E03E5">
      <w:r>
        <w:t xml:space="preserve">Recent recommendations have identified that any new </w:t>
      </w:r>
      <w:r w:rsidR="000D09A5">
        <w:t xml:space="preserve">National Care Service </w:t>
      </w:r>
      <w:r>
        <w:t>across Scotland should prioritise information and advice for users as well as improve</w:t>
      </w:r>
      <w:r w:rsidR="001A7770">
        <w:t>d</w:t>
      </w:r>
      <w:r>
        <w:t xml:space="preserve"> complaints processes.</w:t>
      </w:r>
      <w:r w:rsidR="004B4E23">
        <w:rPr>
          <w:rStyle w:val="FootnoteReference"/>
        </w:rPr>
        <w:footnoteReference w:id="3"/>
      </w:r>
      <w:r>
        <w:t xml:space="preserve"> However, there has been little </w:t>
      </w:r>
      <w:r w:rsidR="003228E8">
        <w:t>research</w:t>
      </w:r>
      <w:r>
        <w:t xml:space="preserve"> that demonstrates </w:t>
      </w:r>
      <w:r w:rsidR="000E765F">
        <w:t xml:space="preserve">that </w:t>
      </w:r>
      <w:r>
        <w:t>those processes and mechanisms to support access to care and challenge care decisions</w:t>
      </w:r>
      <w:r w:rsidR="003228E8">
        <w:t xml:space="preserve"> are in place</w:t>
      </w:r>
      <w:r>
        <w:t>.</w:t>
      </w:r>
    </w:p>
    <w:p w14:paraId="08FD1B09" w14:textId="4BD7291E" w:rsidR="00136F13" w:rsidRDefault="004E03E5" w:rsidP="004E03E5">
      <w:r>
        <w:t xml:space="preserve">To </w:t>
      </w:r>
      <w:r w:rsidR="003228E8">
        <w:t xml:space="preserve">fill this gap, </w:t>
      </w:r>
      <w:r w:rsidR="009B3F97">
        <w:t xml:space="preserve">we carried out </w:t>
      </w:r>
      <w:r w:rsidR="003228E8">
        <w:t xml:space="preserve">a survey of all </w:t>
      </w:r>
      <w:r w:rsidR="00F875A5">
        <w:t>local authorities</w:t>
      </w:r>
      <w:r w:rsidR="003228E8">
        <w:t xml:space="preserve"> in Scotland</w:t>
      </w:r>
      <w:r w:rsidR="00C15340">
        <w:t xml:space="preserve">. The questionnaire for the survey </w:t>
      </w:r>
      <w:r w:rsidR="00D259D3">
        <w:t>was</w:t>
      </w:r>
      <w:r w:rsidR="00C15340">
        <w:t xml:space="preserve"> based on the questionnaire used in the England and Wales inquiry, adapted to </w:t>
      </w:r>
      <w:r w:rsidR="00BE7172">
        <w:t>reflect the situation in Scotland</w:t>
      </w:r>
      <w:r w:rsidR="00C15340">
        <w:t>.</w:t>
      </w:r>
      <w:r w:rsidR="003228E8">
        <w:t xml:space="preserve"> </w:t>
      </w:r>
    </w:p>
    <w:p w14:paraId="22ABD3C7" w14:textId="77777777" w:rsidR="002C0A2F" w:rsidRDefault="009C403A" w:rsidP="009C403A">
      <w:pPr>
        <w:pStyle w:val="Heading2"/>
        <w:numPr>
          <w:ilvl w:val="1"/>
          <w:numId w:val="25"/>
        </w:numPr>
      </w:pPr>
      <w:bookmarkStart w:id="9" w:name="_Toc105586537"/>
      <w:r>
        <w:t>About this survey</w:t>
      </w:r>
      <w:bookmarkEnd w:id="9"/>
    </w:p>
    <w:p w14:paraId="34E8353D" w14:textId="6A93EF4A" w:rsidR="009C403A" w:rsidRDefault="009C403A" w:rsidP="009C403A">
      <w:r>
        <w:t>This report sets ou</w:t>
      </w:r>
      <w:r w:rsidR="00CC5460">
        <w:t>t</w:t>
      </w:r>
      <w:r>
        <w:t xml:space="preserve"> findings from an online survey of </w:t>
      </w:r>
      <w:r w:rsidR="00F875A5">
        <w:t>local authorities</w:t>
      </w:r>
      <w:r>
        <w:t xml:space="preserve"> in Scotland. The research aims to provide evidence </w:t>
      </w:r>
      <w:r w:rsidR="00CC5460">
        <w:t>on the following</w:t>
      </w:r>
      <w:r>
        <w:t>:</w:t>
      </w:r>
    </w:p>
    <w:p w14:paraId="363CE232" w14:textId="23C03AFD" w:rsidR="009C403A" w:rsidRDefault="009C403A" w:rsidP="009C403A">
      <w:pPr>
        <w:pStyle w:val="ListBullet"/>
      </w:pPr>
      <w:r>
        <w:t>How can adults</w:t>
      </w:r>
      <w:r w:rsidR="00C15340">
        <w:t xml:space="preserve"> trying to access or receiving social care</w:t>
      </w:r>
      <w:r>
        <w:t xml:space="preserve"> question or challenge decisions about their care or support?</w:t>
      </w:r>
    </w:p>
    <w:p w14:paraId="58BE6A5C" w14:textId="77777777" w:rsidR="009C403A" w:rsidRDefault="009C403A" w:rsidP="009C403A">
      <w:pPr>
        <w:pStyle w:val="ListBullet"/>
      </w:pPr>
      <w:r>
        <w:t>How accessible are the systems and processes for challenging decisions?</w:t>
      </w:r>
    </w:p>
    <w:p w14:paraId="1C032F3B" w14:textId="77777777" w:rsidR="009C403A" w:rsidRDefault="009C403A" w:rsidP="009C403A">
      <w:pPr>
        <w:pStyle w:val="ListBullet"/>
      </w:pPr>
      <w:r>
        <w:t>To what extent is advocacy support available for people who wish to challenge decisions?</w:t>
      </w:r>
    </w:p>
    <w:p w14:paraId="41379BD0" w14:textId="77777777" w:rsidR="009C403A" w:rsidRDefault="009C403A" w:rsidP="009C403A">
      <w:pPr>
        <w:pStyle w:val="ListBullet"/>
      </w:pPr>
      <w:r>
        <w:t>How are lessons learned and decision-making improved in response to challenges?</w:t>
      </w:r>
    </w:p>
    <w:p w14:paraId="0D6148F1" w14:textId="77777777" w:rsidR="009C403A" w:rsidRPr="009C403A" w:rsidRDefault="009C403A" w:rsidP="009C403A">
      <w:pPr>
        <w:pStyle w:val="ListBullet"/>
      </w:pPr>
      <w:r>
        <w:t>What accountability systems and processes are in place to oversee and monitor key decisions?</w:t>
      </w:r>
    </w:p>
    <w:p w14:paraId="6837F8E0" w14:textId="77777777" w:rsidR="00CD2A8E" w:rsidRDefault="009C403A" w:rsidP="009C403A">
      <w:pPr>
        <w:pStyle w:val="Heading2"/>
        <w:numPr>
          <w:ilvl w:val="1"/>
          <w:numId w:val="25"/>
        </w:numPr>
      </w:pPr>
      <w:bookmarkStart w:id="10" w:name="_Toc105586538"/>
      <w:r>
        <w:t>Methodology</w:t>
      </w:r>
      <w:bookmarkEnd w:id="10"/>
    </w:p>
    <w:p w14:paraId="03A1A44C" w14:textId="0930C157" w:rsidR="009F58E0" w:rsidRDefault="00907A6E" w:rsidP="00300716">
      <w:r>
        <w:t xml:space="preserve">We designed the questionnaire for our online </w:t>
      </w:r>
      <w:r w:rsidR="009C403A">
        <w:t xml:space="preserve">survey of local authorities jointly </w:t>
      </w:r>
      <w:r>
        <w:t xml:space="preserve">with </w:t>
      </w:r>
      <w:r w:rsidR="009C403A">
        <w:t>BMG</w:t>
      </w:r>
      <w:r w:rsidR="00CD5366">
        <w:t xml:space="preserve"> Research</w:t>
      </w:r>
      <w:r w:rsidR="009C403A">
        <w:t xml:space="preserve">. </w:t>
      </w:r>
      <w:r w:rsidR="00183759">
        <w:t>The survey covered</w:t>
      </w:r>
      <w:r w:rsidR="00A404F9">
        <w:t>:</w:t>
      </w:r>
      <w:r w:rsidR="00183759">
        <w:t xml:space="preserve"> </w:t>
      </w:r>
    </w:p>
    <w:p w14:paraId="1D987D0D" w14:textId="44618727" w:rsidR="009F58E0" w:rsidRDefault="00D259D3" w:rsidP="009F58E0">
      <w:pPr>
        <w:pStyle w:val="ListParagraph"/>
        <w:numPr>
          <w:ilvl w:val="0"/>
          <w:numId w:val="37"/>
        </w:numPr>
      </w:pPr>
      <w:r>
        <w:t xml:space="preserve">the ways people were informed about their rights </w:t>
      </w:r>
    </w:p>
    <w:p w14:paraId="09DEA9E2" w14:textId="0EB6A1C0" w:rsidR="009F58E0" w:rsidRDefault="00D259D3" w:rsidP="009F58E0">
      <w:pPr>
        <w:pStyle w:val="ListParagraph"/>
        <w:numPr>
          <w:ilvl w:val="0"/>
          <w:numId w:val="37"/>
        </w:numPr>
      </w:pPr>
      <w:r>
        <w:t>decision</w:t>
      </w:r>
      <w:r w:rsidR="00B2757C">
        <w:t>-</w:t>
      </w:r>
      <w:r>
        <w:t xml:space="preserve">making criteria and processes </w:t>
      </w:r>
    </w:p>
    <w:p w14:paraId="03816A61" w14:textId="0F0BC2D4" w:rsidR="009F58E0" w:rsidRDefault="00D259D3" w:rsidP="009F58E0">
      <w:pPr>
        <w:pStyle w:val="ListParagraph"/>
        <w:numPr>
          <w:ilvl w:val="0"/>
          <w:numId w:val="37"/>
        </w:numPr>
      </w:pPr>
      <w:r>
        <w:t>how complaints could be raised and addressed</w:t>
      </w:r>
    </w:p>
    <w:p w14:paraId="413348A3" w14:textId="079AE9F9" w:rsidR="009F58E0" w:rsidRDefault="009F58E0" w:rsidP="009F58E0">
      <w:pPr>
        <w:pStyle w:val="ListParagraph"/>
        <w:numPr>
          <w:ilvl w:val="0"/>
          <w:numId w:val="37"/>
        </w:numPr>
      </w:pPr>
      <w:r>
        <w:t>provision of advocacy</w:t>
      </w:r>
    </w:p>
    <w:p w14:paraId="7FB52CAC" w14:textId="5BA61217" w:rsidR="009F58E0" w:rsidRDefault="00D259D3" w:rsidP="009F58E0">
      <w:pPr>
        <w:pStyle w:val="ListParagraph"/>
        <w:numPr>
          <w:ilvl w:val="0"/>
          <w:numId w:val="37"/>
        </w:numPr>
      </w:pPr>
      <w:r>
        <w:t>organisational learning from data collection on challenges</w:t>
      </w:r>
      <w:r w:rsidR="009F58E0">
        <w:t>,</w:t>
      </w:r>
      <w:r>
        <w:t xml:space="preserve"> and </w:t>
      </w:r>
    </w:p>
    <w:p w14:paraId="009B387C" w14:textId="1F5AF6A7" w:rsidR="00D259D3" w:rsidRDefault="00D259D3" w:rsidP="009F58E0">
      <w:pPr>
        <w:pStyle w:val="ListParagraph"/>
        <w:numPr>
          <w:ilvl w:val="0"/>
          <w:numId w:val="37"/>
        </w:numPr>
      </w:pPr>
      <w:r>
        <w:t>monitoring and accountability mechanisms.</w:t>
      </w:r>
    </w:p>
    <w:p w14:paraId="12435FA5" w14:textId="1440178B" w:rsidR="00A404F9" w:rsidRDefault="00A404F9" w:rsidP="00300716">
      <w:r>
        <w:t xml:space="preserve">The survey did not cover complaints about poor service delivery, decisions about healthcare for people discharged from mental health settings, disputes about which local authority </w:t>
      </w:r>
      <w:r w:rsidR="000467D8">
        <w:t>wa</w:t>
      </w:r>
      <w:r>
        <w:t>s responsible for an individual, safeguarding investigations or whether a person ha</w:t>
      </w:r>
      <w:r w:rsidR="000467D8">
        <w:t>d</w:t>
      </w:r>
      <w:r>
        <w:t xml:space="preserve"> the capacity to make decisions about care or support.</w:t>
      </w:r>
    </w:p>
    <w:p w14:paraId="46539379" w14:textId="200791BA" w:rsidR="009C403A" w:rsidRDefault="009C403A" w:rsidP="00300716">
      <w:r>
        <w:t>The survey</w:t>
      </w:r>
      <w:r w:rsidR="00A404F9">
        <w:t xml:space="preserve"> was designed to be completed by</w:t>
      </w:r>
      <w:r w:rsidR="009978A1">
        <w:t xml:space="preserve"> someone within the local authority who had oversight of the systems and processes for dealing with challenges to social car</w:t>
      </w:r>
      <w:r w:rsidR="009B6384">
        <w:t>e</w:t>
      </w:r>
      <w:r w:rsidR="009978A1">
        <w:t xml:space="preserve"> decisions. </w:t>
      </w:r>
      <w:r w:rsidR="00F875A5">
        <w:t>Local authorities</w:t>
      </w:r>
      <w:r w:rsidR="009978A1">
        <w:t xml:space="preserve"> could nominate the most appropriate person</w:t>
      </w:r>
      <w:r w:rsidR="000467D8">
        <w:t xml:space="preserve"> or </w:t>
      </w:r>
      <w:r w:rsidR="009978A1">
        <w:t>people to respond. The survey</w:t>
      </w:r>
      <w:r>
        <w:t xml:space="preserve"> took around 30</w:t>
      </w:r>
      <w:r w:rsidR="00F3437C">
        <w:rPr>
          <w:rFonts w:cstheme="minorHAnsi"/>
        </w:rPr>
        <w:t>–</w:t>
      </w:r>
      <w:r>
        <w:t xml:space="preserve">40 minutes to complete and included both closed and open questions. </w:t>
      </w:r>
      <w:r w:rsidR="00BE3045">
        <w:t xml:space="preserve">We carried out a </w:t>
      </w:r>
      <w:r>
        <w:t>pilot of the survey.</w:t>
      </w:r>
      <w:r w:rsidR="00D259D3">
        <w:t xml:space="preserve"> </w:t>
      </w:r>
    </w:p>
    <w:p w14:paraId="0F4D6A98" w14:textId="07CD6938" w:rsidR="009C403A" w:rsidRDefault="000B3F81" w:rsidP="00300716">
      <w:r>
        <w:t>Our</w:t>
      </w:r>
      <w:r w:rsidR="009C403A">
        <w:t xml:space="preserve"> approach to administering the survey is outline</w:t>
      </w:r>
      <w:r w:rsidR="0034167A">
        <w:t>d</w:t>
      </w:r>
      <w:r w:rsidR="009C403A">
        <w:t xml:space="preserve"> below. We made sure local authorities were aware of the survey and regularly contacted them to remind them of the deadline. The steps were</w:t>
      </w:r>
      <w:r w:rsidR="00EB01E8">
        <w:t xml:space="preserve"> as follows</w:t>
      </w:r>
      <w:r w:rsidR="009C403A">
        <w:t>:</w:t>
      </w:r>
    </w:p>
    <w:p w14:paraId="27FEF055" w14:textId="51C5ED3A" w:rsidR="009C403A" w:rsidRPr="004E320A" w:rsidRDefault="00BE62A9" w:rsidP="009C403A">
      <w:pPr>
        <w:pStyle w:val="ListBullet"/>
      </w:pPr>
      <w:r>
        <w:t>I</w:t>
      </w:r>
      <w:r w:rsidR="009C403A" w:rsidRPr="004E320A">
        <w:t xml:space="preserve">nitial contact </w:t>
      </w:r>
      <w:r w:rsidR="00AC78AC">
        <w:t xml:space="preserve">was made </w:t>
      </w:r>
      <w:r w:rsidR="009C403A" w:rsidRPr="004E320A">
        <w:t xml:space="preserve">by </w:t>
      </w:r>
      <w:r w:rsidR="0034167A" w:rsidRPr="004E320A">
        <w:t>letter</w:t>
      </w:r>
      <w:r w:rsidR="009C403A" w:rsidRPr="004E320A">
        <w:t xml:space="preserve"> to</w:t>
      </w:r>
      <w:r>
        <w:t xml:space="preserve"> the</w:t>
      </w:r>
      <w:r w:rsidR="009C403A" w:rsidRPr="004E320A">
        <w:t xml:space="preserve"> </w:t>
      </w:r>
      <w:r w:rsidR="000B3F81">
        <w:t>d</w:t>
      </w:r>
      <w:r w:rsidR="009C403A" w:rsidRPr="004E320A">
        <w:t xml:space="preserve">irector of </w:t>
      </w:r>
      <w:r w:rsidR="000B3F81">
        <w:t>a</w:t>
      </w:r>
      <w:r w:rsidR="009C403A" w:rsidRPr="004E320A">
        <w:t xml:space="preserve">dult </w:t>
      </w:r>
      <w:r w:rsidR="000B3F81">
        <w:t>s</w:t>
      </w:r>
      <w:r w:rsidR="009C403A" w:rsidRPr="004E320A">
        <w:t xml:space="preserve">ocial </w:t>
      </w:r>
      <w:r w:rsidR="000B3F81">
        <w:t>c</w:t>
      </w:r>
      <w:r w:rsidR="009C403A" w:rsidRPr="004E320A">
        <w:t>are (or equivalent)</w:t>
      </w:r>
      <w:r w:rsidR="000B3F81">
        <w:t xml:space="preserve">, </w:t>
      </w:r>
      <w:r w:rsidR="009C403A" w:rsidRPr="004E320A">
        <w:t>introducing the study and requesting the details of the most appropriate person to answer (</w:t>
      </w:r>
      <w:r w:rsidR="0034167A" w:rsidRPr="004E320A">
        <w:t>9 November 2021</w:t>
      </w:r>
      <w:r w:rsidR="009C403A" w:rsidRPr="004E320A">
        <w:t>)</w:t>
      </w:r>
      <w:r w:rsidR="00AC78AC">
        <w:t>.</w:t>
      </w:r>
    </w:p>
    <w:p w14:paraId="7A56BFAC" w14:textId="0925FBFA" w:rsidR="009C403A" w:rsidRPr="004E320A" w:rsidRDefault="00AC78AC" w:rsidP="009C403A">
      <w:pPr>
        <w:pStyle w:val="ListBullet"/>
      </w:pPr>
      <w:r>
        <w:t>W</w:t>
      </w:r>
      <w:r w:rsidR="009C403A" w:rsidRPr="004E320A">
        <w:t>hen the survey launched, emails were sent to the director or the named contact, depending on whether those details had been provided (</w:t>
      </w:r>
      <w:r w:rsidR="004E320A" w:rsidRPr="004E320A">
        <w:t>1</w:t>
      </w:r>
      <w:r w:rsidR="0004322D">
        <w:t>7</w:t>
      </w:r>
      <w:r w:rsidR="004E320A" w:rsidRPr="004E320A">
        <w:t xml:space="preserve"> December 2021</w:t>
      </w:r>
      <w:r w:rsidR="009C403A" w:rsidRPr="004E320A">
        <w:t>)</w:t>
      </w:r>
      <w:r w:rsidR="0008121D">
        <w:t>.</w:t>
      </w:r>
    </w:p>
    <w:p w14:paraId="6D041EAB" w14:textId="45A6624D" w:rsidR="009C403A" w:rsidRPr="0004322D" w:rsidRDefault="0008121D" w:rsidP="009C403A">
      <w:pPr>
        <w:pStyle w:val="ListBullet"/>
      </w:pPr>
      <w:r>
        <w:t>R</w:t>
      </w:r>
      <w:r w:rsidR="009C403A" w:rsidRPr="0004322D">
        <w:t>eminder email</w:t>
      </w:r>
      <w:r w:rsidR="004E320A" w:rsidRPr="0004322D">
        <w:t>s were sent on</w:t>
      </w:r>
      <w:r w:rsidR="0004322D" w:rsidRPr="0004322D">
        <w:t xml:space="preserve"> 17 January</w:t>
      </w:r>
      <w:r w:rsidR="004E320A" w:rsidRPr="0004322D">
        <w:t xml:space="preserve"> and </w:t>
      </w:r>
      <w:r w:rsidR="0004322D" w:rsidRPr="0004322D">
        <w:t>1 February 2022</w:t>
      </w:r>
      <w:r>
        <w:t>.</w:t>
      </w:r>
      <w:r w:rsidR="004E320A" w:rsidRPr="0004322D">
        <w:t xml:space="preserve"> </w:t>
      </w:r>
    </w:p>
    <w:p w14:paraId="5219899F" w14:textId="2849357C" w:rsidR="009C403A" w:rsidRPr="0004322D" w:rsidRDefault="0008121D" w:rsidP="009C403A">
      <w:pPr>
        <w:pStyle w:val="ListBullet"/>
      </w:pPr>
      <w:r>
        <w:t>T</w:t>
      </w:r>
      <w:r w:rsidR="009C403A" w:rsidRPr="0004322D">
        <w:t>elephone contact</w:t>
      </w:r>
      <w:r w:rsidR="004E320A" w:rsidRPr="0004322D">
        <w:t xml:space="preserve"> was also made </w:t>
      </w:r>
      <w:r w:rsidR="002B128D">
        <w:t>in the week commencing</w:t>
      </w:r>
      <w:r w:rsidR="0004322D" w:rsidRPr="0004322D">
        <w:t xml:space="preserve"> 14 Feb</w:t>
      </w:r>
      <w:r>
        <w:t>ruary</w:t>
      </w:r>
      <w:r w:rsidR="00BE3045">
        <w:t xml:space="preserve"> 2022</w:t>
      </w:r>
      <w:r>
        <w:t>.</w:t>
      </w:r>
    </w:p>
    <w:p w14:paraId="38C16A36" w14:textId="4A9B7201" w:rsidR="009C403A" w:rsidRPr="0004322D" w:rsidRDefault="0008121D" w:rsidP="009C403A">
      <w:pPr>
        <w:pStyle w:val="ListBullet"/>
      </w:pPr>
      <w:r>
        <w:t>A</w:t>
      </w:r>
      <w:r w:rsidR="0004322D" w:rsidRPr="0004322D">
        <w:t xml:space="preserve"> final email reminder </w:t>
      </w:r>
      <w:r w:rsidR="0016587F">
        <w:t xml:space="preserve">was sent </w:t>
      </w:r>
      <w:r w:rsidR="0004322D" w:rsidRPr="0004322D">
        <w:t>a</w:t>
      </w:r>
      <w:r w:rsidR="0034167A" w:rsidRPr="0004322D">
        <w:t>head of the survey closing on 25 February 2022.</w:t>
      </w:r>
    </w:p>
    <w:p w14:paraId="7B6AE608" w14:textId="77849416" w:rsidR="009C403A" w:rsidRPr="000F7360" w:rsidRDefault="009C403A" w:rsidP="009C403A">
      <w:pPr>
        <w:rPr>
          <w:rFonts w:cs="Arial"/>
        </w:rPr>
      </w:pPr>
      <w:r>
        <w:t>The survey was sent to all 32 local authorities in Scotland. The to</w:t>
      </w:r>
      <w:r w:rsidR="00B54824">
        <w:t>t</w:t>
      </w:r>
      <w:r>
        <w:t xml:space="preserve">al number of completed responses </w:t>
      </w:r>
      <w:r w:rsidR="00011F37">
        <w:t>to</w:t>
      </w:r>
      <w:r>
        <w:t xml:space="preserve"> the survey was </w:t>
      </w:r>
      <w:r w:rsidR="00536C91">
        <w:t>eight</w:t>
      </w:r>
      <w:r>
        <w:t>, repres</w:t>
      </w:r>
      <w:r w:rsidR="009F58E0">
        <w:t xml:space="preserve">enting a response rate of 25%. </w:t>
      </w:r>
      <w:r>
        <w:rPr>
          <w:rFonts w:cs="Arial"/>
        </w:rPr>
        <w:t xml:space="preserve">Due to the small size of the sample, </w:t>
      </w:r>
      <w:r w:rsidR="00B12C2B">
        <w:rPr>
          <w:rFonts w:cs="Arial"/>
        </w:rPr>
        <w:t>our</w:t>
      </w:r>
      <w:r>
        <w:rPr>
          <w:rFonts w:cs="Arial"/>
        </w:rPr>
        <w:t xml:space="preserve"> report shows </w:t>
      </w:r>
      <w:r w:rsidR="00B12C2B">
        <w:rPr>
          <w:rFonts w:cs="Arial"/>
        </w:rPr>
        <w:t xml:space="preserve">the </w:t>
      </w:r>
      <w:r>
        <w:rPr>
          <w:rFonts w:cs="Arial"/>
        </w:rPr>
        <w:t>actual number of responses rather than percentages</w:t>
      </w:r>
      <w:r w:rsidR="00B12C2B">
        <w:rPr>
          <w:rFonts w:cs="Arial"/>
        </w:rPr>
        <w:t xml:space="preserve"> or </w:t>
      </w:r>
      <w:r>
        <w:rPr>
          <w:rFonts w:cs="Arial"/>
        </w:rPr>
        <w:t xml:space="preserve">proportions. </w:t>
      </w:r>
      <w:r w:rsidR="00B675EA">
        <w:rPr>
          <w:rFonts w:cs="Arial"/>
        </w:rPr>
        <w:t>W</w:t>
      </w:r>
      <w:r w:rsidR="00B12C2B">
        <w:rPr>
          <w:rFonts w:cs="Arial"/>
        </w:rPr>
        <w:t>e adopted</w:t>
      </w:r>
      <w:r>
        <w:rPr>
          <w:rFonts w:cs="Arial"/>
        </w:rPr>
        <w:t xml:space="preserve"> a qualitative approach</w:t>
      </w:r>
      <w:r w:rsidR="00B675EA" w:rsidRPr="00B675EA">
        <w:rPr>
          <w:rFonts w:cs="Arial"/>
        </w:rPr>
        <w:t xml:space="preserve"> </w:t>
      </w:r>
      <w:r w:rsidR="00B675EA">
        <w:rPr>
          <w:rFonts w:cs="Arial"/>
        </w:rPr>
        <w:t>when questions were open-ended</w:t>
      </w:r>
      <w:r w:rsidR="00B12C2B">
        <w:rPr>
          <w:rFonts w:cs="Arial"/>
        </w:rPr>
        <w:t>,</w:t>
      </w:r>
      <w:r>
        <w:rPr>
          <w:rFonts w:cs="Arial"/>
        </w:rPr>
        <w:t xml:space="preserve"> </w:t>
      </w:r>
      <w:r w:rsidR="00B675EA">
        <w:rPr>
          <w:rFonts w:cs="Arial"/>
        </w:rPr>
        <w:t xml:space="preserve">pulling out </w:t>
      </w:r>
      <w:r>
        <w:rPr>
          <w:rFonts w:cs="Arial"/>
        </w:rPr>
        <w:t>themes where these were evident. The relatively low response rate means results cannot be interpreted as representative of all local</w:t>
      </w:r>
      <w:r w:rsidR="00F875A5">
        <w:rPr>
          <w:rFonts w:cs="Arial"/>
        </w:rPr>
        <w:t xml:space="preserve"> authorities.</w:t>
      </w:r>
      <w:r>
        <w:rPr>
          <w:rFonts w:cs="Arial"/>
        </w:rPr>
        <w:t xml:space="preserve"> </w:t>
      </w:r>
      <w:r w:rsidR="00CB3ED4">
        <w:rPr>
          <w:rFonts w:cs="Arial"/>
        </w:rPr>
        <w:t xml:space="preserve">Our report includes comments made by individual </w:t>
      </w:r>
      <w:r w:rsidR="000D09A5">
        <w:rPr>
          <w:rFonts w:cs="Arial"/>
        </w:rPr>
        <w:t xml:space="preserve">local </w:t>
      </w:r>
      <w:r w:rsidR="00CB3ED4">
        <w:rPr>
          <w:rFonts w:cs="Arial"/>
        </w:rPr>
        <w:t>authorities in their responses.</w:t>
      </w:r>
    </w:p>
    <w:p w14:paraId="4F07B1F9" w14:textId="59FC982C" w:rsidR="009C403A" w:rsidRDefault="009C403A" w:rsidP="009C403A">
      <w:pPr>
        <w:pStyle w:val="Heading1"/>
      </w:pPr>
      <w:bookmarkStart w:id="11" w:name="_Toc105586539"/>
      <w:r>
        <w:t>2</w:t>
      </w:r>
      <w:r w:rsidR="002B128D">
        <w:t>.</w:t>
      </w:r>
      <w:r>
        <w:t xml:space="preserve"> Findings</w:t>
      </w:r>
      <w:bookmarkEnd w:id="11"/>
    </w:p>
    <w:p w14:paraId="75437B0A" w14:textId="740C8CB4" w:rsidR="009C403A" w:rsidRDefault="00BE3045" w:rsidP="00C76ED0">
      <w:pPr>
        <w:pStyle w:val="Heading2"/>
      </w:pPr>
      <w:bookmarkStart w:id="12" w:name="_Toc105586540"/>
      <w:r>
        <w:t xml:space="preserve">2.1 </w:t>
      </w:r>
      <w:r w:rsidR="00B54824">
        <w:t>Information availability and accessibility</w:t>
      </w:r>
      <w:bookmarkEnd w:id="12"/>
    </w:p>
    <w:p w14:paraId="38D429D1" w14:textId="5BC7CDCB" w:rsidR="00B54824" w:rsidRPr="00C76ED0" w:rsidRDefault="00BE3045" w:rsidP="00C76ED0">
      <w:pPr>
        <w:pStyle w:val="Heading3"/>
      </w:pPr>
      <w:r>
        <w:t>Getting</w:t>
      </w:r>
      <w:r w:rsidR="00B54824" w:rsidRPr="00C76ED0">
        <w:t xml:space="preserve"> an assessment</w:t>
      </w:r>
      <w:r w:rsidR="001A1BCE">
        <w:t xml:space="preserve"> of needs</w:t>
      </w:r>
    </w:p>
    <w:p w14:paraId="3E550214" w14:textId="77804686" w:rsidR="00B54824" w:rsidRDefault="00B54824" w:rsidP="00B54824">
      <w:r>
        <w:t xml:space="preserve">The most frequently mentioned ways the local authorities </w:t>
      </w:r>
      <w:r w:rsidR="00243143">
        <w:t>that</w:t>
      </w:r>
      <w:r>
        <w:t xml:space="preserve"> responded to the survey provide</w:t>
      </w:r>
      <w:r w:rsidR="009576C7">
        <w:t>d</w:t>
      </w:r>
      <w:r>
        <w:t xml:space="preserve"> information and advice to individuals seeking social care </w:t>
      </w:r>
      <w:r w:rsidR="008A235F">
        <w:t>(</w:t>
      </w:r>
      <w:r>
        <w:t xml:space="preserve">or </w:t>
      </w:r>
      <w:r w:rsidR="009F58E0">
        <w:t>their</w:t>
      </w:r>
      <w:r>
        <w:t xml:space="preserve"> unpaid carers</w:t>
      </w:r>
      <w:r w:rsidR="008A235F">
        <w:t>)</w:t>
      </w:r>
      <w:r>
        <w:t xml:space="preserve"> </w:t>
      </w:r>
      <w:r w:rsidR="009576C7">
        <w:t>wa</w:t>
      </w:r>
      <w:r w:rsidR="00BE3045">
        <w:t>s</w:t>
      </w:r>
      <w:r>
        <w:t xml:space="preserve"> through a call centre or the local authority website</w:t>
      </w:r>
      <w:r w:rsidR="0046119B">
        <w:t xml:space="preserve"> (see </w:t>
      </w:r>
      <w:r w:rsidR="00644215">
        <w:t>t</w:t>
      </w:r>
      <w:r w:rsidR="0046119B">
        <w:t>able 1)</w:t>
      </w:r>
      <w:r>
        <w:t xml:space="preserve">. Posters in doctors’ surgeries to raise awareness and sending leaflets in the post were less common. An additional method mentioned by several respondents was to verbally share the information at </w:t>
      </w:r>
      <w:r w:rsidR="00BE3045">
        <w:t>c</w:t>
      </w:r>
      <w:r>
        <w:t>arer centres or through partners in the NHS.</w:t>
      </w:r>
    </w:p>
    <w:p w14:paraId="5E3D9A39" w14:textId="000AA448" w:rsidR="00B54824" w:rsidRDefault="00B54824" w:rsidP="00B54824">
      <w:pPr>
        <w:pStyle w:val="FigureTabletitle"/>
      </w:pPr>
      <w:r>
        <w:t xml:space="preserve">Table 1: Ways </w:t>
      </w:r>
      <w:r w:rsidR="00763171">
        <w:t>local authorities provided</w:t>
      </w:r>
      <w:r>
        <w:t xml:space="preserve"> information and advice on how to </w:t>
      </w:r>
      <w:r w:rsidR="00BE3045">
        <w:t>get</w:t>
      </w:r>
      <w:r>
        <w:t xml:space="preserve"> a</w:t>
      </w:r>
      <w:r w:rsidR="00763171">
        <w:t xml:space="preserve"> </w:t>
      </w:r>
      <w:r>
        <w:t>n</w:t>
      </w:r>
      <w:r w:rsidR="00763171">
        <w:t>eeds</w:t>
      </w:r>
      <w:r>
        <w:t xml:space="preserve"> assessment </w:t>
      </w:r>
      <w:r w:rsidR="004109CD">
        <w:t>and who these were aimed at</w:t>
      </w:r>
    </w:p>
    <w:tbl>
      <w:tblPr>
        <w:tblStyle w:val="EHRCTable2"/>
        <w:tblW w:w="9356" w:type="dxa"/>
        <w:tblLook w:val="04A0" w:firstRow="1" w:lastRow="0" w:firstColumn="1" w:lastColumn="0" w:noHBand="0" w:noVBand="1"/>
        <w:tblCaption w:val="Table 1: Ways in which information and advice on how to get an assessment of needs is provided"/>
      </w:tblPr>
      <w:tblGrid>
        <w:gridCol w:w="2268"/>
        <w:gridCol w:w="1276"/>
        <w:gridCol w:w="1418"/>
        <w:gridCol w:w="1492"/>
        <w:gridCol w:w="1492"/>
        <w:gridCol w:w="1410"/>
      </w:tblGrid>
      <w:tr w:rsidR="0077506E" w14:paraId="54000F84" w14:textId="77777777" w:rsidTr="007750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14:paraId="7C525831" w14:textId="77777777" w:rsidR="0077506E" w:rsidRDefault="0077506E" w:rsidP="0077506E">
            <w:pPr>
              <w:pStyle w:val="TableParagraph"/>
            </w:pPr>
          </w:p>
        </w:tc>
        <w:tc>
          <w:tcPr>
            <w:tcW w:w="1276" w:type="dxa"/>
          </w:tcPr>
          <w:p w14:paraId="7E0E47AF" w14:textId="77777777" w:rsidR="0077506E" w:rsidRDefault="0077506E" w:rsidP="0077506E">
            <w:pPr>
              <w:pStyle w:val="TableParagraph"/>
              <w:cnfStyle w:val="100000000000" w:firstRow="1" w:lastRow="0" w:firstColumn="0" w:lastColumn="0" w:oddVBand="0" w:evenVBand="0" w:oddHBand="0" w:evenHBand="0" w:firstRowFirstColumn="0" w:firstRowLastColumn="0" w:lastRowFirstColumn="0" w:lastRowLastColumn="0"/>
            </w:pPr>
            <w:r>
              <w:t>Person seeking social care</w:t>
            </w:r>
          </w:p>
        </w:tc>
        <w:tc>
          <w:tcPr>
            <w:tcW w:w="1418" w:type="dxa"/>
          </w:tcPr>
          <w:p w14:paraId="04E0F665" w14:textId="77777777" w:rsidR="0077506E" w:rsidRDefault="0077506E" w:rsidP="0077506E">
            <w:pPr>
              <w:pStyle w:val="TableParagraph"/>
              <w:cnfStyle w:val="100000000000" w:firstRow="1" w:lastRow="0" w:firstColumn="0" w:lastColumn="0" w:oddVBand="0" w:evenVBand="0" w:oddHBand="0" w:evenHBand="0" w:firstRowFirstColumn="0" w:firstRowLastColumn="0" w:lastRowFirstColumn="0" w:lastRowLastColumn="0"/>
            </w:pPr>
            <w:r>
              <w:t>Adult carer</w:t>
            </w:r>
          </w:p>
        </w:tc>
        <w:tc>
          <w:tcPr>
            <w:tcW w:w="1492" w:type="dxa"/>
          </w:tcPr>
          <w:p w14:paraId="455930DF" w14:textId="77777777" w:rsidR="0077506E" w:rsidRDefault="0077506E" w:rsidP="0077506E">
            <w:pPr>
              <w:pStyle w:val="TableParagraph"/>
              <w:cnfStyle w:val="100000000000" w:firstRow="1" w:lastRow="0" w:firstColumn="0" w:lastColumn="0" w:oddVBand="0" w:evenVBand="0" w:oddHBand="0" w:evenHBand="0" w:firstRowFirstColumn="0" w:firstRowLastColumn="0" w:lastRowFirstColumn="0" w:lastRowLastColumn="0"/>
            </w:pPr>
            <w:r>
              <w:t>Both</w:t>
            </w:r>
          </w:p>
        </w:tc>
        <w:tc>
          <w:tcPr>
            <w:tcW w:w="1492" w:type="dxa"/>
          </w:tcPr>
          <w:p w14:paraId="09B4ACFD" w14:textId="77777777" w:rsidR="0077506E" w:rsidRDefault="0077506E" w:rsidP="0077506E">
            <w:pPr>
              <w:pStyle w:val="TableParagraph"/>
              <w:cnfStyle w:val="100000000000" w:firstRow="1" w:lastRow="0" w:firstColumn="0" w:lastColumn="0" w:oddVBand="0" w:evenVBand="0" w:oddHBand="0" w:evenHBand="0" w:firstRowFirstColumn="0" w:firstRowLastColumn="0" w:lastRowFirstColumn="0" w:lastRowLastColumn="0"/>
            </w:pPr>
            <w:r>
              <w:t>Neither</w:t>
            </w:r>
          </w:p>
        </w:tc>
        <w:tc>
          <w:tcPr>
            <w:tcW w:w="1410" w:type="dxa"/>
          </w:tcPr>
          <w:p w14:paraId="735D0E72" w14:textId="77777777" w:rsidR="0077506E" w:rsidRDefault="0077506E" w:rsidP="0077506E">
            <w:pPr>
              <w:pStyle w:val="TableParagraph"/>
              <w:cnfStyle w:val="100000000000" w:firstRow="1" w:lastRow="0" w:firstColumn="0" w:lastColumn="0" w:oddVBand="0" w:evenVBand="0" w:oddHBand="0" w:evenHBand="0" w:firstRowFirstColumn="0" w:firstRowLastColumn="0" w:lastRowFirstColumn="0" w:lastRowLastColumn="0"/>
            </w:pPr>
            <w:r>
              <w:t>Don’t know</w:t>
            </w:r>
          </w:p>
        </w:tc>
      </w:tr>
      <w:tr w:rsidR="0077506E" w14:paraId="32E431B6" w14:textId="77777777" w:rsidTr="0077506E">
        <w:tc>
          <w:tcPr>
            <w:cnfStyle w:val="001000000000" w:firstRow="0" w:lastRow="0" w:firstColumn="1" w:lastColumn="0" w:oddVBand="0" w:evenVBand="0" w:oddHBand="0" w:evenHBand="0" w:firstRowFirstColumn="0" w:firstRowLastColumn="0" w:lastRowFirstColumn="0" w:lastRowLastColumn="0"/>
            <w:tcW w:w="2268" w:type="dxa"/>
          </w:tcPr>
          <w:p w14:paraId="21602E92" w14:textId="31FBEF5D" w:rsidR="0077506E" w:rsidRDefault="0077506E" w:rsidP="0077506E">
            <w:pPr>
              <w:pStyle w:val="TableParagraph"/>
            </w:pPr>
            <w:r>
              <w:t>L</w:t>
            </w:r>
            <w:r w:rsidR="00082F6F">
              <w:t>ocal authority</w:t>
            </w:r>
            <w:r>
              <w:t xml:space="preserve"> website</w:t>
            </w:r>
          </w:p>
        </w:tc>
        <w:tc>
          <w:tcPr>
            <w:tcW w:w="1276" w:type="dxa"/>
          </w:tcPr>
          <w:p w14:paraId="01E754EF"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18" w:type="dxa"/>
          </w:tcPr>
          <w:p w14:paraId="22B209A7"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92" w:type="dxa"/>
          </w:tcPr>
          <w:p w14:paraId="23290152"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7</w:t>
            </w:r>
          </w:p>
        </w:tc>
        <w:tc>
          <w:tcPr>
            <w:tcW w:w="1492" w:type="dxa"/>
          </w:tcPr>
          <w:p w14:paraId="7724735D"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0" w:type="dxa"/>
          </w:tcPr>
          <w:p w14:paraId="4C6AA90D"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r>
      <w:tr w:rsidR="0077506E" w14:paraId="66B3DF6E" w14:textId="77777777" w:rsidTr="0077506E">
        <w:tc>
          <w:tcPr>
            <w:cnfStyle w:val="001000000000" w:firstRow="0" w:lastRow="0" w:firstColumn="1" w:lastColumn="0" w:oddVBand="0" w:evenVBand="0" w:oddHBand="0" w:evenHBand="0" w:firstRowFirstColumn="0" w:firstRowLastColumn="0" w:lastRowFirstColumn="0" w:lastRowLastColumn="0"/>
            <w:tcW w:w="2268" w:type="dxa"/>
          </w:tcPr>
          <w:p w14:paraId="7753F2B9" w14:textId="77777777" w:rsidR="0077506E" w:rsidRDefault="0077506E" w:rsidP="0077506E">
            <w:pPr>
              <w:pStyle w:val="TableParagraph"/>
            </w:pPr>
            <w:r>
              <w:t>Call centre</w:t>
            </w:r>
          </w:p>
        </w:tc>
        <w:tc>
          <w:tcPr>
            <w:tcW w:w="1276" w:type="dxa"/>
          </w:tcPr>
          <w:p w14:paraId="6A939AB7"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3BA353E5"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92" w:type="dxa"/>
          </w:tcPr>
          <w:p w14:paraId="03D643DF"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8</w:t>
            </w:r>
          </w:p>
        </w:tc>
        <w:tc>
          <w:tcPr>
            <w:tcW w:w="1492" w:type="dxa"/>
          </w:tcPr>
          <w:p w14:paraId="4DF68705"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0" w:type="dxa"/>
          </w:tcPr>
          <w:p w14:paraId="05A6AFD3"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r>
      <w:tr w:rsidR="0077506E" w14:paraId="5B3FD1F5" w14:textId="77777777" w:rsidTr="0077506E">
        <w:tc>
          <w:tcPr>
            <w:cnfStyle w:val="001000000000" w:firstRow="0" w:lastRow="0" w:firstColumn="1" w:lastColumn="0" w:oddVBand="0" w:evenVBand="0" w:oddHBand="0" w:evenHBand="0" w:firstRowFirstColumn="0" w:firstRowLastColumn="0" w:lastRowFirstColumn="0" w:lastRowLastColumn="0"/>
            <w:tcW w:w="2268" w:type="dxa"/>
          </w:tcPr>
          <w:p w14:paraId="1D8F7E7E" w14:textId="77777777" w:rsidR="0077506E" w:rsidRDefault="0077506E" w:rsidP="0077506E">
            <w:pPr>
              <w:pStyle w:val="TableParagraph"/>
            </w:pPr>
            <w:r>
              <w:t>Leaflets in the post</w:t>
            </w:r>
          </w:p>
        </w:tc>
        <w:tc>
          <w:tcPr>
            <w:tcW w:w="1276" w:type="dxa"/>
          </w:tcPr>
          <w:p w14:paraId="24F46118"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4E3DADD5"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92" w:type="dxa"/>
          </w:tcPr>
          <w:p w14:paraId="2F42B599"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3</w:t>
            </w:r>
          </w:p>
        </w:tc>
        <w:tc>
          <w:tcPr>
            <w:tcW w:w="1492" w:type="dxa"/>
          </w:tcPr>
          <w:p w14:paraId="2D3D73AB"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3</w:t>
            </w:r>
          </w:p>
        </w:tc>
        <w:tc>
          <w:tcPr>
            <w:tcW w:w="1410" w:type="dxa"/>
          </w:tcPr>
          <w:p w14:paraId="298B2CBB"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1</w:t>
            </w:r>
          </w:p>
        </w:tc>
      </w:tr>
      <w:tr w:rsidR="0077506E" w14:paraId="3AF9D1B9" w14:textId="77777777" w:rsidTr="0077506E">
        <w:tc>
          <w:tcPr>
            <w:cnfStyle w:val="001000000000" w:firstRow="0" w:lastRow="0" w:firstColumn="1" w:lastColumn="0" w:oddVBand="0" w:evenVBand="0" w:oddHBand="0" w:evenHBand="0" w:firstRowFirstColumn="0" w:firstRowLastColumn="0" w:lastRowFirstColumn="0" w:lastRowLastColumn="0"/>
            <w:tcW w:w="2268" w:type="dxa"/>
          </w:tcPr>
          <w:p w14:paraId="3A667D8B" w14:textId="3211A033" w:rsidR="0077506E" w:rsidRDefault="0077506E" w:rsidP="0077506E">
            <w:pPr>
              <w:pStyle w:val="TableParagraph"/>
            </w:pPr>
            <w:r>
              <w:t>Posters in doctors</w:t>
            </w:r>
            <w:r w:rsidR="00614AD2">
              <w:t>’</w:t>
            </w:r>
            <w:r>
              <w:t xml:space="preserve"> surgeries</w:t>
            </w:r>
          </w:p>
        </w:tc>
        <w:tc>
          <w:tcPr>
            <w:tcW w:w="1276" w:type="dxa"/>
          </w:tcPr>
          <w:p w14:paraId="08EB19A9"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3E442BE8"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92" w:type="dxa"/>
          </w:tcPr>
          <w:p w14:paraId="58553002"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4</w:t>
            </w:r>
          </w:p>
        </w:tc>
        <w:tc>
          <w:tcPr>
            <w:tcW w:w="1492" w:type="dxa"/>
          </w:tcPr>
          <w:p w14:paraId="571F9691"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4</w:t>
            </w:r>
          </w:p>
        </w:tc>
        <w:tc>
          <w:tcPr>
            <w:tcW w:w="1410" w:type="dxa"/>
          </w:tcPr>
          <w:p w14:paraId="71E00A58"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0</w:t>
            </w:r>
          </w:p>
        </w:tc>
      </w:tr>
      <w:tr w:rsidR="0077506E" w14:paraId="2300B1A2" w14:textId="77777777" w:rsidTr="0077506E">
        <w:tc>
          <w:tcPr>
            <w:cnfStyle w:val="001000000000" w:firstRow="0" w:lastRow="0" w:firstColumn="1" w:lastColumn="0" w:oddVBand="0" w:evenVBand="0" w:oddHBand="0" w:evenHBand="0" w:firstRowFirstColumn="0" w:firstRowLastColumn="0" w:lastRowFirstColumn="0" w:lastRowLastColumn="0"/>
            <w:tcW w:w="2268" w:type="dxa"/>
          </w:tcPr>
          <w:p w14:paraId="1CEF7482" w14:textId="77777777" w:rsidR="0077506E" w:rsidRDefault="0077506E" w:rsidP="001A4645">
            <w:pPr>
              <w:pStyle w:val="TableParagraph"/>
            </w:pPr>
            <w:r>
              <w:t>Social media</w:t>
            </w:r>
          </w:p>
        </w:tc>
        <w:tc>
          <w:tcPr>
            <w:tcW w:w="1276" w:type="dxa"/>
          </w:tcPr>
          <w:p w14:paraId="295571F3"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4E013F22"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92" w:type="dxa"/>
          </w:tcPr>
          <w:p w14:paraId="20DFDC9C"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6</w:t>
            </w:r>
          </w:p>
        </w:tc>
        <w:tc>
          <w:tcPr>
            <w:tcW w:w="1492" w:type="dxa"/>
          </w:tcPr>
          <w:p w14:paraId="471F1DAB"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2</w:t>
            </w:r>
          </w:p>
        </w:tc>
        <w:tc>
          <w:tcPr>
            <w:tcW w:w="1410" w:type="dxa"/>
          </w:tcPr>
          <w:p w14:paraId="0FC21087"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0</w:t>
            </w:r>
          </w:p>
        </w:tc>
      </w:tr>
    </w:tbl>
    <w:p w14:paraId="6CAB5C3B" w14:textId="77777777" w:rsidR="0077506E" w:rsidRDefault="0077506E" w:rsidP="00B54824"/>
    <w:p w14:paraId="04FE2F1C" w14:textId="30168FFA" w:rsidR="00C76ED0" w:rsidRDefault="00C76ED0" w:rsidP="00C76ED0">
      <w:pPr>
        <w:pStyle w:val="Heading3"/>
      </w:pPr>
      <w:r>
        <w:t>Accessibility of information provided</w:t>
      </w:r>
      <w:r w:rsidR="005A0F0E">
        <w:t xml:space="preserve"> on </w:t>
      </w:r>
      <w:r w:rsidR="00BE3045">
        <w:t>getting</w:t>
      </w:r>
      <w:r w:rsidR="005A0F0E">
        <w:t xml:space="preserve"> an assessment of needs</w:t>
      </w:r>
    </w:p>
    <w:p w14:paraId="2661F966" w14:textId="2AD065B2" w:rsidR="00C76ED0" w:rsidRDefault="00C76ED0" w:rsidP="00C76ED0">
      <w:r>
        <w:t xml:space="preserve">All local authorities </w:t>
      </w:r>
      <w:r w:rsidR="004605C1">
        <w:t>that</w:t>
      </w:r>
      <w:r>
        <w:t xml:space="preserve"> responded to the survey provided information in accessible </w:t>
      </w:r>
      <w:r w:rsidR="001A08D7">
        <w:t>format</w:t>
      </w:r>
      <w:r w:rsidR="007B286F">
        <w:t>s</w:t>
      </w:r>
      <w:r w:rsidR="001A08D7">
        <w:t xml:space="preserve"> </w:t>
      </w:r>
      <w:r w:rsidR="00A50E8D">
        <w:t>and made it</w:t>
      </w:r>
      <w:r>
        <w:t xml:space="preserve"> either publicly available or available on request</w:t>
      </w:r>
      <w:r w:rsidR="0046119B">
        <w:t xml:space="preserve"> (see </w:t>
      </w:r>
      <w:r w:rsidR="00644215">
        <w:t>t</w:t>
      </w:r>
      <w:r w:rsidR="0046119B">
        <w:t>able 2)</w:t>
      </w:r>
      <w:r>
        <w:t xml:space="preserve">. In most cases, accessible formats had to be requested. Other accessibility options mentioned by several local authorities included: </w:t>
      </w:r>
      <w:r w:rsidR="003C5C05">
        <w:t>B</w:t>
      </w:r>
      <w:r>
        <w:t>raille, telephone and video call conversations, and face</w:t>
      </w:r>
      <w:r w:rsidR="001A08D7">
        <w:t>-</w:t>
      </w:r>
      <w:r>
        <w:t>to</w:t>
      </w:r>
      <w:r w:rsidR="001A08D7">
        <w:t>-</w:t>
      </w:r>
      <w:r>
        <w:t>face meetings with an interpreter.</w:t>
      </w:r>
    </w:p>
    <w:p w14:paraId="17A988B0" w14:textId="3E2BDA94" w:rsidR="0077506E" w:rsidRDefault="0077506E" w:rsidP="0077506E">
      <w:pPr>
        <w:pStyle w:val="FigureTabletitle"/>
      </w:pPr>
      <w:r>
        <w:t xml:space="preserve">Table 2: Ways in which information </w:t>
      </w:r>
      <w:r w:rsidR="00DA150C">
        <w:t xml:space="preserve">on how to </w:t>
      </w:r>
      <w:r w:rsidR="00BE3045">
        <w:t>get</w:t>
      </w:r>
      <w:r w:rsidR="00DA150C">
        <w:t xml:space="preserve"> a</w:t>
      </w:r>
      <w:r w:rsidR="001A1BCE">
        <w:t xml:space="preserve"> needs</w:t>
      </w:r>
      <w:r w:rsidR="00DA150C">
        <w:t xml:space="preserve"> assessment </w:t>
      </w:r>
      <w:r w:rsidR="001A1BCE">
        <w:t>was</w:t>
      </w:r>
      <w:r>
        <w:t xml:space="preserve"> made accessible</w:t>
      </w:r>
    </w:p>
    <w:tbl>
      <w:tblPr>
        <w:tblStyle w:val="EHRCTable2"/>
        <w:tblW w:w="9356" w:type="dxa"/>
        <w:tblLook w:val="04A0" w:firstRow="1" w:lastRow="0" w:firstColumn="1" w:lastColumn="0" w:noHBand="0" w:noVBand="1"/>
        <w:tblCaption w:val="Table 2: Ways in which information on how to get an assessment of needs is made accessible"/>
      </w:tblPr>
      <w:tblGrid>
        <w:gridCol w:w="2268"/>
        <w:gridCol w:w="1985"/>
        <w:gridCol w:w="1843"/>
        <w:gridCol w:w="1559"/>
        <w:gridCol w:w="1701"/>
      </w:tblGrid>
      <w:tr w:rsidR="0077506E" w14:paraId="0197F826" w14:textId="77777777" w:rsidTr="007750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14:paraId="5DED781D" w14:textId="77777777" w:rsidR="0077506E" w:rsidRDefault="0077506E" w:rsidP="001A4645">
            <w:pPr>
              <w:pStyle w:val="TableParagraph"/>
            </w:pPr>
          </w:p>
        </w:tc>
        <w:tc>
          <w:tcPr>
            <w:tcW w:w="1985" w:type="dxa"/>
          </w:tcPr>
          <w:p w14:paraId="7A25E8DE" w14:textId="77777777" w:rsidR="0077506E" w:rsidRDefault="0077506E" w:rsidP="001A4645">
            <w:pPr>
              <w:pStyle w:val="TableParagraph"/>
              <w:cnfStyle w:val="100000000000" w:firstRow="1" w:lastRow="0" w:firstColumn="0" w:lastColumn="0" w:oddVBand="0" w:evenVBand="0" w:oddHBand="0" w:evenHBand="0" w:firstRowFirstColumn="0" w:firstRowLastColumn="0" w:lastRowFirstColumn="0" w:lastRowLastColumn="0"/>
            </w:pPr>
            <w:r>
              <w:t>Publicly available</w:t>
            </w:r>
          </w:p>
        </w:tc>
        <w:tc>
          <w:tcPr>
            <w:tcW w:w="1843" w:type="dxa"/>
          </w:tcPr>
          <w:p w14:paraId="1B6381EA" w14:textId="77777777" w:rsidR="0077506E" w:rsidRDefault="0077506E" w:rsidP="001A4645">
            <w:pPr>
              <w:pStyle w:val="TableParagraph"/>
              <w:cnfStyle w:val="100000000000" w:firstRow="1" w:lastRow="0" w:firstColumn="0" w:lastColumn="0" w:oddVBand="0" w:evenVBand="0" w:oddHBand="0" w:evenHBand="0" w:firstRowFirstColumn="0" w:firstRowLastColumn="0" w:lastRowFirstColumn="0" w:lastRowLastColumn="0"/>
            </w:pPr>
            <w:r>
              <w:t>Available on request</w:t>
            </w:r>
          </w:p>
        </w:tc>
        <w:tc>
          <w:tcPr>
            <w:tcW w:w="1559" w:type="dxa"/>
          </w:tcPr>
          <w:p w14:paraId="537BABD3" w14:textId="77777777" w:rsidR="0077506E" w:rsidRDefault="0077506E" w:rsidP="001A4645">
            <w:pPr>
              <w:pStyle w:val="TableParagraph"/>
              <w:cnfStyle w:val="100000000000" w:firstRow="1" w:lastRow="0" w:firstColumn="0" w:lastColumn="0" w:oddVBand="0" w:evenVBand="0" w:oddHBand="0" w:evenHBand="0" w:firstRowFirstColumn="0" w:firstRowLastColumn="0" w:lastRowFirstColumn="0" w:lastRowLastColumn="0"/>
            </w:pPr>
            <w:r>
              <w:t>Not available</w:t>
            </w:r>
          </w:p>
        </w:tc>
        <w:tc>
          <w:tcPr>
            <w:tcW w:w="1701" w:type="dxa"/>
          </w:tcPr>
          <w:p w14:paraId="4A7B91DF" w14:textId="77777777" w:rsidR="0077506E" w:rsidRDefault="0077506E" w:rsidP="001A4645">
            <w:pPr>
              <w:pStyle w:val="TableParagraph"/>
              <w:cnfStyle w:val="100000000000" w:firstRow="1" w:lastRow="0" w:firstColumn="0" w:lastColumn="0" w:oddVBand="0" w:evenVBand="0" w:oddHBand="0" w:evenHBand="0" w:firstRowFirstColumn="0" w:firstRowLastColumn="0" w:lastRowFirstColumn="0" w:lastRowLastColumn="0"/>
            </w:pPr>
            <w:r>
              <w:t>Don’t know</w:t>
            </w:r>
          </w:p>
        </w:tc>
      </w:tr>
      <w:tr w:rsidR="0077506E" w14:paraId="01D7C289" w14:textId="77777777" w:rsidTr="0077506E">
        <w:tc>
          <w:tcPr>
            <w:cnfStyle w:val="001000000000" w:firstRow="0" w:lastRow="0" w:firstColumn="1" w:lastColumn="0" w:oddVBand="0" w:evenVBand="0" w:oddHBand="0" w:evenHBand="0" w:firstRowFirstColumn="0" w:firstRowLastColumn="0" w:lastRowFirstColumn="0" w:lastRowLastColumn="0"/>
            <w:tcW w:w="2268" w:type="dxa"/>
          </w:tcPr>
          <w:p w14:paraId="3E177F01" w14:textId="77777777" w:rsidR="0077506E" w:rsidRDefault="0077506E" w:rsidP="001A4645">
            <w:pPr>
              <w:pStyle w:val="TableParagraph"/>
            </w:pPr>
            <w:r>
              <w:t>Easy read</w:t>
            </w:r>
          </w:p>
        </w:tc>
        <w:tc>
          <w:tcPr>
            <w:tcW w:w="1985" w:type="dxa"/>
          </w:tcPr>
          <w:p w14:paraId="267021DB"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2</w:t>
            </w:r>
          </w:p>
        </w:tc>
        <w:tc>
          <w:tcPr>
            <w:tcW w:w="1843" w:type="dxa"/>
          </w:tcPr>
          <w:p w14:paraId="36CFA15B"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6</w:t>
            </w:r>
          </w:p>
        </w:tc>
        <w:tc>
          <w:tcPr>
            <w:tcW w:w="1559" w:type="dxa"/>
          </w:tcPr>
          <w:p w14:paraId="566DEEE2"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701" w:type="dxa"/>
          </w:tcPr>
          <w:p w14:paraId="5272313D"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0</w:t>
            </w:r>
          </w:p>
        </w:tc>
      </w:tr>
      <w:tr w:rsidR="0077506E" w14:paraId="4631380B" w14:textId="77777777" w:rsidTr="0077506E">
        <w:tc>
          <w:tcPr>
            <w:cnfStyle w:val="001000000000" w:firstRow="0" w:lastRow="0" w:firstColumn="1" w:lastColumn="0" w:oddVBand="0" w:evenVBand="0" w:oddHBand="0" w:evenHBand="0" w:firstRowFirstColumn="0" w:firstRowLastColumn="0" w:lastRowFirstColumn="0" w:lastRowLastColumn="0"/>
            <w:tcW w:w="2268" w:type="dxa"/>
          </w:tcPr>
          <w:p w14:paraId="4D4EBF49" w14:textId="77777777" w:rsidR="0077506E" w:rsidRDefault="0077506E" w:rsidP="001A4645">
            <w:pPr>
              <w:pStyle w:val="TableParagraph"/>
            </w:pPr>
            <w:r>
              <w:t>Large print</w:t>
            </w:r>
          </w:p>
        </w:tc>
        <w:tc>
          <w:tcPr>
            <w:tcW w:w="1985" w:type="dxa"/>
          </w:tcPr>
          <w:p w14:paraId="610D323B"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843" w:type="dxa"/>
          </w:tcPr>
          <w:p w14:paraId="524CE2B1"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7</w:t>
            </w:r>
          </w:p>
        </w:tc>
        <w:tc>
          <w:tcPr>
            <w:tcW w:w="1559" w:type="dxa"/>
          </w:tcPr>
          <w:p w14:paraId="6AA1714C"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701" w:type="dxa"/>
          </w:tcPr>
          <w:p w14:paraId="4E845803"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0</w:t>
            </w:r>
          </w:p>
        </w:tc>
      </w:tr>
      <w:tr w:rsidR="0077506E" w14:paraId="545BE8CA" w14:textId="77777777" w:rsidTr="0077506E">
        <w:tc>
          <w:tcPr>
            <w:cnfStyle w:val="001000000000" w:firstRow="0" w:lastRow="0" w:firstColumn="1" w:lastColumn="0" w:oddVBand="0" w:evenVBand="0" w:oddHBand="0" w:evenHBand="0" w:firstRowFirstColumn="0" w:firstRowLastColumn="0" w:lastRowFirstColumn="0" w:lastRowLastColumn="0"/>
            <w:tcW w:w="2268" w:type="dxa"/>
          </w:tcPr>
          <w:p w14:paraId="693FC660" w14:textId="77777777" w:rsidR="0077506E" w:rsidRDefault="0077506E" w:rsidP="001A4645">
            <w:pPr>
              <w:pStyle w:val="TableParagraph"/>
            </w:pPr>
            <w:r>
              <w:t>British Sign Language</w:t>
            </w:r>
          </w:p>
        </w:tc>
        <w:tc>
          <w:tcPr>
            <w:tcW w:w="1985" w:type="dxa"/>
          </w:tcPr>
          <w:p w14:paraId="4EAA3C8C"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843" w:type="dxa"/>
          </w:tcPr>
          <w:p w14:paraId="73E1A15F"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6</w:t>
            </w:r>
          </w:p>
        </w:tc>
        <w:tc>
          <w:tcPr>
            <w:tcW w:w="1559" w:type="dxa"/>
          </w:tcPr>
          <w:p w14:paraId="31F8A389"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701" w:type="dxa"/>
          </w:tcPr>
          <w:p w14:paraId="2AA69982"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1</w:t>
            </w:r>
          </w:p>
        </w:tc>
      </w:tr>
      <w:tr w:rsidR="0077506E" w14:paraId="116EF15C" w14:textId="77777777" w:rsidTr="0077506E">
        <w:tc>
          <w:tcPr>
            <w:cnfStyle w:val="001000000000" w:firstRow="0" w:lastRow="0" w:firstColumn="1" w:lastColumn="0" w:oddVBand="0" w:evenVBand="0" w:oddHBand="0" w:evenHBand="0" w:firstRowFirstColumn="0" w:firstRowLastColumn="0" w:lastRowFirstColumn="0" w:lastRowLastColumn="0"/>
            <w:tcW w:w="2268" w:type="dxa"/>
          </w:tcPr>
          <w:p w14:paraId="64FE820B" w14:textId="77777777" w:rsidR="0077506E" w:rsidRDefault="0077506E" w:rsidP="001A4645">
            <w:pPr>
              <w:pStyle w:val="TableParagraph"/>
            </w:pPr>
            <w:r>
              <w:t>Alternative languages</w:t>
            </w:r>
          </w:p>
        </w:tc>
        <w:tc>
          <w:tcPr>
            <w:tcW w:w="1985" w:type="dxa"/>
          </w:tcPr>
          <w:p w14:paraId="12CFD915"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843" w:type="dxa"/>
          </w:tcPr>
          <w:p w14:paraId="4AC7C27C" w14:textId="77777777" w:rsidR="0077506E" w:rsidRDefault="0077506E" w:rsidP="0077506E">
            <w:pPr>
              <w:pStyle w:val="TableParagraph"/>
              <w:cnfStyle w:val="000000000000" w:firstRow="0" w:lastRow="0" w:firstColumn="0" w:lastColumn="0" w:oddVBand="0" w:evenVBand="0" w:oddHBand="0" w:evenHBand="0" w:firstRowFirstColumn="0" w:firstRowLastColumn="0" w:lastRowFirstColumn="0" w:lastRowLastColumn="0"/>
            </w:pPr>
            <w:r>
              <w:t>7</w:t>
            </w:r>
          </w:p>
        </w:tc>
        <w:tc>
          <w:tcPr>
            <w:tcW w:w="1559" w:type="dxa"/>
          </w:tcPr>
          <w:p w14:paraId="6C7CF04D"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701" w:type="dxa"/>
          </w:tcPr>
          <w:p w14:paraId="101BB156" w14:textId="77777777" w:rsidR="0077506E" w:rsidRDefault="0077506E" w:rsidP="001A4645">
            <w:pPr>
              <w:pStyle w:val="TableParagraph"/>
              <w:cnfStyle w:val="000000000000" w:firstRow="0" w:lastRow="0" w:firstColumn="0" w:lastColumn="0" w:oddVBand="0" w:evenVBand="0" w:oddHBand="0" w:evenHBand="0" w:firstRowFirstColumn="0" w:firstRowLastColumn="0" w:lastRowFirstColumn="0" w:lastRowLastColumn="0"/>
            </w:pPr>
            <w:r>
              <w:t>0</w:t>
            </w:r>
          </w:p>
        </w:tc>
      </w:tr>
    </w:tbl>
    <w:p w14:paraId="682E03FA" w14:textId="77777777" w:rsidR="00C76ED0" w:rsidRDefault="00DA150C" w:rsidP="0077506E">
      <w:pPr>
        <w:pStyle w:val="Heading3"/>
      </w:pPr>
      <w:r>
        <w:t>Specific information provided to people seeking social care</w:t>
      </w:r>
    </w:p>
    <w:p w14:paraId="608E2E9E" w14:textId="6B9AEC6C" w:rsidR="00446EB3" w:rsidRDefault="00BE3045" w:rsidP="00A605BF">
      <w:r>
        <w:t xml:space="preserve">All </w:t>
      </w:r>
      <w:r w:rsidR="00536C91">
        <w:t>eight</w:t>
      </w:r>
      <w:r>
        <w:t xml:space="preserve"> local authorities </w:t>
      </w:r>
      <w:r w:rsidR="008D1D68">
        <w:t>that</w:t>
      </w:r>
      <w:r>
        <w:t xml:space="preserve"> responded to the</w:t>
      </w:r>
      <w:r w:rsidR="00536C91">
        <w:t xml:space="preserve"> survey said they ha</w:t>
      </w:r>
      <w:r w:rsidR="008D1D68">
        <w:t>d</w:t>
      </w:r>
      <w:r w:rsidR="00536C91">
        <w:t xml:space="preserve"> procedures in place </w:t>
      </w:r>
      <w:r w:rsidR="006D0900" w:rsidRPr="007E5A21">
        <w:rPr>
          <w:rFonts w:ascii="Arial" w:hAnsi="Arial" w:cs="Arial"/>
          <w:szCs w:val="24"/>
        </w:rPr>
        <w:t xml:space="preserve">to ensure that people </w:t>
      </w:r>
      <w:r>
        <w:rPr>
          <w:rFonts w:ascii="Arial" w:hAnsi="Arial" w:cs="Arial"/>
          <w:szCs w:val="24"/>
        </w:rPr>
        <w:t>trying to</w:t>
      </w:r>
      <w:r w:rsidR="006D0900" w:rsidRPr="007E5A21">
        <w:rPr>
          <w:rFonts w:ascii="Arial" w:hAnsi="Arial" w:cs="Arial"/>
          <w:szCs w:val="24"/>
        </w:rPr>
        <w:t xml:space="preserve"> access adult social care or support (or someone acting on their behalf) </w:t>
      </w:r>
      <w:r w:rsidR="008D1D68">
        <w:rPr>
          <w:rFonts w:ascii="Arial" w:hAnsi="Arial" w:cs="Arial"/>
          <w:szCs w:val="24"/>
        </w:rPr>
        <w:t>we</w:t>
      </w:r>
      <w:r w:rsidR="006D0900" w:rsidRPr="007E5A21">
        <w:rPr>
          <w:rFonts w:ascii="Arial" w:hAnsi="Arial" w:cs="Arial"/>
          <w:szCs w:val="24"/>
        </w:rPr>
        <w:t>re provided with specific information</w:t>
      </w:r>
      <w:r w:rsidR="0063544F">
        <w:rPr>
          <w:rFonts w:ascii="Arial" w:hAnsi="Arial" w:cs="Arial"/>
          <w:szCs w:val="24"/>
        </w:rPr>
        <w:t xml:space="preserve"> (see </w:t>
      </w:r>
      <w:r w:rsidR="00644215">
        <w:rPr>
          <w:rFonts w:ascii="Arial" w:hAnsi="Arial" w:cs="Arial"/>
          <w:szCs w:val="24"/>
        </w:rPr>
        <w:t>t</w:t>
      </w:r>
      <w:r w:rsidR="0063544F">
        <w:rPr>
          <w:rFonts w:ascii="Arial" w:hAnsi="Arial" w:cs="Arial"/>
          <w:szCs w:val="24"/>
        </w:rPr>
        <w:t>able 3)</w:t>
      </w:r>
      <w:r w:rsidR="00536C91">
        <w:rPr>
          <w:rFonts w:ascii="Arial" w:hAnsi="Arial" w:cs="Arial"/>
          <w:szCs w:val="24"/>
        </w:rPr>
        <w:t>. T</w:t>
      </w:r>
      <w:r w:rsidR="00A605BF">
        <w:t>he</w:t>
      </w:r>
      <w:r w:rsidR="0034006B">
        <w:t xml:space="preserve"> local authorities said they</w:t>
      </w:r>
      <w:r w:rsidR="00A605BF">
        <w:t xml:space="preserve"> provide</w:t>
      </w:r>
      <w:r w:rsidR="0034006B">
        <w:t>d</w:t>
      </w:r>
      <w:r w:rsidR="00A605BF">
        <w:t xml:space="preserve"> information </w:t>
      </w:r>
      <w:r w:rsidR="006D0900">
        <w:t xml:space="preserve">to </w:t>
      </w:r>
      <w:r w:rsidR="0034006B">
        <w:t>people</w:t>
      </w:r>
      <w:r w:rsidR="006D0900">
        <w:t xml:space="preserve"> s</w:t>
      </w:r>
      <w:r w:rsidR="009F58E0">
        <w:t>eeking social care and unpaid</w:t>
      </w:r>
      <w:r w:rsidR="006D0900">
        <w:t xml:space="preserve"> carer</w:t>
      </w:r>
      <w:r w:rsidR="00491FB7">
        <w:t>s</w:t>
      </w:r>
      <w:r w:rsidR="006D0900">
        <w:t xml:space="preserve"> </w:t>
      </w:r>
      <w:r w:rsidR="00A605BF">
        <w:t>on</w:t>
      </w:r>
      <w:r w:rsidR="003E7F23">
        <w:t xml:space="preserve"> both</w:t>
      </w:r>
      <w:r w:rsidR="00A605BF">
        <w:t xml:space="preserve"> the</w:t>
      </w:r>
      <w:r w:rsidR="00491FB7">
        <w:t>ir</w:t>
      </w:r>
      <w:r w:rsidR="00A605BF">
        <w:t xml:space="preserve"> right to challenge a decision </w:t>
      </w:r>
      <w:r w:rsidR="00491FB7">
        <w:t>(</w:t>
      </w:r>
      <w:r w:rsidR="00A605BF">
        <w:t>made at any stage of the process</w:t>
      </w:r>
      <w:r w:rsidR="00491FB7">
        <w:t>)</w:t>
      </w:r>
      <w:r w:rsidR="00A605BF">
        <w:t xml:space="preserve"> by formal complaint and the</w:t>
      </w:r>
      <w:r w:rsidR="00AB7039">
        <w:t>ir</w:t>
      </w:r>
      <w:r w:rsidR="00A605BF">
        <w:t xml:space="preserve"> right to challenge a decision </w:t>
      </w:r>
      <w:r w:rsidR="00AB7039">
        <w:t>through</w:t>
      </w:r>
      <w:r w:rsidR="00A605BF">
        <w:t xml:space="preserve"> a formal complaint to the Scottish Public Service</w:t>
      </w:r>
      <w:r w:rsidR="001853D4">
        <w:t>s</w:t>
      </w:r>
      <w:r w:rsidR="00A605BF">
        <w:t xml:space="preserve"> Ombudsman.</w:t>
      </w:r>
    </w:p>
    <w:p w14:paraId="02D72BA4" w14:textId="0B3D70CA" w:rsidR="009F58E0" w:rsidRDefault="004450AB" w:rsidP="00A605BF">
      <w:r>
        <w:t xml:space="preserve">Seven </w:t>
      </w:r>
      <w:r w:rsidR="00A605BF">
        <w:t>of</w:t>
      </w:r>
      <w:r>
        <w:t xml:space="preserve"> the eight </w:t>
      </w:r>
      <w:r w:rsidR="00F875A5">
        <w:t>local authorities</w:t>
      </w:r>
      <w:r w:rsidR="007C1438">
        <w:t xml:space="preserve"> </w:t>
      </w:r>
      <w:r w:rsidR="003E7F23">
        <w:t>that</w:t>
      </w:r>
      <w:r w:rsidR="007C1438">
        <w:t xml:space="preserve"> responded to the survey</w:t>
      </w:r>
      <w:r w:rsidR="00A605BF">
        <w:t xml:space="preserve"> also </w:t>
      </w:r>
      <w:r w:rsidR="00536C91">
        <w:t>said</w:t>
      </w:r>
      <w:r w:rsidR="00A605BF">
        <w:t xml:space="preserve"> they ma</w:t>
      </w:r>
      <w:r w:rsidR="00471445">
        <w:t>d</w:t>
      </w:r>
      <w:r w:rsidR="00A605BF">
        <w:t xml:space="preserve">e information available </w:t>
      </w:r>
      <w:r w:rsidR="00446EB3">
        <w:t xml:space="preserve">to both </w:t>
      </w:r>
      <w:r w:rsidR="00471445">
        <w:t>people</w:t>
      </w:r>
      <w:r w:rsidR="00446EB3">
        <w:t xml:space="preserve"> seeking </w:t>
      </w:r>
      <w:r w:rsidR="009F58E0">
        <w:t xml:space="preserve">social care and </w:t>
      </w:r>
      <w:r w:rsidR="00471445">
        <w:t xml:space="preserve">unpaid </w:t>
      </w:r>
      <w:r w:rsidR="009F58E0">
        <w:t>carer</w:t>
      </w:r>
      <w:r w:rsidR="00471445">
        <w:t>s</w:t>
      </w:r>
      <w:r w:rsidR="00446EB3">
        <w:t xml:space="preserve"> </w:t>
      </w:r>
      <w:r w:rsidR="00A605BF">
        <w:t>on</w:t>
      </w:r>
      <w:r w:rsidR="009F58E0">
        <w:t>:</w:t>
      </w:r>
    </w:p>
    <w:p w14:paraId="4E7D8994" w14:textId="77777777" w:rsidR="009F58E0" w:rsidRDefault="00446EB3" w:rsidP="009F58E0">
      <w:pPr>
        <w:pStyle w:val="ListParagraph"/>
        <w:numPr>
          <w:ilvl w:val="0"/>
          <w:numId w:val="38"/>
        </w:numPr>
      </w:pPr>
      <w:r>
        <w:t>the general role of advocacy</w:t>
      </w:r>
    </w:p>
    <w:p w14:paraId="3F4008D6" w14:textId="77777777" w:rsidR="009F58E0" w:rsidRDefault="00446EB3" w:rsidP="009F58E0">
      <w:pPr>
        <w:pStyle w:val="ListParagraph"/>
        <w:numPr>
          <w:ilvl w:val="0"/>
          <w:numId w:val="38"/>
        </w:numPr>
      </w:pPr>
      <w:r>
        <w:t>the criteria for referral to an advocate</w:t>
      </w:r>
    </w:p>
    <w:p w14:paraId="6B902FD0" w14:textId="68EABDBC" w:rsidR="009F58E0" w:rsidRDefault="00A605BF" w:rsidP="009F58E0">
      <w:pPr>
        <w:pStyle w:val="ListParagraph"/>
        <w:numPr>
          <w:ilvl w:val="0"/>
          <w:numId w:val="38"/>
        </w:numPr>
      </w:pPr>
      <w:r>
        <w:t xml:space="preserve">the right </w:t>
      </w:r>
      <w:r w:rsidR="00446EB3">
        <w:t>to challenge</w:t>
      </w:r>
      <w:r>
        <w:t xml:space="preserve"> a decision by informal complaint</w:t>
      </w:r>
      <w:r w:rsidR="002638C4">
        <w:t>,</w:t>
      </w:r>
      <w:r w:rsidR="004450AB">
        <w:t xml:space="preserve"> and </w:t>
      </w:r>
    </w:p>
    <w:p w14:paraId="485B7871" w14:textId="246C589C" w:rsidR="00A605BF" w:rsidRDefault="004450AB" w:rsidP="009F58E0">
      <w:pPr>
        <w:pStyle w:val="ListParagraph"/>
        <w:numPr>
          <w:ilvl w:val="0"/>
          <w:numId w:val="38"/>
        </w:numPr>
      </w:pPr>
      <w:r>
        <w:t>how to go about doing this</w:t>
      </w:r>
      <w:r w:rsidR="00A605BF">
        <w:t>.</w:t>
      </w:r>
    </w:p>
    <w:p w14:paraId="692CF428" w14:textId="58F261FA" w:rsidR="00C67EB9" w:rsidRDefault="00A605BF" w:rsidP="00A605BF">
      <w:r>
        <w:t xml:space="preserve">Two </w:t>
      </w:r>
      <w:r w:rsidR="00F875A5">
        <w:t>local authorities</w:t>
      </w:r>
      <w:r>
        <w:t xml:space="preserve"> </w:t>
      </w:r>
      <w:r w:rsidR="009F58E0">
        <w:t xml:space="preserve">that responded to the survey </w:t>
      </w:r>
      <w:r>
        <w:t>d</w:t>
      </w:r>
      <w:r w:rsidR="002638C4">
        <w:t>id</w:t>
      </w:r>
      <w:r>
        <w:t xml:space="preserve"> not provide information on </w:t>
      </w:r>
      <w:r w:rsidR="008657B9">
        <w:t xml:space="preserve">whether </w:t>
      </w:r>
      <w:r w:rsidR="00C62B0C">
        <w:t>the person seeking social care or the</w:t>
      </w:r>
      <w:r w:rsidR="008B3749">
        <w:t>ir</w:t>
      </w:r>
      <w:r w:rsidR="00C62B0C">
        <w:t xml:space="preserve"> </w:t>
      </w:r>
      <w:r w:rsidR="009F58E0">
        <w:t>unpaid</w:t>
      </w:r>
      <w:r w:rsidR="00C62B0C">
        <w:t xml:space="preserve"> carer</w:t>
      </w:r>
      <w:r w:rsidR="0054455B" w:rsidRPr="0054455B">
        <w:t xml:space="preserve"> </w:t>
      </w:r>
      <w:r w:rsidR="0054455B">
        <w:t>had the right to a copy of the needs assessment</w:t>
      </w:r>
      <w:r w:rsidR="00C67EB9">
        <w:t xml:space="preserve">, while six local authorities </w:t>
      </w:r>
      <w:r w:rsidR="002638C4">
        <w:t xml:space="preserve">said they </w:t>
      </w:r>
      <w:r w:rsidR="00C67EB9">
        <w:t>provide</w:t>
      </w:r>
      <w:r w:rsidR="006A3A89">
        <w:t>d</w:t>
      </w:r>
      <w:r w:rsidR="00C67EB9">
        <w:t xml:space="preserve"> this information to both</w:t>
      </w:r>
      <w:r w:rsidR="004450AB">
        <w:t xml:space="preserve">. </w:t>
      </w:r>
    </w:p>
    <w:p w14:paraId="205E6415" w14:textId="4FC624E7" w:rsidR="00C67EB9" w:rsidRDefault="00C67EB9" w:rsidP="00A605BF">
      <w:r>
        <w:t xml:space="preserve">Two of the eight local authorities that responded </w:t>
      </w:r>
      <w:r w:rsidR="002910F7">
        <w:t xml:space="preserve">said they </w:t>
      </w:r>
      <w:r>
        <w:t>only provide</w:t>
      </w:r>
      <w:r w:rsidR="008B3749">
        <w:t>d</w:t>
      </w:r>
      <w:r>
        <w:t xml:space="preserve"> information</w:t>
      </w:r>
      <w:r w:rsidR="004450AB">
        <w:t xml:space="preserve"> </w:t>
      </w:r>
      <w:r>
        <w:t>on</w:t>
      </w:r>
      <w:r w:rsidR="002910F7">
        <w:t xml:space="preserve"> the</w:t>
      </w:r>
      <w:r>
        <w:t xml:space="preserve"> eligibility criteria for adult social care or support to the person seeking social care, compared with six tha</w:t>
      </w:r>
      <w:r w:rsidR="009F58E0">
        <w:t>t also provide</w:t>
      </w:r>
      <w:r w:rsidR="002910F7">
        <w:t>d</w:t>
      </w:r>
      <w:r w:rsidR="009F58E0">
        <w:t xml:space="preserve"> this to the unpaid</w:t>
      </w:r>
      <w:r>
        <w:t xml:space="preserve"> carer.</w:t>
      </w:r>
    </w:p>
    <w:p w14:paraId="42D45D13" w14:textId="23CFEF31" w:rsidR="002B128D" w:rsidRDefault="00327EAE" w:rsidP="00A605BF">
      <w:r>
        <w:t xml:space="preserve">Information </w:t>
      </w:r>
      <w:r w:rsidR="00A605BF">
        <w:t xml:space="preserve">on the right to </w:t>
      </w:r>
      <w:r>
        <w:t xml:space="preserve">a </w:t>
      </w:r>
      <w:r w:rsidR="00A605BF">
        <w:t>copy of the care or support plan</w:t>
      </w:r>
      <w:r w:rsidR="00661FB7">
        <w:t>,</w:t>
      </w:r>
      <w:r>
        <w:t xml:space="preserve"> and where to seek advice about their rights in relation to any of the matters listed</w:t>
      </w:r>
      <w:r w:rsidR="002E13BF">
        <w:t>,</w:t>
      </w:r>
      <w:r>
        <w:t xml:space="preserve"> </w:t>
      </w:r>
      <w:r w:rsidR="002E13BF">
        <w:t>w</w:t>
      </w:r>
      <w:r w:rsidR="00661FB7">
        <w:t>as</w:t>
      </w:r>
      <w:r>
        <w:t xml:space="preserve"> least likely to be provided to both the person seeking </w:t>
      </w:r>
      <w:r w:rsidR="009F58E0">
        <w:t xml:space="preserve">adult social care and the unpaid </w:t>
      </w:r>
      <w:r>
        <w:t>carer</w:t>
      </w:r>
      <w:r w:rsidR="002E13BF">
        <w:t>. Five</w:t>
      </w:r>
      <w:r>
        <w:t xml:space="preserve"> of the eight local authorities </w:t>
      </w:r>
      <w:r w:rsidR="009F58E0">
        <w:t xml:space="preserve">that responded to the survey </w:t>
      </w:r>
      <w:r w:rsidR="002E13BF">
        <w:t xml:space="preserve">reported </w:t>
      </w:r>
      <w:r>
        <w:t xml:space="preserve">that this </w:t>
      </w:r>
      <w:r w:rsidR="00661FB7">
        <w:t>wa</w:t>
      </w:r>
      <w:r>
        <w:t>s provided in both cases.</w:t>
      </w:r>
    </w:p>
    <w:p w14:paraId="0BBC3F0C" w14:textId="4E2B4F54" w:rsidR="00A605BF" w:rsidRDefault="002B128D" w:rsidP="0018154A">
      <w:pPr>
        <w:keepLines w:val="0"/>
        <w:spacing w:before="0" w:after="160" w:line="259" w:lineRule="auto"/>
      </w:pPr>
      <w:r>
        <w:br w:type="page"/>
      </w:r>
    </w:p>
    <w:p w14:paraId="68037765" w14:textId="77777777" w:rsidR="00DA150C" w:rsidRPr="00DF751B" w:rsidRDefault="00DA150C" w:rsidP="005336B9">
      <w:pPr>
        <w:pStyle w:val="FigureTabletitle"/>
      </w:pPr>
      <w:r w:rsidRPr="0034167A">
        <w:t>Table 3: Specific information provided to people seeking social care or someone acting on their behalf</w:t>
      </w:r>
    </w:p>
    <w:tbl>
      <w:tblPr>
        <w:tblStyle w:val="EHRCTable2"/>
        <w:tblW w:w="10548" w:type="dxa"/>
        <w:tblInd w:w="-567" w:type="dxa"/>
        <w:tblLook w:val="04A0" w:firstRow="1" w:lastRow="0" w:firstColumn="1" w:lastColumn="0" w:noHBand="0" w:noVBand="1"/>
        <w:tblCaption w:val="Table 3: Specific information provided to people seeking social care or someone acting on their behalf"/>
      </w:tblPr>
      <w:tblGrid>
        <w:gridCol w:w="2089"/>
        <w:gridCol w:w="2022"/>
        <w:gridCol w:w="1843"/>
        <w:gridCol w:w="1559"/>
        <w:gridCol w:w="1655"/>
        <w:gridCol w:w="1380"/>
      </w:tblGrid>
      <w:tr w:rsidR="00D62D69" w14:paraId="77B6F4D7" w14:textId="13BA707E" w:rsidTr="002B12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9" w:type="dxa"/>
          </w:tcPr>
          <w:p w14:paraId="68084132" w14:textId="77777777" w:rsidR="00D62D69" w:rsidRDefault="00D62D69" w:rsidP="001A4645">
            <w:pPr>
              <w:pStyle w:val="TableParagraph"/>
            </w:pPr>
          </w:p>
        </w:tc>
        <w:tc>
          <w:tcPr>
            <w:tcW w:w="2022" w:type="dxa"/>
          </w:tcPr>
          <w:p w14:paraId="1FB9FD66" w14:textId="77777777" w:rsidR="00D62D69" w:rsidRDefault="00D62D69" w:rsidP="001A4645">
            <w:pPr>
              <w:pStyle w:val="TableParagraph"/>
              <w:cnfStyle w:val="100000000000" w:firstRow="1" w:lastRow="0" w:firstColumn="0" w:lastColumn="0" w:oddVBand="0" w:evenVBand="0" w:oddHBand="0" w:evenHBand="0" w:firstRowFirstColumn="0" w:firstRowLastColumn="0" w:lastRowFirstColumn="0" w:lastRowLastColumn="0"/>
            </w:pPr>
            <w:r>
              <w:t>Person seeking social care</w:t>
            </w:r>
          </w:p>
        </w:tc>
        <w:tc>
          <w:tcPr>
            <w:tcW w:w="1843" w:type="dxa"/>
          </w:tcPr>
          <w:p w14:paraId="3D3AEA8D" w14:textId="77777777" w:rsidR="00D62D69" w:rsidRDefault="00D62D69" w:rsidP="001A4645">
            <w:pPr>
              <w:pStyle w:val="TableParagraph"/>
              <w:cnfStyle w:val="100000000000" w:firstRow="1" w:lastRow="0" w:firstColumn="0" w:lastColumn="0" w:oddVBand="0" w:evenVBand="0" w:oddHBand="0" w:evenHBand="0" w:firstRowFirstColumn="0" w:firstRowLastColumn="0" w:lastRowFirstColumn="0" w:lastRowLastColumn="0"/>
            </w:pPr>
            <w:r>
              <w:t>Adult carer</w:t>
            </w:r>
          </w:p>
        </w:tc>
        <w:tc>
          <w:tcPr>
            <w:tcW w:w="1559" w:type="dxa"/>
          </w:tcPr>
          <w:p w14:paraId="1844FB6A" w14:textId="59600E29" w:rsidR="00D62D69" w:rsidRDefault="00D62D69" w:rsidP="001A4645">
            <w:pPr>
              <w:pStyle w:val="TableParagraph"/>
              <w:cnfStyle w:val="100000000000" w:firstRow="1" w:lastRow="0" w:firstColumn="0" w:lastColumn="0" w:oddVBand="0" w:evenVBand="0" w:oddHBand="0" w:evenHBand="0" w:firstRowFirstColumn="0" w:firstRowLastColumn="0" w:lastRowFirstColumn="0" w:lastRowLastColumn="0"/>
            </w:pPr>
            <w:r>
              <w:t>Both</w:t>
            </w:r>
          </w:p>
        </w:tc>
        <w:tc>
          <w:tcPr>
            <w:tcW w:w="1655" w:type="dxa"/>
          </w:tcPr>
          <w:p w14:paraId="296DE355" w14:textId="77777777" w:rsidR="00D62D69" w:rsidRPr="00E01643" w:rsidRDefault="00D62D69" w:rsidP="001A4645">
            <w:pPr>
              <w:pStyle w:val="TableParagraph"/>
              <w:cnfStyle w:val="100000000000" w:firstRow="1" w:lastRow="0" w:firstColumn="0" w:lastColumn="0" w:oddVBand="0" w:evenVBand="0" w:oddHBand="0" w:evenHBand="0" w:firstRowFirstColumn="0" w:firstRowLastColumn="0" w:lastRowFirstColumn="0" w:lastRowLastColumn="0"/>
            </w:pPr>
            <w:r w:rsidRPr="00E01643">
              <w:t>Neither</w:t>
            </w:r>
          </w:p>
        </w:tc>
        <w:tc>
          <w:tcPr>
            <w:tcW w:w="1380" w:type="dxa"/>
          </w:tcPr>
          <w:p w14:paraId="727A4073" w14:textId="5FDE3B0C" w:rsidR="00D62D69" w:rsidRPr="00E01643" w:rsidRDefault="00D62D69" w:rsidP="001A4645">
            <w:pPr>
              <w:pStyle w:val="TableParagraph"/>
              <w:cnfStyle w:val="100000000000" w:firstRow="1" w:lastRow="0" w:firstColumn="0" w:lastColumn="0" w:oddVBand="0" w:evenVBand="0" w:oddHBand="0" w:evenHBand="0" w:firstRowFirstColumn="0" w:firstRowLastColumn="0" w:lastRowFirstColumn="0" w:lastRowLastColumn="0"/>
            </w:pPr>
            <w:r w:rsidRPr="007E5A21">
              <w:t>Don’t know</w:t>
            </w:r>
          </w:p>
        </w:tc>
      </w:tr>
      <w:tr w:rsidR="00D62D69" w14:paraId="46C95AAC" w14:textId="57078233" w:rsidTr="002B128D">
        <w:tc>
          <w:tcPr>
            <w:cnfStyle w:val="001000000000" w:firstRow="0" w:lastRow="0" w:firstColumn="1" w:lastColumn="0" w:oddVBand="0" w:evenVBand="0" w:oddHBand="0" w:evenHBand="0" w:firstRowFirstColumn="0" w:firstRowLastColumn="0" w:lastRowFirstColumn="0" w:lastRowLastColumn="0"/>
            <w:tcW w:w="2089" w:type="dxa"/>
          </w:tcPr>
          <w:p w14:paraId="40DBC874" w14:textId="77777777" w:rsidR="00D62D69" w:rsidRDefault="00D62D69" w:rsidP="00A605BF">
            <w:pPr>
              <w:pStyle w:val="TableParagraph"/>
            </w:pPr>
            <w:r>
              <w:t>Their right to a needs assessment</w:t>
            </w:r>
          </w:p>
        </w:tc>
        <w:tc>
          <w:tcPr>
            <w:tcW w:w="2022" w:type="dxa"/>
          </w:tcPr>
          <w:p w14:paraId="4AA5D6CB"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843" w:type="dxa"/>
          </w:tcPr>
          <w:p w14:paraId="572DFC9E"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559" w:type="dxa"/>
          </w:tcPr>
          <w:p w14:paraId="1A410F32"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6</w:t>
            </w:r>
          </w:p>
        </w:tc>
        <w:tc>
          <w:tcPr>
            <w:tcW w:w="1655" w:type="dxa"/>
          </w:tcPr>
          <w:p w14:paraId="4CF0A3D1"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380" w:type="dxa"/>
          </w:tcPr>
          <w:p w14:paraId="561AB345" w14:textId="68D9D46E" w:rsidR="00D62D69" w:rsidRDefault="00ED4146" w:rsidP="00A605BF">
            <w:pPr>
              <w:cnfStyle w:val="000000000000" w:firstRow="0" w:lastRow="0" w:firstColumn="0" w:lastColumn="0" w:oddVBand="0" w:evenVBand="0" w:oddHBand="0" w:evenHBand="0" w:firstRowFirstColumn="0" w:firstRowLastColumn="0" w:lastRowFirstColumn="0" w:lastRowLastColumn="0"/>
            </w:pPr>
            <w:r>
              <w:t>0</w:t>
            </w:r>
          </w:p>
        </w:tc>
      </w:tr>
      <w:tr w:rsidR="00D62D69" w14:paraId="48CFDCB4" w14:textId="595C489D" w:rsidTr="002B128D">
        <w:tc>
          <w:tcPr>
            <w:cnfStyle w:val="001000000000" w:firstRow="0" w:lastRow="0" w:firstColumn="1" w:lastColumn="0" w:oddVBand="0" w:evenVBand="0" w:oddHBand="0" w:evenHBand="0" w:firstRowFirstColumn="0" w:firstRowLastColumn="0" w:lastRowFirstColumn="0" w:lastRowLastColumn="0"/>
            <w:tcW w:w="2089" w:type="dxa"/>
          </w:tcPr>
          <w:p w14:paraId="35A858D8" w14:textId="77777777" w:rsidR="00D62D69" w:rsidRDefault="00D62D69" w:rsidP="00A605BF">
            <w:pPr>
              <w:pStyle w:val="TableParagraph"/>
            </w:pPr>
            <w:r>
              <w:t>Eligibility criteria for adult social care or support</w:t>
            </w:r>
          </w:p>
        </w:tc>
        <w:tc>
          <w:tcPr>
            <w:tcW w:w="2022" w:type="dxa"/>
          </w:tcPr>
          <w:p w14:paraId="16652093"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2</w:t>
            </w:r>
          </w:p>
        </w:tc>
        <w:tc>
          <w:tcPr>
            <w:tcW w:w="1843" w:type="dxa"/>
          </w:tcPr>
          <w:p w14:paraId="409F7388"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559" w:type="dxa"/>
          </w:tcPr>
          <w:p w14:paraId="401FF0DD"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6</w:t>
            </w:r>
          </w:p>
        </w:tc>
        <w:tc>
          <w:tcPr>
            <w:tcW w:w="1655" w:type="dxa"/>
          </w:tcPr>
          <w:p w14:paraId="24681A90"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380" w:type="dxa"/>
          </w:tcPr>
          <w:p w14:paraId="445A941D" w14:textId="07B777A0" w:rsidR="00D62D69" w:rsidRDefault="00ED4146" w:rsidP="00A605BF">
            <w:pPr>
              <w:cnfStyle w:val="000000000000" w:firstRow="0" w:lastRow="0" w:firstColumn="0" w:lastColumn="0" w:oddVBand="0" w:evenVBand="0" w:oddHBand="0" w:evenHBand="0" w:firstRowFirstColumn="0" w:firstRowLastColumn="0" w:lastRowFirstColumn="0" w:lastRowLastColumn="0"/>
            </w:pPr>
            <w:r>
              <w:t>0</w:t>
            </w:r>
          </w:p>
        </w:tc>
      </w:tr>
      <w:tr w:rsidR="00D62D69" w14:paraId="18C814F4" w14:textId="61F0F7A5" w:rsidTr="002B128D">
        <w:tc>
          <w:tcPr>
            <w:cnfStyle w:val="001000000000" w:firstRow="0" w:lastRow="0" w:firstColumn="1" w:lastColumn="0" w:oddVBand="0" w:evenVBand="0" w:oddHBand="0" w:evenHBand="0" w:firstRowFirstColumn="0" w:firstRowLastColumn="0" w:lastRowFirstColumn="0" w:lastRowLastColumn="0"/>
            <w:tcW w:w="2089" w:type="dxa"/>
          </w:tcPr>
          <w:p w14:paraId="6952CFC9" w14:textId="638FCF2D" w:rsidR="00D62D69" w:rsidRDefault="00D62D69" w:rsidP="00A605BF">
            <w:pPr>
              <w:pStyle w:val="TableParagraph"/>
            </w:pPr>
            <w:r>
              <w:t>How they should be involved in</w:t>
            </w:r>
            <w:r w:rsidR="00B41FBC">
              <w:t xml:space="preserve"> and </w:t>
            </w:r>
            <w:r>
              <w:t>supported to participate in decisions made about their social care</w:t>
            </w:r>
          </w:p>
        </w:tc>
        <w:tc>
          <w:tcPr>
            <w:tcW w:w="2022" w:type="dxa"/>
          </w:tcPr>
          <w:p w14:paraId="28FA4F87"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843" w:type="dxa"/>
          </w:tcPr>
          <w:p w14:paraId="25C9AB09"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559" w:type="dxa"/>
          </w:tcPr>
          <w:p w14:paraId="44B34C90"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6</w:t>
            </w:r>
          </w:p>
        </w:tc>
        <w:tc>
          <w:tcPr>
            <w:tcW w:w="1655" w:type="dxa"/>
          </w:tcPr>
          <w:p w14:paraId="2D8D176A"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380" w:type="dxa"/>
          </w:tcPr>
          <w:p w14:paraId="74597058" w14:textId="2474EBAD" w:rsidR="00D62D69" w:rsidRDefault="00ED4146" w:rsidP="00A605BF">
            <w:pPr>
              <w:cnfStyle w:val="000000000000" w:firstRow="0" w:lastRow="0" w:firstColumn="0" w:lastColumn="0" w:oddVBand="0" w:evenVBand="0" w:oddHBand="0" w:evenHBand="0" w:firstRowFirstColumn="0" w:firstRowLastColumn="0" w:lastRowFirstColumn="0" w:lastRowLastColumn="0"/>
            </w:pPr>
            <w:r>
              <w:t>0</w:t>
            </w:r>
          </w:p>
        </w:tc>
      </w:tr>
      <w:tr w:rsidR="00D62D69" w14:paraId="54FA9B25" w14:textId="2637E664" w:rsidTr="002B128D">
        <w:tc>
          <w:tcPr>
            <w:cnfStyle w:val="001000000000" w:firstRow="0" w:lastRow="0" w:firstColumn="1" w:lastColumn="0" w:oddVBand="0" w:evenVBand="0" w:oddHBand="0" w:evenHBand="0" w:firstRowFirstColumn="0" w:firstRowLastColumn="0" w:lastRowFirstColumn="0" w:lastRowLastColumn="0"/>
            <w:tcW w:w="2089" w:type="dxa"/>
          </w:tcPr>
          <w:p w14:paraId="4ED88724" w14:textId="77777777" w:rsidR="00D62D69" w:rsidRDefault="00D62D69" w:rsidP="00A605BF">
            <w:pPr>
              <w:pStyle w:val="TableParagraph"/>
            </w:pPr>
            <w:r>
              <w:t>The general role of advocacy</w:t>
            </w:r>
          </w:p>
        </w:tc>
        <w:tc>
          <w:tcPr>
            <w:tcW w:w="2022" w:type="dxa"/>
          </w:tcPr>
          <w:p w14:paraId="63C55A40"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843" w:type="dxa"/>
          </w:tcPr>
          <w:p w14:paraId="252431DA"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559" w:type="dxa"/>
          </w:tcPr>
          <w:p w14:paraId="7899418C"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7</w:t>
            </w:r>
          </w:p>
        </w:tc>
        <w:tc>
          <w:tcPr>
            <w:tcW w:w="1655" w:type="dxa"/>
          </w:tcPr>
          <w:p w14:paraId="2A749165"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380" w:type="dxa"/>
          </w:tcPr>
          <w:p w14:paraId="498E5F12" w14:textId="34820851" w:rsidR="00D62D69" w:rsidRDefault="00ED4146" w:rsidP="00A605BF">
            <w:pPr>
              <w:cnfStyle w:val="000000000000" w:firstRow="0" w:lastRow="0" w:firstColumn="0" w:lastColumn="0" w:oddVBand="0" w:evenVBand="0" w:oddHBand="0" w:evenHBand="0" w:firstRowFirstColumn="0" w:firstRowLastColumn="0" w:lastRowFirstColumn="0" w:lastRowLastColumn="0"/>
            </w:pPr>
            <w:r>
              <w:t>0</w:t>
            </w:r>
          </w:p>
        </w:tc>
      </w:tr>
      <w:tr w:rsidR="00D62D69" w14:paraId="4626D8BE" w14:textId="75E22016" w:rsidTr="002B128D">
        <w:tc>
          <w:tcPr>
            <w:cnfStyle w:val="001000000000" w:firstRow="0" w:lastRow="0" w:firstColumn="1" w:lastColumn="0" w:oddVBand="0" w:evenVBand="0" w:oddHBand="0" w:evenHBand="0" w:firstRowFirstColumn="0" w:firstRowLastColumn="0" w:lastRowFirstColumn="0" w:lastRowLastColumn="0"/>
            <w:tcW w:w="2089" w:type="dxa"/>
          </w:tcPr>
          <w:p w14:paraId="2D1EB0E9" w14:textId="77777777" w:rsidR="00D62D69" w:rsidRDefault="00D62D69" w:rsidP="00A605BF">
            <w:pPr>
              <w:pStyle w:val="TableParagraph"/>
            </w:pPr>
            <w:r>
              <w:t>Criteria for referral to an advocate</w:t>
            </w:r>
          </w:p>
        </w:tc>
        <w:tc>
          <w:tcPr>
            <w:tcW w:w="2022" w:type="dxa"/>
          </w:tcPr>
          <w:p w14:paraId="0D75A5A7"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843" w:type="dxa"/>
          </w:tcPr>
          <w:p w14:paraId="7560A453"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559" w:type="dxa"/>
          </w:tcPr>
          <w:p w14:paraId="178CE7E2"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7</w:t>
            </w:r>
          </w:p>
        </w:tc>
        <w:tc>
          <w:tcPr>
            <w:tcW w:w="1655" w:type="dxa"/>
          </w:tcPr>
          <w:p w14:paraId="13A899F4"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380" w:type="dxa"/>
          </w:tcPr>
          <w:p w14:paraId="7EF5D111" w14:textId="7B85D54D" w:rsidR="00D62D69" w:rsidRDefault="00ED4146" w:rsidP="00A605BF">
            <w:pPr>
              <w:cnfStyle w:val="000000000000" w:firstRow="0" w:lastRow="0" w:firstColumn="0" w:lastColumn="0" w:oddVBand="0" w:evenVBand="0" w:oddHBand="0" w:evenHBand="0" w:firstRowFirstColumn="0" w:firstRowLastColumn="0" w:lastRowFirstColumn="0" w:lastRowLastColumn="0"/>
            </w:pPr>
            <w:r>
              <w:t>0</w:t>
            </w:r>
          </w:p>
        </w:tc>
      </w:tr>
      <w:tr w:rsidR="00D62D69" w14:paraId="6334DB67" w14:textId="37627ABA" w:rsidTr="002B128D">
        <w:tc>
          <w:tcPr>
            <w:cnfStyle w:val="001000000000" w:firstRow="0" w:lastRow="0" w:firstColumn="1" w:lastColumn="0" w:oddVBand="0" w:evenVBand="0" w:oddHBand="0" w:evenHBand="0" w:firstRowFirstColumn="0" w:firstRowLastColumn="0" w:lastRowFirstColumn="0" w:lastRowLastColumn="0"/>
            <w:tcW w:w="2089" w:type="dxa"/>
          </w:tcPr>
          <w:p w14:paraId="5B55C637" w14:textId="77777777" w:rsidR="00D62D69" w:rsidRDefault="00D62D69" w:rsidP="00A605BF">
            <w:pPr>
              <w:pStyle w:val="TableParagraph"/>
            </w:pPr>
            <w:r>
              <w:t>Process and timescale for determining and receiving a care or support package</w:t>
            </w:r>
          </w:p>
        </w:tc>
        <w:tc>
          <w:tcPr>
            <w:tcW w:w="2022" w:type="dxa"/>
          </w:tcPr>
          <w:p w14:paraId="04A219FB"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843" w:type="dxa"/>
          </w:tcPr>
          <w:p w14:paraId="59CB582C"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559" w:type="dxa"/>
          </w:tcPr>
          <w:p w14:paraId="69026D58"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6</w:t>
            </w:r>
          </w:p>
        </w:tc>
        <w:tc>
          <w:tcPr>
            <w:tcW w:w="1655" w:type="dxa"/>
          </w:tcPr>
          <w:p w14:paraId="1D29AF40"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380" w:type="dxa"/>
          </w:tcPr>
          <w:p w14:paraId="580B0DA8" w14:textId="5854EEEC" w:rsidR="00D62D69" w:rsidRDefault="00ED4146" w:rsidP="00A605BF">
            <w:pPr>
              <w:cnfStyle w:val="000000000000" w:firstRow="0" w:lastRow="0" w:firstColumn="0" w:lastColumn="0" w:oddVBand="0" w:evenVBand="0" w:oddHBand="0" w:evenHBand="0" w:firstRowFirstColumn="0" w:firstRowLastColumn="0" w:lastRowFirstColumn="0" w:lastRowLastColumn="0"/>
            </w:pPr>
            <w:r>
              <w:t>1</w:t>
            </w:r>
          </w:p>
        </w:tc>
      </w:tr>
    </w:tbl>
    <w:p w14:paraId="6685C6AB" w14:textId="0E53C5B9" w:rsidR="0018154A" w:rsidRPr="0018154A" w:rsidRDefault="0018154A">
      <w:pPr>
        <w:rPr>
          <w:b/>
          <w:bCs/>
        </w:rPr>
      </w:pPr>
    </w:p>
    <w:tbl>
      <w:tblPr>
        <w:tblStyle w:val="EHRCTable2"/>
        <w:tblW w:w="10548" w:type="dxa"/>
        <w:tblInd w:w="-567" w:type="dxa"/>
        <w:tblLook w:val="04A0" w:firstRow="1" w:lastRow="0" w:firstColumn="1" w:lastColumn="0" w:noHBand="0" w:noVBand="1"/>
        <w:tblCaption w:val="Table 3 (continued): Specific information provided to people seeking social care or someone acting on their behalf"/>
      </w:tblPr>
      <w:tblGrid>
        <w:gridCol w:w="3625"/>
        <w:gridCol w:w="1611"/>
        <w:gridCol w:w="1274"/>
        <w:gridCol w:w="1287"/>
        <w:gridCol w:w="1418"/>
        <w:gridCol w:w="1333"/>
      </w:tblGrid>
      <w:tr w:rsidR="002B128D" w14:paraId="60F11279" w14:textId="77777777" w:rsidTr="00165D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25" w:type="dxa"/>
          </w:tcPr>
          <w:p w14:paraId="7182321B" w14:textId="77777777" w:rsidR="002B128D" w:rsidRDefault="002B128D" w:rsidP="002B128D">
            <w:pPr>
              <w:pStyle w:val="TableParagraph"/>
            </w:pPr>
          </w:p>
        </w:tc>
        <w:tc>
          <w:tcPr>
            <w:tcW w:w="1611" w:type="dxa"/>
          </w:tcPr>
          <w:p w14:paraId="2AC939C2" w14:textId="3B9ED223" w:rsidR="002B128D" w:rsidRDefault="002B128D" w:rsidP="002B128D">
            <w:pPr>
              <w:cnfStyle w:val="100000000000" w:firstRow="1" w:lastRow="0" w:firstColumn="0" w:lastColumn="0" w:oddVBand="0" w:evenVBand="0" w:oddHBand="0" w:evenHBand="0" w:firstRowFirstColumn="0" w:firstRowLastColumn="0" w:lastRowFirstColumn="0" w:lastRowLastColumn="0"/>
            </w:pPr>
            <w:r>
              <w:t>Person seeking social care</w:t>
            </w:r>
          </w:p>
        </w:tc>
        <w:tc>
          <w:tcPr>
            <w:tcW w:w="1274" w:type="dxa"/>
          </w:tcPr>
          <w:p w14:paraId="04B99C60" w14:textId="56F05DFB" w:rsidR="002B128D" w:rsidRDefault="002B128D" w:rsidP="002B128D">
            <w:pPr>
              <w:cnfStyle w:val="100000000000" w:firstRow="1" w:lastRow="0" w:firstColumn="0" w:lastColumn="0" w:oddVBand="0" w:evenVBand="0" w:oddHBand="0" w:evenHBand="0" w:firstRowFirstColumn="0" w:firstRowLastColumn="0" w:lastRowFirstColumn="0" w:lastRowLastColumn="0"/>
            </w:pPr>
            <w:r>
              <w:t>Adult carer</w:t>
            </w:r>
          </w:p>
        </w:tc>
        <w:tc>
          <w:tcPr>
            <w:tcW w:w="1287" w:type="dxa"/>
          </w:tcPr>
          <w:p w14:paraId="5FB0BAA2" w14:textId="5E525B25" w:rsidR="002B128D" w:rsidRDefault="002B128D" w:rsidP="002B128D">
            <w:pPr>
              <w:cnfStyle w:val="100000000000" w:firstRow="1" w:lastRow="0" w:firstColumn="0" w:lastColumn="0" w:oddVBand="0" w:evenVBand="0" w:oddHBand="0" w:evenHBand="0" w:firstRowFirstColumn="0" w:firstRowLastColumn="0" w:lastRowFirstColumn="0" w:lastRowLastColumn="0"/>
            </w:pPr>
            <w:r>
              <w:t>Both</w:t>
            </w:r>
          </w:p>
        </w:tc>
        <w:tc>
          <w:tcPr>
            <w:tcW w:w="1418" w:type="dxa"/>
          </w:tcPr>
          <w:p w14:paraId="19F4B5B1" w14:textId="187F890A" w:rsidR="002B128D" w:rsidRDefault="002B128D" w:rsidP="002B128D">
            <w:pPr>
              <w:cnfStyle w:val="100000000000" w:firstRow="1" w:lastRow="0" w:firstColumn="0" w:lastColumn="0" w:oddVBand="0" w:evenVBand="0" w:oddHBand="0" w:evenHBand="0" w:firstRowFirstColumn="0" w:firstRowLastColumn="0" w:lastRowFirstColumn="0" w:lastRowLastColumn="0"/>
            </w:pPr>
            <w:r w:rsidRPr="00E01643">
              <w:t>Neither</w:t>
            </w:r>
          </w:p>
        </w:tc>
        <w:tc>
          <w:tcPr>
            <w:tcW w:w="1333" w:type="dxa"/>
          </w:tcPr>
          <w:p w14:paraId="5BEAFCCC" w14:textId="6FB8FC01" w:rsidR="002B128D" w:rsidRDefault="002B128D" w:rsidP="002B128D">
            <w:pPr>
              <w:cnfStyle w:val="100000000000" w:firstRow="1" w:lastRow="0" w:firstColumn="0" w:lastColumn="0" w:oddVBand="0" w:evenVBand="0" w:oddHBand="0" w:evenHBand="0" w:firstRowFirstColumn="0" w:firstRowLastColumn="0" w:lastRowFirstColumn="0" w:lastRowLastColumn="0"/>
            </w:pPr>
            <w:r w:rsidRPr="007E5A21">
              <w:t>Don’t know</w:t>
            </w:r>
          </w:p>
        </w:tc>
      </w:tr>
      <w:tr w:rsidR="00D62D69" w14:paraId="472194EB" w14:textId="3B17C8F0" w:rsidTr="00165DF9">
        <w:tc>
          <w:tcPr>
            <w:cnfStyle w:val="001000000000" w:firstRow="0" w:lastRow="0" w:firstColumn="1" w:lastColumn="0" w:oddVBand="0" w:evenVBand="0" w:oddHBand="0" w:evenHBand="0" w:firstRowFirstColumn="0" w:firstRowLastColumn="0" w:lastRowFirstColumn="0" w:lastRowLastColumn="0"/>
            <w:tcW w:w="3625" w:type="dxa"/>
          </w:tcPr>
          <w:p w14:paraId="7DD1DE3F" w14:textId="49CBA65F" w:rsidR="00D62D69" w:rsidRDefault="00D62D69" w:rsidP="00A605BF">
            <w:pPr>
              <w:pStyle w:val="TableParagraph"/>
            </w:pPr>
            <w:r>
              <w:t>Right to challenge a decision at any stage through an informal complaint</w:t>
            </w:r>
          </w:p>
        </w:tc>
        <w:tc>
          <w:tcPr>
            <w:tcW w:w="1611" w:type="dxa"/>
          </w:tcPr>
          <w:p w14:paraId="7748234D"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74" w:type="dxa"/>
          </w:tcPr>
          <w:p w14:paraId="257F2A19"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87" w:type="dxa"/>
          </w:tcPr>
          <w:p w14:paraId="1A7ED4EE"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7</w:t>
            </w:r>
          </w:p>
        </w:tc>
        <w:tc>
          <w:tcPr>
            <w:tcW w:w="1418" w:type="dxa"/>
          </w:tcPr>
          <w:p w14:paraId="0EBB6BC1"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333" w:type="dxa"/>
          </w:tcPr>
          <w:p w14:paraId="1A84700A" w14:textId="4D5EA8A1" w:rsidR="00D62D69" w:rsidRDefault="00ED4146" w:rsidP="00A605BF">
            <w:pPr>
              <w:cnfStyle w:val="000000000000" w:firstRow="0" w:lastRow="0" w:firstColumn="0" w:lastColumn="0" w:oddVBand="0" w:evenVBand="0" w:oddHBand="0" w:evenHBand="0" w:firstRowFirstColumn="0" w:firstRowLastColumn="0" w:lastRowFirstColumn="0" w:lastRowLastColumn="0"/>
            </w:pPr>
            <w:r>
              <w:t>0</w:t>
            </w:r>
          </w:p>
        </w:tc>
      </w:tr>
      <w:tr w:rsidR="00D62D69" w14:paraId="36DA1339" w14:textId="65CAE2BB" w:rsidTr="00165DF9">
        <w:tc>
          <w:tcPr>
            <w:cnfStyle w:val="001000000000" w:firstRow="0" w:lastRow="0" w:firstColumn="1" w:lastColumn="0" w:oddVBand="0" w:evenVBand="0" w:oddHBand="0" w:evenHBand="0" w:firstRowFirstColumn="0" w:firstRowLastColumn="0" w:lastRowFirstColumn="0" w:lastRowLastColumn="0"/>
            <w:tcW w:w="3625" w:type="dxa"/>
          </w:tcPr>
          <w:p w14:paraId="6E5AD1FC" w14:textId="77777777" w:rsidR="00D62D69" w:rsidRDefault="00D62D69" w:rsidP="00A605BF">
            <w:pPr>
              <w:pStyle w:val="TableParagraph"/>
            </w:pPr>
            <w:r>
              <w:t>Right to challenge a decision at any stage through a formal complaint</w:t>
            </w:r>
          </w:p>
        </w:tc>
        <w:tc>
          <w:tcPr>
            <w:tcW w:w="1611" w:type="dxa"/>
          </w:tcPr>
          <w:p w14:paraId="2D36AFDA"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74" w:type="dxa"/>
          </w:tcPr>
          <w:p w14:paraId="2605090D"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87" w:type="dxa"/>
          </w:tcPr>
          <w:p w14:paraId="2A38FCCF"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8</w:t>
            </w:r>
          </w:p>
        </w:tc>
        <w:tc>
          <w:tcPr>
            <w:tcW w:w="1418" w:type="dxa"/>
          </w:tcPr>
          <w:p w14:paraId="674756CE"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333" w:type="dxa"/>
          </w:tcPr>
          <w:p w14:paraId="33691B7E" w14:textId="4377FA9C" w:rsidR="00D62D69" w:rsidRDefault="00ED4146" w:rsidP="00A605BF">
            <w:pPr>
              <w:cnfStyle w:val="000000000000" w:firstRow="0" w:lastRow="0" w:firstColumn="0" w:lastColumn="0" w:oddVBand="0" w:evenVBand="0" w:oddHBand="0" w:evenHBand="0" w:firstRowFirstColumn="0" w:firstRowLastColumn="0" w:lastRowFirstColumn="0" w:lastRowLastColumn="0"/>
            </w:pPr>
            <w:r>
              <w:t>0</w:t>
            </w:r>
          </w:p>
        </w:tc>
      </w:tr>
      <w:tr w:rsidR="00D62D69" w14:paraId="514BA9FD" w14:textId="62507867" w:rsidTr="00165DF9">
        <w:tc>
          <w:tcPr>
            <w:cnfStyle w:val="001000000000" w:firstRow="0" w:lastRow="0" w:firstColumn="1" w:lastColumn="0" w:oddVBand="0" w:evenVBand="0" w:oddHBand="0" w:evenHBand="0" w:firstRowFirstColumn="0" w:firstRowLastColumn="0" w:lastRowFirstColumn="0" w:lastRowLastColumn="0"/>
            <w:tcW w:w="3625" w:type="dxa"/>
          </w:tcPr>
          <w:p w14:paraId="67204B3F" w14:textId="77777777" w:rsidR="00D62D69" w:rsidRDefault="00D62D69" w:rsidP="00A605BF">
            <w:pPr>
              <w:pStyle w:val="TableParagraph"/>
            </w:pPr>
            <w:r>
              <w:t>How to challenge a decision (formal or informal) or appeal</w:t>
            </w:r>
          </w:p>
        </w:tc>
        <w:tc>
          <w:tcPr>
            <w:tcW w:w="1611" w:type="dxa"/>
          </w:tcPr>
          <w:p w14:paraId="5CF38C0C"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74" w:type="dxa"/>
          </w:tcPr>
          <w:p w14:paraId="0650923D"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87" w:type="dxa"/>
          </w:tcPr>
          <w:p w14:paraId="5C06D486"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7</w:t>
            </w:r>
          </w:p>
        </w:tc>
        <w:tc>
          <w:tcPr>
            <w:tcW w:w="1418" w:type="dxa"/>
          </w:tcPr>
          <w:p w14:paraId="0D13F286"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333" w:type="dxa"/>
          </w:tcPr>
          <w:p w14:paraId="4427FA22" w14:textId="6CD60F81" w:rsidR="00D62D69" w:rsidRDefault="00ED4146" w:rsidP="00A605BF">
            <w:pPr>
              <w:cnfStyle w:val="000000000000" w:firstRow="0" w:lastRow="0" w:firstColumn="0" w:lastColumn="0" w:oddVBand="0" w:evenVBand="0" w:oddHBand="0" w:evenHBand="0" w:firstRowFirstColumn="0" w:firstRowLastColumn="0" w:lastRowFirstColumn="0" w:lastRowLastColumn="0"/>
            </w:pPr>
            <w:r>
              <w:t>1</w:t>
            </w:r>
          </w:p>
        </w:tc>
      </w:tr>
      <w:tr w:rsidR="00D62D69" w14:paraId="23EA1D51" w14:textId="4CB3C7B6" w:rsidTr="00165DF9">
        <w:tc>
          <w:tcPr>
            <w:cnfStyle w:val="001000000000" w:firstRow="0" w:lastRow="0" w:firstColumn="1" w:lastColumn="0" w:oddVBand="0" w:evenVBand="0" w:oddHBand="0" w:evenHBand="0" w:firstRowFirstColumn="0" w:firstRowLastColumn="0" w:lastRowFirstColumn="0" w:lastRowLastColumn="0"/>
            <w:tcW w:w="3625" w:type="dxa"/>
          </w:tcPr>
          <w:p w14:paraId="5EC5284C" w14:textId="26DE0538" w:rsidR="00D62D69" w:rsidRDefault="00D62D69" w:rsidP="00A605BF">
            <w:pPr>
              <w:pStyle w:val="TableParagraph"/>
            </w:pPr>
            <w:r>
              <w:t>Right to challenge a decision through a formal complaint to the Scottish Public Service</w:t>
            </w:r>
            <w:r w:rsidR="008B3C25">
              <w:t>s</w:t>
            </w:r>
            <w:r>
              <w:t xml:space="preserve"> Ombudsman</w:t>
            </w:r>
          </w:p>
        </w:tc>
        <w:tc>
          <w:tcPr>
            <w:tcW w:w="1611" w:type="dxa"/>
          </w:tcPr>
          <w:p w14:paraId="4CA7E033"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74" w:type="dxa"/>
          </w:tcPr>
          <w:p w14:paraId="5F50D047"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87" w:type="dxa"/>
          </w:tcPr>
          <w:p w14:paraId="3A532622"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8</w:t>
            </w:r>
          </w:p>
        </w:tc>
        <w:tc>
          <w:tcPr>
            <w:tcW w:w="1418" w:type="dxa"/>
          </w:tcPr>
          <w:p w14:paraId="22EAC73C"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333" w:type="dxa"/>
          </w:tcPr>
          <w:p w14:paraId="28017765" w14:textId="6B1DCA16" w:rsidR="00D62D69" w:rsidRDefault="00ED4146" w:rsidP="00A605BF">
            <w:pPr>
              <w:cnfStyle w:val="000000000000" w:firstRow="0" w:lastRow="0" w:firstColumn="0" w:lastColumn="0" w:oddVBand="0" w:evenVBand="0" w:oddHBand="0" w:evenHBand="0" w:firstRowFirstColumn="0" w:firstRowLastColumn="0" w:lastRowFirstColumn="0" w:lastRowLastColumn="0"/>
            </w:pPr>
            <w:r>
              <w:t>0</w:t>
            </w:r>
          </w:p>
        </w:tc>
      </w:tr>
      <w:tr w:rsidR="00D62D69" w14:paraId="29C28F33" w14:textId="5B4E3535" w:rsidTr="00165DF9">
        <w:tc>
          <w:tcPr>
            <w:cnfStyle w:val="001000000000" w:firstRow="0" w:lastRow="0" w:firstColumn="1" w:lastColumn="0" w:oddVBand="0" w:evenVBand="0" w:oddHBand="0" w:evenHBand="0" w:firstRowFirstColumn="0" w:firstRowLastColumn="0" w:lastRowFirstColumn="0" w:lastRowLastColumn="0"/>
            <w:tcW w:w="3625" w:type="dxa"/>
          </w:tcPr>
          <w:p w14:paraId="67738211" w14:textId="77777777" w:rsidR="00D62D69" w:rsidRDefault="00D62D69" w:rsidP="00A605BF">
            <w:pPr>
              <w:pStyle w:val="TableParagraph"/>
            </w:pPr>
            <w:r>
              <w:t>Right to a copy of an assessment</w:t>
            </w:r>
          </w:p>
        </w:tc>
        <w:tc>
          <w:tcPr>
            <w:tcW w:w="1611" w:type="dxa"/>
          </w:tcPr>
          <w:p w14:paraId="5551B79E"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74" w:type="dxa"/>
          </w:tcPr>
          <w:p w14:paraId="3AFE0263"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87" w:type="dxa"/>
          </w:tcPr>
          <w:p w14:paraId="3DAE6F93"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6</w:t>
            </w:r>
          </w:p>
        </w:tc>
        <w:tc>
          <w:tcPr>
            <w:tcW w:w="1418" w:type="dxa"/>
          </w:tcPr>
          <w:p w14:paraId="67FB2B8C"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2</w:t>
            </w:r>
          </w:p>
        </w:tc>
        <w:tc>
          <w:tcPr>
            <w:tcW w:w="1333" w:type="dxa"/>
          </w:tcPr>
          <w:p w14:paraId="625C1216" w14:textId="70DEA281" w:rsidR="00D62D69" w:rsidRDefault="00ED4146" w:rsidP="00A605BF">
            <w:pPr>
              <w:cnfStyle w:val="000000000000" w:firstRow="0" w:lastRow="0" w:firstColumn="0" w:lastColumn="0" w:oddVBand="0" w:evenVBand="0" w:oddHBand="0" w:evenHBand="0" w:firstRowFirstColumn="0" w:firstRowLastColumn="0" w:lastRowFirstColumn="0" w:lastRowLastColumn="0"/>
            </w:pPr>
            <w:r>
              <w:t>0</w:t>
            </w:r>
          </w:p>
        </w:tc>
      </w:tr>
      <w:tr w:rsidR="00D62D69" w14:paraId="70903D69" w14:textId="012EBC0C" w:rsidTr="00165DF9">
        <w:tc>
          <w:tcPr>
            <w:cnfStyle w:val="001000000000" w:firstRow="0" w:lastRow="0" w:firstColumn="1" w:lastColumn="0" w:oddVBand="0" w:evenVBand="0" w:oddHBand="0" w:evenHBand="0" w:firstRowFirstColumn="0" w:firstRowLastColumn="0" w:lastRowFirstColumn="0" w:lastRowLastColumn="0"/>
            <w:tcW w:w="3625" w:type="dxa"/>
          </w:tcPr>
          <w:p w14:paraId="27FC5C3D" w14:textId="77777777" w:rsidR="00D62D69" w:rsidRDefault="00D62D69" w:rsidP="00A605BF">
            <w:pPr>
              <w:pStyle w:val="TableParagraph"/>
            </w:pPr>
            <w:r>
              <w:t>Right to a copy of the care or support plan</w:t>
            </w:r>
          </w:p>
        </w:tc>
        <w:tc>
          <w:tcPr>
            <w:tcW w:w="1611" w:type="dxa"/>
          </w:tcPr>
          <w:p w14:paraId="176B594B"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274" w:type="dxa"/>
          </w:tcPr>
          <w:p w14:paraId="0C4D5084"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287" w:type="dxa"/>
          </w:tcPr>
          <w:p w14:paraId="0D168942"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5</w:t>
            </w:r>
          </w:p>
        </w:tc>
        <w:tc>
          <w:tcPr>
            <w:tcW w:w="1418" w:type="dxa"/>
          </w:tcPr>
          <w:p w14:paraId="349C7062"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333" w:type="dxa"/>
          </w:tcPr>
          <w:p w14:paraId="78F0DAF8" w14:textId="280D1A16" w:rsidR="00D62D69" w:rsidRDefault="00ED4146" w:rsidP="00A605BF">
            <w:pPr>
              <w:cnfStyle w:val="000000000000" w:firstRow="0" w:lastRow="0" w:firstColumn="0" w:lastColumn="0" w:oddVBand="0" w:evenVBand="0" w:oddHBand="0" w:evenHBand="0" w:firstRowFirstColumn="0" w:firstRowLastColumn="0" w:lastRowFirstColumn="0" w:lastRowLastColumn="0"/>
            </w:pPr>
            <w:r>
              <w:t>0</w:t>
            </w:r>
          </w:p>
        </w:tc>
      </w:tr>
      <w:tr w:rsidR="00D62D69" w14:paraId="3E3613D6" w14:textId="4B0D484B" w:rsidTr="00165DF9">
        <w:tc>
          <w:tcPr>
            <w:cnfStyle w:val="001000000000" w:firstRow="0" w:lastRow="0" w:firstColumn="1" w:lastColumn="0" w:oddVBand="0" w:evenVBand="0" w:oddHBand="0" w:evenHBand="0" w:firstRowFirstColumn="0" w:firstRowLastColumn="0" w:lastRowFirstColumn="0" w:lastRowLastColumn="0"/>
            <w:tcW w:w="3625" w:type="dxa"/>
          </w:tcPr>
          <w:p w14:paraId="6890CEDE" w14:textId="77777777" w:rsidR="00D62D69" w:rsidRDefault="00D62D69" w:rsidP="00A605BF">
            <w:pPr>
              <w:pStyle w:val="TableParagraph"/>
            </w:pPr>
            <w:r>
              <w:t>Where to seek advice about their rights in relation to any of the matters above</w:t>
            </w:r>
          </w:p>
        </w:tc>
        <w:tc>
          <w:tcPr>
            <w:tcW w:w="1611" w:type="dxa"/>
          </w:tcPr>
          <w:p w14:paraId="165CFFE1"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274" w:type="dxa"/>
          </w:tcPr>
          <w:p w14:paraId="08D11D6E"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0</w:t>
            </w:r>
          </w:p>
        </w:tc>
        <w:tc>
          <w:tcPr>
            <w:tcW w:w="1287" w:type="dxa"/>
          </w:tcPr>
          <w:p w14:paraId="5962AB66"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5</w:t>
            </w:r>
          </w:p>
        </w:tc>
        <w:tc>
          <w:tcPr>
            <w:tcW w:w="1418" w:type="dxa"/>
          </w:tcPr>
          <w:p w14:paraId="395648DD" w14:textId="77777777" w:rsidR="00D62D69" w:rsidRDefault="00D62D69" w:rsidP="00A605BF">
            <w:pPr>
              <w:cnfStyle w:val="000000000000" w:firstRow="0" w:lastRow="0" w:firstColumn="0" w:lastColumn="0" w:oddVBand="0" w:evenVBand="0" w:oddHBand="0" w:evenHBand="0" w:firstRowFirstColumn="0" w:firstRowLastColumn="0" w:lastRowFirstColumn="0" w:lastRowLastColumn="0"/>
            </w:pPr>
            <w:r>
              <w:t>1</w:t>
            </w:r>
          </w:p>
        </w:tc>
        <w:tc>
          <w:tcPr>
            <w:tcW w:w="1333" w:type="dxa"/>
          </w:tcPr>
          <w:p w14:paraId="579B2F59" w14:textId="19AE9523" w:rsidR="00D62D69" w:rsidRDefault="00ED4146" w:rsidP="00A605BF">
            <w:pPr>
              <w:cnfStyle w:val="000000000000" w:firstRow="0" w:lastRow="0" w:firstColumn="0" w:lastColumn="0" w:oddVBand="0" w:evenVBand="0" w:oddHBand="0" w:evenHBand="0" w:firstRowFirstColumn="0" w:firstRowLastColumn="0" w:lastRowFirstColumn="0" w:lastRowLastColumn="0"/>
            </w:pPr>
            <w:r>
              <w:t>1</w:t>
            </w:r>
          </w:p>
        </w:tc>
      </w:tr>
    </w:tbl>
    <w:p w14:paraId="18FAA107" w14:textId="5AE7C770" w:rsidR="006F5C3B" w:rsidRPr="006F5C3B" w:rsidRDefault="006F5C3B" w:rsidP="006F5C3B"/>
    <w:p w14:paraId="3BA3D282" w14:textId="1CCF03D4" w:rsidR="00C76ED0" w:rsidRDefault="00A605BF" w:rsidP="00A605BF">
      <w:pPr>
        <w:pStyle w:val="Heading3"/>
      </w:pPr>
      <w:r>
        <w:t>Who undertakes the assessment of needs</w:t>
      </w:r>
      <w:r w:rsidR="002B128D">
        <w:t>?</w:t>
      </w:r>
    </w:p>
    <w:p w14:paraId="16CF8FEF" w14:textId="353C445F" w:rsidR="00A605BF" w:rsidRDefault="00A605BF" w:rsidP="00A605BF">
      <w:r>
        <w:t xml:space="preserve">Social workers, social work staff and community health staff all undertake the assessment of needs for </w:t>
      </w:r>
      <w:r w:rsidR="004450AB">
        <w:t xml:space="preserve">people </w:t>
      </w:r>
      <w:r>
        <w:t xml:space="preserve">seeking social care </w:t>
      </w:r>
      <w:r w:rsidR="00C9062F">
        <w:t xml:space="preserve">or </w:t>
      </w:r>
      <w:r>
        <w:t xml:space="preserve">support. Decisions on the care and support that </w:t>
      </w:r>
      <w:r w:rsidR="004450AB">
        <w:t>someone</w:t>
      </w:r>
      <w:r>
        <w:t xml:space="preserve"> w</w:t>
      </w:r>
      <w:r w:rsidR="004001E2">
        <w:t>ould</w:t>
      </w:r>
      <w:r>
        <w:t xml:space="preserve"> receive through the </w:t>
      </w:r>
      <w:r w:rsidR="007C1438">
        <w:t>local a</w:t>
      </w:r>
      <w:r>
        <w:t xml:space="preserve">uthority were most likely to be made by </w:t>
      </w:r>
      <w:r w:rsidR="005336B9">
        <w:t>the person carrying out the assessment</w:t>
      </w:r>
      <w:r w:rsidR="007E7173">
        <w:t>. This was</w:t>
      </w:r>
      <w:r>
        <w:t xml:space="preserve"> the case in </w:t>
      </w:r>
      <w:r w:rsidR="00536C91">
        <w:t>six</w:t>
      </w:r>
      <w:r>
        <w:t xml:space="preserve"> </w:t>
      </w:r>
      <w:r w:rsidR="00F875A5">
        <w:t>local authorities</w:t>
      </w:r>
      <w:r w:rsidR="007C1438">
        <w:t xml:space="preserve"> </w:t>
      </w:r>
      <w:r w:rsidR="009F58E0">
        <w:t>that</w:t>
      </w:r>
      <w:r w:rsidR="007C1438">
        <w:t xml:space="preserve"> responded to the survey</w:t>
      </w:r>
      <w:r>
        <w:t xml:space="preserve">. In </w:t>
      </w:r>
      <w:r w:rsidR="00536C91">
        <w:t>five</w:t>
      </w:r>
      <w:r>
        <w:t xml:space="preserve"> </w:t>
      </w:r>
      <w:r w:rsidR="00F875A5">
        <w:t>l</w:t>
      </w:r>
      <w:r>
        <w:t xml:space="preserve">ocal </w:t>
      </w:r>
      <w:r w:rsidR="00F875A5">
        <w:t>authorities</w:t>
      </w:r>
      <w:r w:rsidR="007C1438">
        <w:t xml:space="preserve"> </w:t>
      </w:r>
      <w:r>
        <w:t xml:space="preserve">the decision </w:t>
      </w:r>
      <w:r w:rsidR="00B17AF1">
        <w:t>wa</w:t>
      </w:r>
      <w:r>
        <w:t xml:space="preserve">s made by </w:t>
      </w:r>
      <w:r w:rsidR="00536C91">
        <w:t xml:space="preserve">a </w:t>
      </w:r>
      <w:bookmarkStart w:id="13" w:name="_Hlk105077545"/>
      <w:r>
        <w:t>panel</w:t>
      </w:r>
      <w:r w:rsidR="00B17AF1">
        <w:t xml:space="preserve"> or </w:t>
      </w:r>
      <w:r>
        <w:t>area resources group</w:t>
      </w:r>
      <w:bookmarkEnd w:id="13"/>
      <w:r>
        <w:t xml:space="preserve">, in four cases it </w:t>
      </w:r>
      <w:r w:rsidR="00B17AF1">
        <w:t>wa</w:t>
      </w:r>
      <w:r>
        <w:t xml:space="preserve">s the </w:t>
      </w:r>
      <w:r w:rsidR="003565CF">
        <w:t xml:space="preserve">assessor’s </w:t>
      </w:r>
      <w:r>
        <w:t xml:space="preserve">line manager </w:t>
      </w:r>
      <w:r w:rsidR="00B17AF1">
        <w:t>and</w:t>
      </w:r>
      <w:r>
        <w:t xml:space="preserve"> three </w:t>
      </w:r>
      <w:r w:rsidR="00536C91">
        <w:t>said</w:t>
      </w:r>
      <w:r>
        <w:t xml:space="preserve"> senior staff above line manager would make the decisions. Two also added that the individual seeking social care </w:t>
      </w:r>
      <w:r w:rsidR="003565CF">
        <w:t xml:space="preserve">or </w:t>
      </w:r>
      <w:r>
        <w:t>support and their adult carer would be involved in the decision-making.</w:t>
      </w:r>
    </w:p>
    <w:p w14:paraId="33D17AF9" w14:textId="1B1A81B0" w:rsidR="00A605BF" w:rsidRDefault="00A605BF" w:rsidP="005336B9">
      <w:pPr>
        <w:pStyle w:val="List"/>
        <w:ind w:left="0" w:firstLine="0"/>
      </w:pPr>
      <w:r>
        <w:t>All respondents</w:t>
      </w:r>
      <w:r w:rsidR="002E13BF">
        <w:t xml:space="preserve"> to the survey</w:t>
      </w:r>
      <w:r>
        <w:t xml:space="preserve"> reported that these decisions </w:t>
      </w:r>
      <w:r w:rsidR="003565CF">
        <w:t>we</w:t>
      </w:r>
      <w:r>
        <w:t>re at times</w:t>
      </w:r>
      <w:r w:rsidR="005336B9">
        <w:t xml:space="preserve"> </w:t>
      </w:r>
      <w:r>
        <w:t>referred to a panel or area resources</w:t>
      </w:r>
      <w:r w:rsidR="003565CF">
        <w:t xml:space="preserve"> group</w:t>
      </w:r>
      <w:r w:rsidR="00536C91">
        <w:t xml:space="preserve">. The </w:t>
      </w:r>
      <w:r>
        <w:t xml:space="preserve">main reason for this </w:t>
      </w:r>
      <w:r w:rsidR="006C074B">
        <w:t>wa</w:t>
      </w:r>
      <w:r w:rsidR="00536C91">
        <w:t>s</w:t>
      </w:r>
      <w:r>
        <w:t xml:space="preserve"> whe</w:t>
      </w:r>
      <w:r w:rsidR="00536C91">
        <w:t>n</w:t>
      </w:r>
      <w:r>
        <w:t xml:space="preserve"> significant financial resources </w:t>
      </w:r>
      <w:r w:rsidR="006C074B">
        <w:t>we</w:t>
      </w:r>
      <w:r>
        <w:t xml:space="preserve">re required. Other reasons given were to ensure that policy and procedure </w:t>
      </w:r>
      <w:r w:rsidR="006C074B">
        <w:t>was</w:t>
      </w:r>
      <w:r>
        <w:t xml:space="preserve"> consistent</w:t>
      </w:r>
      <w:r w:rsidR="006C074B">
        <w:t>ly applied</w:t>
      </w:r>
      <w:r>
        <w:t xml:space="preserve"> across all individuals seeking social care </w:t>
      </w:r>
      <w:r w:rsidR="006C074B">
        <w:t xml:space="preserve">or </w:t>
      </w:r>
      <w:r>
        <w:t xml:space="preserve">support or </w:t>
      </w:r>
      <w:r w:rsidR="00700ABD">
        <w:t xml:space="preserve">because </w:t>
      </w:r>
      <w:r>
        <w:t xml:space="preserve">the support </w:t>
      </w:r>
      <w:r w:rsidR="00700ABD">
        <w:t>wa</w:t>
      </w:r>
      <w:r>
        <w:t>s likely to be long term</w:t>
      </w:r>
      <w:r w:rsidR="0063544F">
        <w:t>:</w:t>
      </w:r>
    </w:p>
    <w:p w14:paraId="06677050" w14:textId="4AFF088E" w:rsidR="00A605BF" w:rsidRPr="00A605BF" w:rsidRDefault="00C64522" w:rsidP="00C64522">
      <w:pPr>
        <w:pStyle w:val="Quote"/>
      </w:pPr>
      <w:r>
        <w:t>‘</w:t>
      </w:r>
      <w:r w:rsidR="00A605BF" w:rsidRPr="00A605BF">
        <w:t xml:space="preserve">In order to meet budget management procedures each social care support package is submitted to the </w:t>
      </w:r>
      <w:r>
        <w:t xml:space="preserve">Resources Groups for approval. </w:t>
      </w:r>
      <w:r w:rsidR="00A605BF" w:rsidRPr="00A605BF">
        <w:t>This is not about questioning the professional assessment and the knowledge of the individual customer themselves about what support they need. It is to ensure consistent application of policy and proced</w:t>
      </w:r>
      <w:r>
        <w:t>ure across all customer groups.’</w:t>
      </w:r>
    </w:p>
    <w:p w14:paraId="494C55F9" w14:textId="77777777" w:rsidR="005A0F0E" w:rsidRDefault="005A0F0E" w:rsidP="005A0F0E">
      <w:pPr>
        <w:pStyle w:val="Heading3"/>
      </w:pPr>
      <w:r>
        <w:t>Unmet needs</w:t>
      </w:r>
    </w:p>
    <w:p w14:paraId="108B120B" w14:textId="3659C3A7" w:rsidR="00A605BF" w:rsidRDefault="00F3590E" w:rsidP="00A605BF">
      <w:r>
        <w:t xml:space="preserve">Six of the eight local authorities that responded to the survey reported </w:t>
      </w:r>
      <w:r w:rsidR="00E71D6B">
        <w:t>that if</w:t>
      </w:r>
      <w:r w:rsidR="00A605BF">
        <w:t xml:space="preserve"> </w:t>
      </w:r>
      <w:r w:rsidR="00954F6D">
        <w:t>someone</w:t>
      </w:r>
      <w:r w:rsidR="00A605BF">
        <w:t xml:space="preserve"> seeking social care ha</w:t>
      </w:r>
      <w:r w:rsidR="00E71D6B">
        <w:t>d</w:t>
      </w:r>
      <w:r w:rsidR="00A605BF">
        <w:t xml:space="preserve"> unmet needs </w:t>
      </w:r>
      <w:r w:rsidR="005A0F0E">
        <w:t xml:space="preserve">they </w:t>
      </w:r>
      <w:r w:rsidR="00E71D6B">
        <w:t xml:space="preserve">would </w:t>
      </w:r>
      <w:r w:rsidR="00A605BF">
        <w:t>record the information relating to this</w:t>
      </w:r>
      <w:r w:rsidR="00494877">
        <w:t>.</w:t>
      </w:r>
      <w:r w:rsidR="00492616">
        <w:t xml:space="preserve"> </w:t>
      </w:r>
      <w:r w:rsidR="00494877">
        <w:t>A</w:t>
      </w:r>
      <w:r w:rsidR="00A605BF">
        <w:t xml:space="preserve">ll </w:t>
      </w:r>
      <w:r w:rsidR="00954F6D">
        <w:t>six</w:t>
      </w:r>
      <w:r w:rsidR="00A605BF">
        <w:t xml:space="preserve"> </w:t>
      </w:r>
      <w:r w:rsidR="00E71D6B">
        <w:t xml:space="preserve">local authorities then </w:t>
      </w:r>
      <w:r w:rsidR="00A605BF">
        <w:t>use</w:t>
      </w:r>
      <w:r w:rsidR="00E71D6B">
        <w:t>d</w:t>
      </w:r>
      <w:r w:rsidR="00A605BF">
        <w:t xml:space="preserve"> this information to inform future service planning. When </w:t>
      </w:r>
      <w:r w:rsidR="00900B42">
        <w:t xml:space="preserve">we </w:t>
      </w:r>
      <w:r w:rsidR="00A605BF">
        <w:t>asked</w:t>
      </w:r>
      <w:r w:rsidR="00900B42">
        <w:t xml:space="preserve"> them</w:t>
      </w:r>
      <w:r w:rsidR="00A605BF">
        <w:t xml:space="preserve"> to expand on how this occur</w:t>
      </w:r>
      <w:r w:rsidR="00C23CFE">
        <w:t>red</w:t>
      </w:r>
      <w:r w:rsidR="00A605BF">
        <w:t xml:space="preserve">, respondents </w:t>
      </w:r>
      <w:r w:rsidR="00900B42">
        <w:t xml:space="preserve">said </w:t>
      </w:r>
      <w:r w:rsidR="00A605BF">
        <w:t xml:space="preserve">that the information </w:t>
      </w:r>
      <w:r w:rsidR="00900B42">
        <w:t>wa</w:t>
      </w:r>
      <w:r w:rsidR="00A605BF">
        <w:t>s collated and considered by care strategy groups and redesign groups</w:t>
      </w:r>
      <w:r w:rsidR="0063544F">
        <w:t>:</w:t>
      </w:r>
    </w:p>
    <w:p w14:paraId="28CCC1B5" w14:textId="01665B8E" w:rsidR="00A605BF" w:rsidRDefault="00C64522" w:rsidP="00C64522">
      <w:pPr>
        <w:pStyle w:val="Quote"/>
      </w:pPr>
      <w:r>
        <w:t>‘</w:t>
      </w:r>
      <w:r w:rsidR="00A605BF" w:rsidRPr="006C133A">
        <w:t>The weekly information will be collated and considered by the Home Care Strategy Group to ensure learning and ser</w:t>
      </w:r>
      <w:r>
        <w:t>vice development is identified.’</w:t>
      </w:r>
    </w:p>
    <w:p w14:paraId="52300655" w14:textId="1E19B467" w:rsidR="00A605BF" w:rsidRDefault="00C64522" w:rsidP="00C64522">
      <w:pPr>
        <w:pStyle w:val="Quote"/>
      </w:pPr>
      <w:r>
        <w:t>‘</w:t>
      </w:r>
      <w:r w:rsidR="00A605BF" w:rsidRPr="006C133A">
        <w:t>There are strategic groups and re-design groups that involve people who use services, who look at how unmet needs can be designed for.</w:t>
      </w:r>
      <w:r>
        <w:t>’</w:t>
      </w:r>
    </w:p>
    <w:p w14:paraId="176FD2F5" w14:textId="36CF60DF" w:rsidR="005A0F0E" w:rsidRDefault="005A0F0E" w:rsidP="005A0F0E">
      <w:pPr>
        <w:pStyle w:val="Heading3"/>
      </w:pPr>
      <w:r>
        <w:t xml:space="preserve">Accessibility of information provided on </w:t>
      </w:r>
      <w:r w:rsidR="00DE7CD6">
        <w:t xml:space="preserve">the right to </w:t>
      </w:r>
      <w:r>
        <w:t>challeng</w:t>
      </w:r>
      <w:r w:rsidR="00DE7CD6">
        <w:t>e</w:t>
      </w:r>
      <w:r>
        <w:t xml:space="preserve"> a social care decision</w:t>
      </w:r>
    </w:p>
    <w:p w14:paraId="37FCBFF2" w14:textId="500EDEEB" w:rsidR="00C76ED0" w:rsidRDefault="00DE7CD6" w:rsidP="00B54824">
      <w:r>
        <w:t>Most local authorities (</w:t>
      </w:r>
      <w:r w:rsidR="00954F6D">
        <w:t>seven</w:t>
      </w:r>
      <w:r>
        <w:t xml:space="preserve"> out of </w:t>
      </w:r>
      <w:r w:rsidR="00954F6D">
        <w:t>eight</w:t>
      </w:r>
      <w:r>
        <w:t>)</w:t>
      </w:r>
      <w:r w:rsidR="009F58E0">
        <w:t xml:space="preserve"> that</w:t>
      </w:r>
      <w:r w:rsidR="007C1438">
        <w:t xml:space="preserve"> responded to the survey</w:t>
      </w:r>
      <w:r>
        <w:t xml:space="preserve"> reported that</w:t>
      </w:r>
      <w:r w:rsidR="00B76B98">
        <w:t xml:space="preserve"> </w:t>
      </w:r>
      <w:r w:rsidR="00E01643">
        <w:t>the information on the right to challenge a social care decision</w:t>
      </w:r>
      <w:r w:rsidR="00B76B98">
        <w:t xml:space="preserve"> </w:t>
      </w:r>
      <w:r w:rsidR="00481A3D">
        <w:t>wa</w:t>
      </w:r>
      <w:r>
        <w:t>s available on request</w:t>
      </w:r>
      <w:r w:rsidR="00B76B98">
        <w:t xml:space="preserve"> </w:t>
      </w:r>
      <w:r w:rsidR="008A79DE">
        <w:t>in</w:t>
      </w:r>
      <w:r w:rsidR="00B76B98">
        <w:t xml:space="preserve"> each </w:t>
      </w:r>
      <w:r w:rsidR="008A79DE">
        <w:t>format</w:t>
      </w:r>
      <w:r w:rsidR="00B76B98">
        <w:t xml:space="preserve"> </w:t>
      </w:r>
      <w:r w:rsidR="0060659C">
        <w:t xml:space="preserve">listed </w:t>
      </w:r>
      <w:r w:rsidR="00E01643">
        <w:t xml:space="preserve">in </w:t>
      </w:r>
      <w:r w:rsidR="00644215">
        <w:t>t</w:t>
      </w:r>
      <w:r w:rsidR="00E01643">
        <w:t>able 4</w:t>
      </w:r>
      <w:r w:rsidR="00954F6D">
        <w:t>. However,</w:t>
      </w:r>
      <w:r w:rsidR="00B76B98">
        <w:t xml:space="preserve"> non</w:t>
      </w:r>
      <w:r w:rsidR="00400728">
        <w:t>e</w:t>
      </w:r>
      <w:r w:rsidR="00B76B98">
        <w:t xml:space="preserve"> </w:t>
      </w:r>
      <w:r w:rsidR="0060659C">
        <w:t xml:space="preserve">of them </w:t>
      </w:r>
      <w:r w:rsidR="00B76B98">
        <w:t xml:space="preserve">reported </w:t>
      </w:r>
      <w:r w:rsidR="0060659C">
        <w:t xml:space="preserve">that </w:t>
      </w:r>
      <w:r w:rsidR="00B76B98">
        <w:t xml:space="preserve">this </w:t>
      </w:r>
      <w:r w:rsidR="0060659C">
        <w:t xml:space="preserve">information </w:t>
      </w:r>
      <w:r w:rsidR="00B76B98">
        <w:t xml:space="preserve">was publicly available without </w:t>
      </w:r>
      <w:r w:rsidR="0060659C">
        <w:t xml:space="preserve">being </w:t>
      </w:r>
      <w:r w:rsidR="00B76B98">
        <w:t>request</w:t>
      </w:r>
      <w:r w:rsidR="0060659C">
        <w:t>ed</w:t>
      </w:r>
      <w:r w:rsidR="00B76B98">
        <w:t>. Other accessib</w:t>
      </w:r>
      <w:r w:rsidR="00954F6D">
        <w:t>le</w:t>
      </w:r>
      <w:r w:rsidR="00B76B98">
        <w:t xml:space="preserve"> options mentioned by several local authorities include</w:t>
      </w:r>
      <w:r w:rsidR="00FD6091">
        <w:t>d</w:t>
      </w:r>
      <w:r w:rsidR="00B76B98">
        <w:t xml:space="preserve"> care centres, face</w:t>
      </w:r>
      <w:r w:rsidR="00FD6091">
        <w:t>-</w:t>
      </w:r>
      <w:r w:rsidR="00B76B98">
        <w:t>to</w:t>
      </w:r>
      <w:r w:rsidR="00FD6091">
        <w:t>-</w:t>
      </w:r>
      <w:r w:rsidR="00B76B98">
        <w:t>face meetings with an interpreter and telephone and video conversations.</w:t>
      </w:r>
    </w:p>
    <w:p w14:paraId="44B2DF71" w14:textId="3D5C556B" w:rsidR="00B76B98" w:rsidRDefault="00B76B98" w:rsidP="00B76B98">
      <w:pPr>
        <w:pStyle w:val="FigureTabletitle"/>
      </w:pPr>
      <w:r>
        <w:t>Table 4: Ways in which information on the right to challenge a social care decision is made accessible</w:t>
      </w:r>
    </w:p>
    <w:tbl>
      <w:tblPr>
        <w:tblStyle w:val="EHRCTable2"/>
        <w:tblW w:w="9356" w:type="dxa"/>
        <w:tblLook w:val="04A0" w:firstRow="1" w:lastRow="0" w:firstColumn="1" w:lastColumn="0" w:noHBand="0" w:noVBand="1"/>
        <w:tblCaption w:val="Table 4: Ways in which information on the right to challenge a social care decision is made accessible"/>
      </w:tblPr>
      <w:tblGrid>
        <w:gridCol w:w="2268"/>
        <w:gridCol w:w="1985"/>
        <w:gridCol w:w="1843"/>
        <w:gridCol w:w="1559"/>
        <w:gridCol w:w="1701"/>
      </w:tblGrid>
      <w:tr w:rsidR="00B76B98" w14:paraId="0B57C199" w14:textId="77777777" w:rsidTr="001A46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Pr>
          <w:p w14:paraId="1D32CFB7" w14:textId="77777777" w:rsidR="00B76B98" w:rsidRDefault="00B76B98" w:rsidP="001A4645">
            <w:pPr>
              <w:pStyle w:val="TableParagraph"/>
            </w:pPr>
          </w:p>
        </w:tc>
        <w:tc>
          <w:tcPr>
            <w:tcW w:w="1985" w:type="dxa"/>
          </w:tcPr>
          <w:p w14:paraId="41576BE8" w14:textId="77777777" w:rsidR="00B76B98" w:rsidRDefault="00B76B98" w:rsidP="001A4645">
            <w:pPr>
              <w:pStyle w:val="TableParagraph"/>
              <w:cnfStyle w:val="100000000000" w:firstRow="1" w:lastRow="0" w:firstColumn="0" w:lastColumn="0" w:oddVBand="0" w:evenVBand="0" w:oddHBand="0" w:evenHBand="0" w:firstRowFirstColumn="0" w:firstRowLastColumn="0" w:lastRowFirstColumn="0" w:lastRowLastColumn="0"/>
            </w:pPr>
            <w:r>
              <w:t>Publicly available</w:t>
            </w:r>
          </w:p>
        </w:tc>
        <w:tc>
          <w:tcPr>
            <w:tcW w:w="1843" w:type="dxa"/>
          </w:tcPr>
          <w:p w14:paraId="51D3879C" w14:textId="77777777" w:rsidR="00B76B98" w:rsidRDefault="00B76B98" w:rsidP="001A4645">
            <w:pPr>
              <w:pStyle w:val="TableParagraph"/>
              <w:cnfStyle w:val="100000000000" w:firstRow="1" w:lastRow="0" w:firstColumn="0" w:lastColumn="0" w:oddVBand="0" w:evenVBand="0" w:oddHBand="0" w:evenHBand="0" w:firstRowFirstColumn="0" w:firstRowLastColumn="0" w:lastRowFirstColumn="0" w:lastRowLastColumn="0"/>
            </w:pPr>
            <w:r>
              <w:t>Available on request</w:t>
            </w:r>
          </w:p>
        </w:tc>
        <w:tc>
          <w:tcPr>
            <w:tcW w:w="1559" w:type="dxa"/>
          </w:tcPr>
          <w:p w14:paraId="3B064DD4" w14:textId="77777777" w:rsidR="00B76B98" w:rsidRDefault="00B76B98" w:rsidP="001A4645">
            <w:pPr>
              <w:pStyle w:val="TableParagraph"/>
              <w:cnfStyle w:val="100000000000" w:firstRow="1" w:lastRow="0" w:firstColumn="0" w:lastColumn="0" w:oddVBand="0" w:evenVBand="0" w:oddHBand="0" w:evenHBand="0" w:firstRowFirstColumn="0" w:firstRowLastColumn="0" w:lastRowFirstColumn="0" w:lastRowLastColumn="0"/>
            </w:pPr>
            <w:r>
              <w:t>Not available</w:t>
            </w:r>
          </w:p>
        </w:tc>
        <w:tc>
          <w:tcPr>
            <w:tcW w:w="1701" w:type="dxa"/>
          </w:tcPr>
          <w:p w14:paraId="7BE495E7" w14:textId="77777777" w:rsidR="00B76B98" w:rsidRDefault="00B76B98" w:rsidP="001A4645">
            <w:pPr>
              <w:pStyle w:val="TableParagraph"/>
              <w:cnfStyle w:val="100000000000" w:firstRow="1" w:lastRow="0" w:firstColumn="0" w:lastColumn="0" w:oddVBand="0" w:evenVBand="0" w:oddHBand="0" w:evenHBand="0" w:firstRowFirstColumn="0" w:firstRowLastColumn="0" w:lastRowFirstColumn="0" w:lastRowLastColumn="0"/>
            </w:pPr>
            <w:r>
              <w:t>Don’t know</w:t>
            </w:r>
          </w:p>
        </w:tc>
      </w:tr>
      <w:tr w:rsidR="00B76B98" w14:paraId="5DBC1142" w14:textId="77777777" w:rsidTr="001A4645">
        <w:tc>
          <w:tcPr>
            <w:cnfStyle w:val="001000000000" w:firstRow="0" w:lastRow="0" w:firstColumn="1" w:lastColumn="0" w:oddVBand="0" w:evenVBand="0" w:oddHBand="0" w:evenHBand="0" w:firstRowFirstColumn="0" w:firstRowLastColumn="0" w:lastRowFirstColumn="0" w:lastRowLastColumn="0"/>
            <w:tcW w:w="2268" w:type="dxa"/>
          </w:tcPr>
          <w:p w14:paraId="40AAB5AB" w14:textId="77777777" w:rsidR="00B76B98" w:rsidRDefault="00B76B98" w:rsidP="00B76B98">
            <w:pPr>
              <w:pStyle w:val="TableParagraph"/>
            </w:pPr>
            <w:r>
              <w:t>Easy read</w:t>
            </w:r>
          </w:p>
        </w:tc>
        <w:tc>
          <w:tcPr>
            <w:tcW w:w="1985" w:type="dxa"/>
          </w:tcPr>
          <w:p w14:paraId="7008259A" w14:textId="11E9E0E5"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843" w:type="dxa"/>
          </w:tcPr>
          <w:p w14:paraId="039785E7" w14:textId="54655CA6"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7</w:t>
            </w:r>
          </w:p>
        </w:tc>
        <w:tc>
          <w:tcPr>
            <w:tcW w:w="1559" w:type="dxa"/>
          </w:tcPr>
          <w:p w14:paraId="66F89342" w14:textId="4FA033A1"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701" w:type="dxa"/>
          </w:tcPr>
          <w:p w14:paraId="6936287C" w14:textId="4FE993D5"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0</w:t>
            </w:r>
          </w:p>
        </w:tc>
      </w:tr>
      <w:tr w:rsidR="00B76B98" w14:paraId="703DCAEE" w14:textId="77777777" w:rsidTr="001A4645">
        <w:tc>
          <w:tcPr>
            <w:cnfStyle w:val="001000000000" w:firstRow="0" w:lastRow="0" w:firstColumn="1" w:lastColumn="0" w:oddVBand="0" w:evenVBand="0" w:oddHBand="0" w:evenHBand="0" w:firstRowFirstColumn="0" w:firstRowLastColumn="0" w:lastRowFirstColumn="0" w:lastRowLastColumn="0"/>
            <w:tcW w:w="2268" w:type="dxa"/>
          </w:tcPr>
          <w:p w14:paraId="12EF069E" w14:textId="77777777" w:rsidR="00B76B98" w:rsidRDefault="00B76B98" w:rsidP="00B76B98">
            <w:pPr>
              <w:pStyle w:val="TableParagraph"/>
            </w:pPr>
            <w:r>
              <w:t>Large print</w:t>
            </w:r>
          </w:p>
        </w:tc>
        <w:tc>
          <w:tcPr>
            <w:tcW w:w="1985" w:type="dxa"/>
          </w:tcPr>
          <w:p w14:paraId="76DD959D" w14:textId="4ED9453E"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843" w:type="dxa"/>
          </w:tcPr>
          <w:p w14:paraId="2DC1AD69" w14:textId="004246D3"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7</w:t>
            </w:r>
          </w:p>
        </w:tc>
        <w:tc>
          <w:tcPr>
            <w:tcW w:w="1559" w:type="dxa"/>
          </w:tcPr>
          <w:p w14:paraId="7A2654E8" w14:textId="09A3C454"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701" w:type="dxa"/>
          </w:tcPr>
          <w:p w14:paraId="2B94383A" w14:textId="6AAF7C6B"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0</w:t>
            </w:r>
          </w:p>
        </w:tc>
      </w:tr>
      <w:tr w:rsidR="00B76B98" w14:paraId="2C99FE50" w14:textId="77777777" w:rsidTr="001A4645">
        <w:tc>
          <w:tcPr>
            <w:cnfStyle w:val="001000000000" w:firstRow="0" w:lastRow="0" w:firstColumn="1" w:lastColumn="0" w:oddVBand="0" w:evenVBand="0" w:oddHBand="0" w:evenHBand="0" w:firstRowFirstColumn="0" w:firstRowLastColumn="0" w:lastRowFirstColumn="0" w:lastRowLastColumn="0"/>
            <w:tcW w:w="2268" w:type="dxa"/>
          </w:tcPr>
          <w:p w14:paraId="0D9EFFB4" w14:textId="77777777" w:rsidR="00B76B98" w:rsidRDefault="00B76B98" w:rsidP="00B76B98">
            <w:pPr>
              <w:pStyle w:val="TableParagraph"/>
            </w:pPr>
            <w:r>
              <w:t>British Sign Language</w:t>
            </w:r>
          </w:p>
        </w:tc>
        <w:tc>
          <w:tcPr>
            <w:tcW w:w="1985" w:type="dxa"/>
          </w:tcPr>
          <w:p w14:paraId="27C45DF4" w14:textId="6944FC09"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843" w:type="dxa"/>
          </w:tcPr>
          <w:p w14:paraId="33553102" w14:textId="1685DAC3"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7</w:t>
            </w:r>
          </w:p>
        </w:tc>
        <w:tc>
          <w:tcPr>
            <w:tcW w:w="1559" w:type="dxa"/>
          </w:tcPr>
          <w:p w14:paraId="6645EB9F" w14:textId="28261720"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701" w:type="dxa"/>
          </w:tcPr>
          <w:p w14:paraId="236D210F" w14:textId="5851E783"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0</w:t>
            </w:r>
          </w:p>
        </w:tc>
      </w:tr>
      <w:tr w:rsidR="00B76B98" w14:paraId="6B7D240B" w14:textId="77777777" w:rsidTr="001A4645">
        <w:tc>
          <w:tcPr>
            <w:cnfStyle w:val="001000000000" w:firstRow="0" w:lastRow="0" w:firstColumn="1" w:lastColumn="0" w:oddVBand="0" w:evenVBand="0" w:oddHBand="0" w:evenHBand="0" w:firstRowFirstColumn="0" w:firstRowLastColumn="0" w:lastRowFirstColumn="0" w:lastRowLastColumn="0"/>
            <w:tcW w:w="2268" w:type="dxa"/>
          </w:tcPr>
          <w:p w14:paraId="2ABE0FF1" w14:textId="77777777" w:rsidR="00B76B98" w:rsidRDefault="00B76B98" w:rsidP="00B76B98">
            <w:pPr>
              <w:pStyle w:val="TableParagraph"/>
            </w:pPr>
            <w:r>
              <w:t>Alternative languages</w:t>
            </w:r>
          </w:p>
        </w:tc>
        <w:tc>
          <w:tcPr>
            <w:tcW w:w="1985" w:type="dxa"/>
          </w:tcPr>
          <w:p w14:paraId="587651F6" w14:textId="592B71F7"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843" w:type="dxa"/>
          </w:tcPr>
          <w:p w14:paraId="4E333A29" w14:textId="72C007B7"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7</w:t>
            </w:r>
          </w:p>
        </w:tc>
        <w:tc>
          <w:tcPr>
            <w:tcW w:w="1559" w:type="dxa"/>
          </w:tcPr>
          <w:p w14:paraId="1E4B1109" w14:textId="4BF4E267"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701" w:type="dxa"/>
          </w:tcPr>
          <w:p w14:paraId="40D94D74" w14:textId="0C9E6B0E" w:rsidR="00B76B98" w:rsidRDefault="00B76B98" w:rsidP="00B76B98">
            <w:pPr>
              <w:pStyle w:val="TableParagraph"/>
              <w:cnfStyle w:val="000000000000" w:firstRow="0" w:lastRow="0" w:firstColumn="0" w:lastColumn="0" w:oddVBand="0" w:evenVBand="0" w:oddHBand="0" w:evenHBand="0" w:firstRowFirstColumn="0" w:firstRowLastColumn="0" w:lastRowFirstColumn="0" w:lastRowLastColumn="0"/>
            </w:pPr>
            <w:r>
              <w:t>0</w:t>
            </w:r>
          </w:p>
        </w:tc>
      </w:tr>
    </w:tbl>
    <w:p w14:paraId="765C7091" w14:textId="7D181556" w:rsidR="00A605BF" w:rsidRDefault="00B76B98" w:rsidP="00B76B98">
      <w:pPr>
        <w:pStyle w:val="Heading3"/>
      </w:pPr>
      <w:r>
        <w:t>When people are informed of the complaints process</w:t>
      </w:r>
    </w:p>
    <w:p w14:paraId="498A4894" w14:textId="4C8394FD" w:rsidR="00B76B98" w:rsidRDefault="00B76B98" w:rsidP="00B76B98">
      <w:r>
        <w:t xml:space="preserve">In </w:t>
      </w:r>
      <w:r w:rsidR="00954F6D">
        <w:t>four</w:t>
      </w:r>
      <w:r>
        <w:t xml:space="preserve"> of the </w:t>
      </w:r>
      <w:r w:rsidR="00954F6D">
        <w:t>eight</w:t>
      </w:r>
      <w:r>
        <w:t xml:space="preserve"> </w:t>
      </w:r>
      <w:r w:rsidR="00F875A5">
        <w:t>local authorities</w:t>
      </w:r>
      <w:r w:rsidR="00400728">
        <w:t xml:space="preserve"> </w:t>
      </w:r>
      <w:r w:rsidR="00415DCD">
        <w:t>that</w:t>
      </w:r>
      <w:r w:rsidR="00400728">
        <w:t xml:space="preserve"> responded to the survey</w:t>
      </w:r>
      <w:r>
        <w:t xml:space="preserve">, </w:t>
      </w:r>
      <w:r w:rsidR="00954F6D">
        <w:t>people</w:t>
      </w:r>
      <w:r>
        <w:t xml:space="preserve"> </w:t>
      </w:r>
      <w:r w:rsidR="00415DCD">
        <w:t>we</w:t>
      </w:r>
      <w:r>
        <w:t xml:space="preserve">re </w:t>
      </w:r>
      <w:r w:rsidR="00954F6D">
        <w:t>told about</w:t>
      </w:r>
      <w:r>
        <w:t xml:space="preserve"> the complaints process</w:t>
      </w:r>
      <w:r w:rsidR="00C624A3">
        <w:t xml:space="preserve">: </w:t>
      </w:r>
      <w:r>
        <w:t xml:space="preserve">once a decision </w:t>
      </w:r>
      <w:r w:rsidR="0087229A">
        <w:t>wa</w:t>
      </w:r>
      <w:r>
        <w:t>s made on eligibility for care or support</w:t>
      </w:r>
      <w:r w:rsidR="00494877">
        <w:t>;</w:t>
      </w:r>
      <w:r w:rsidR="00EB3405">
        <w:t xml:space="preserve"> when a decision </w:t>
      </w:r>
      <w:r w:rsidR="0087229A">
        <w:t>wa</w:t>
      </w:r>
      <w:r w:rsidR="00EB3405">
        <w:t>s made about</w:t>
      </w:r>
      <w:r>
        <w:t xml:space="preserve"> </w:t>
      </w:r>
      <w:r w:rsidR="00442399">
        <w:t xml:space="preserve">how </w:t>
      </w:r>
      <w:r>
        <w:t>care needs</w:t>
      </w:r>
      <w:r w:rsidR="00442399">
        <w:t xml:space="preserve"> w</w:t>
      </w:r>
      <w:r w:rsidR="0087229A">
        <w:t>ould</w:t>
      </w:r>
      <w:r w:rsidR="00442399">
        <w:t xml:space="preserve"> be met</w:t>
      </w:r>
      <w:r w:rsidR="00C624A3">
        <w:t>;</w:t>
      </w:r>
      <w:r>
        <w:t xml:space="preserve"> </w:t>
      </w:r>
      <w:r w:rsidR="00EB3405">
        <w:t xml:space="preserve">or </w:t>
      </w:r>
      <w:r>
        <w:t xml:space="preserve">following a financial assessment. </w:t>
      </w:r>
      <w:r w:rsidR="00EB3405">
        <w:t xml:space="preserve">In </w:t>
      </w:r>
      <w:r w:rsidR="00954F6D">
        <w:t>three</w:t>
      </w:r>
      <w:r w:rsidR="00EB3405">
        <w:t xml:space="preserve"> of the </w:t>
      </w:r>
      <w:r w:rsidR="00954F6D">
        <w:t>eight</w:t>
      </w:r>
      <w:r w:rsidR="00EB3405">
        <w:t xml:space="preserve"> local authorities</w:t>
      </w:r>
      <w:r w:rsidR="00954F6D">
        <w:t>,</w:t>
      </w:r>
      <w:r w:rsidR="00EB3405">
        <w:t xml:space="preserve"> </w:t>
      </w:r>
      <w:r w:rsidR="00954F6D">
        <w:t>people</w:t>
      </w:r>
      <w:r w:rsidR="00EB3405">
        <w:t xml:space="preserve"> </w:t>
      </w:r>
      <w:r w:rsidR="0087229A">
        <w:t>we</w:t>
      </w:r>
      <w:r w:rsidR="00EB3405">
        <w:t xml:space="preserve">re </w:t>
      </w:r>
      <w:r w:rsidR="00954F6D">
        <w:t xml:space="preserve">told about </w:t>
      </w:r>
      <w:r w:rsidR="00EB3405">
        <w:t xml:space="preserve">the complaints process when a decision </w:t>
      </w:r>
      <w:r w:rsidR="0087229A">
        <w:t>wa</w:t>
      </w:r>
      <w:r w:rsidR="00EB3405">
        <w:t xml:space="preserve">s made following a review. </w:t>
      </w:r>
      <w:r>
        <w:t>This infers that</w:t>
      </w:r>
      <w:r w:rsidR="00640285">
        <w:t xml:space="preserve"> when</w:t>
      </w:r>
      <w:r>
        <w:t xml:space="preserve"> </w:t>
      </w:r>
      <w:r w:rsidR="00EB3405">
        <w:t xml:space="preserve">specific types of </w:t>
      </w:r>
      <w:r>
        <w:t xml:space="preserve">decision are presented to the individual or their carer they are also informed </w:t>
      </w:r>
      <w:r w:rsidR="004450AB">
        <w:t xml:space="preserve">of </w:t>
      </w:r>
      <w:r>
        <w:t xml:space="preserve">their right to challenge </w:t>
      </w:r>
      <w:r w:rsidR="004450AB">
        <w:t xml:space="preserve">the </w:t>
      </w:r>
      <w:r>
        <w:t xml:space="preserve">decision. Respondents added that the </w:t>
      </w:r>
      <w:r w:rsidR="00954F6D">
        <w:t>social care user</w:t>
      </w:r>
      <w:r>
        <w:t xml:space="preserve"> or carer would </w:t>
      </w:r>
      <w:r w:rsidR="00621A27">
        <w:t xml:space="preserve">also </w:t>
      </w:r>
      <w:r>
        <w:t>be given advice on challenging a decision if they raise</w:t>
      </w:r>
      <w:r w:rsidR="00821C8F">
        <w:t>d</w:t>
      </w:r>
      <w:r>
        <w:t xml:space="preserve"> an issue or </w:t>
      </w:r>
      <w:r w:rsidR="00821C8F">
        <w:t>we</w:t>
      </w:r>
      <w:r>
        <w:t>re unhappy about the process at any stage.</w:t>
      </w:r>
    </w:p>
    <w:p w14:paraId="590F3ABB" w14:textId="5325C8B0" w:rsidR="00B76B98" w:rsidRDefault="00B76B98" w:rsidP="00B76B98">
      <w:r>
        <w:t>Should a situation arise whe</w:t>
      </w:r>
      <w:r w:rsidR="008012CE">
        <w:t>n</w:t>
      </w:r>
      <w:r>
        <w:t xml:space="preserve"> </w:t>
      </w:r>
      <w:r w:rsidR="00954F6D">
        <w:t>someone</w:t>
      </w:r>
      <w:r>
        <w:t xml:space="preserve"> wishe</w:t>
      </w:r>
      <w:r w:rsidR="00621A27">
        <w:t>d</w:t>
      </w:r>
      <w:r>
        <w:t xml:space="preserve"> to challenge a decision, </w:t>
      </w:r>
      <w:r w:rsidR="00954F6D">
        <w:t>six</w:t>
      </w:r>
      <w:r>
        <w:t xml:space="preserve"> of </w:t>
      </w:r>
      <w:r w:rsidR="00954F6D">
        <w:t>the eight</w:t>
      </w:r>
      <w:r>
        <w:t xml:space="preserve"> local authorities</w:t>
      </w:r>
      <w:r w:rsidR="00400728">
        <w:t xml:space="preserve"> </w:t>
      </w:r>
      <w:r w:rsidR="00B56A4F">
        <w:t xml:space="preserve">responding to the survey </w:t>
      </w:r>
      <w:r w:rsidR="00E01643">
        <w:t xml:space="preserve">said they </w:t>
      </w:r>
      <w:r>
        <w:t>would</w:t>
      </w:r>
      <w:r w:rsidR="00954F6D">
        <w:t>,</w:t>
      </w:r>
      <w:r>
        <w:t xml:space="preserve"> at least in some instances</w:t>
      </w:r>
      <w:r w:rsidR="00954F6D">
        <w:t>,</w:t>
      </w:r>
      <w:r>
        <w:t xml:space="preserve"> signpost the individual or their carer to advice or support that </w:t>
      </w:r>
      <w:r w:rsidR="00621A27">
        <w:t>wa</w:t>
      </w:r>
      <w:r>
        <w:t xml:space="preserve">s independent of the </w:t>
      </w:r>
      <w:r w:rsidR="00400728">
        <w:t>l</w:t>
      </w:r>
      <w:r>
        <w:t xml:space="preserve">ocal </w:t>
      </w:r>
      <w:r w:rsidR="00400728">
        <w:t>a</w:t>
      </w:r>
      <w:r>
        <w:t>uthority</w:t>
      </w:r>
      <w:r w:rsidR="00954F6D">
        <w:t>. Two</w:t>
      </w:r>
      <w:r w:rsidR="00C624A3">
        <w:t xml:space="preserve"> of the </w:t>
      </w:r>
      <w:r w:rsidR="00954F6D">
        <w:t>six</w:t>
      </w:r>
      <w:r>
        <w:t xml:space="preserve"> </w:t>
      </w:r>
      <w:r w:rsidR="00954F6D">
        <w:t xml:space="preserve">said they </w:t>
      </w:r>
      <w:r>
        <w:t xml:space="preserve">would do this </w:t>
      </w:r>
      <w:r w:rsidR="007D654C">
        <w:t>‘</w:t>
      </w:r>
      <w:r>
        <w:t>all of the time</w:t>
      </w:r>
      <w:r w:rsidR="007D654C">
        <w:t>’</w:t>
      </w:r>
      <w:r>
        <w:t xml:space="preserve">. </w:t>
      </w:r>
    </w:p>
    <w:p w14:paraId="535759B8" w14:textId="2EB8961B" w:rsidR="00A605BF" w:rsidRDefault="00C644B7" w:rsidP="00B76B98">
      <w:pPr>
        <w:pStyle w:val="Heading2"/>
      </w:pPr>
      <w:bookmarkStart w:id="14" w:name="_Toc105586541"/>
      <w:r>
        <w:t xml:space="preserve">2.2 </w:t>
      </w:r>
      <w:r w:rsidR="00B76B98">
        <w:t>Informal and formal complaints processes</w:t>
      </w:r>
      <w:bookmarkEnd w:id="14"/>
    </w:p>
    <w:p w14:paraId="5919C92D" w14:textId="29AD0329" w:rsidR="00A605BF" w:rsidRDefault="003F7D30" w:rsidP="003F7D30">
      <w:pPr>
        <w:pStyle w:val="Heading3"/>
      </w:pPr>
      <w:r>
        <w:t>Informal complaints</w:t>
      </w:r>
    </w:p>
    <w:p w14:paraId="299D6EFF" w14:textId="4B8FD01E" w:rsidR="004D157F" w:rsidRDefault="002473D1" w:rsidP="002473D1">
      <w:r>
        <w:t>In all</w:t>
      </w:r>
      <w:r w:rsidR="00A34088">
        <w:t xml:space="preserve"> </w:t>
      </w:r>
      <w:r w:rsidR="00954F6D">
        <w:t>eight</w:t>
      </w:r>
      <w:r>
        <w:t xml:space="preserve"> </w:t>
      </w:r>
      <w:r w:rsidR="00F875A5">
        <w:t>local authorities</w:t>
      </w:r>
      <w:r w:rsidR="00B56A4F">
        <w:t xml:space="preserve"> that</w:t>
      </w:r>
      <w:r w:rsidR="00400728">
        <w:t xml:space="preserve"> responded to the survey</w:t>
      </w:r>
      <w:r w:rsidR="00B56A4F">
        <w:t>,</w:t>
      </w:r>
      <w:r w:rsidR="00954F6D">
        <w:t xml:space="preserve"> people</w:t>
      </w:r>
      <w:r>
        <w:t xml:space="preserve"> </w:t>
      </w:r>
      <w:r w:rsidR="00064B0F">
        <w:t>we</w:t>
      </w:r>
      <w:r w:rsidR="00A34088">
        <w:t xml:space="preserve">re given </w:t>
      </w:r>
      <w:r>
        <w:t>the opportunity to resolve concern</w:t>
      </w:r>
      <w:r w:rsidR="00954F6D">
        <w:t>s</w:t>
      </w:r>
      <w:r>
        <w:t xml:space="preserve"> </w:t>
      </w:r>
      <w:r w:rsidR="00954F6D">
        <w:t xml:space="preserve">about </w:t>
      </w:r>
      <w:r>
        <w:t xml:space="preserve">a social care decision without making a formal complaint or lodging an appeal. </w:t>
      </w:r>
      <w:r w:rsidR="004D157F">
        <w:t>When asked how people c</w:t>
      </w:r>
      <w:r w:rsidR="00F42292">
        <w:t>ould</w:t>
      </w:r>
      <w:r w:rsidR="004D157F">
        <w:t xml:space="preserve"> resolve an issue in this way (</w:t>
      </w:r>
      <w:r w:rsidR="00064B0F">
        <w:t xml:space="preserve">that is, </w:t>
      </w:r>
      <w:r w:rsidR="004D157F">
        <w:t>without making a formal complaint)</w:t>
      </w:r>
      <w:r w:rsidR="00F42292">
        <w:t>,</w:t>
      </w:r>
      <w:r w:rsidR="004D157F">
        <w:t xml:space="preserve"> t</w:t>
      </w:r>
      <w:r>
        <w:t>h</w:t>
      </w:r>
      <w:r w:rsidR="00F42292">
        <w:t xml:space="preserve">e most common approach was to have </w:t>
      </w:r>
      <w:r w:rsidR="00954F6D">
        <w:t>a</w:t>
      </w:r>
      <w:r>
        <w:t xml:space="preserve"> discussion with the relevant </w:t>
      </w:r>
      <w:r w:rsidR="001C6018">
        <w:t>t</w:t>
      </w:r>
      <w:r>
        <w:t xml:space="preserve">eam </w:t>
      </w:r>
      <w:r w:rsidR="001C6018">
        <w:t>l</w:t>
      </w:r>
      <w:r w:rsidR="00954F6D">
        <w:t xml:space="preserve">eader or </w:t>
      </w:r>
      <w:r w:rsidR="001C6018">
        <w:t>t</w:t>
      </w:r>
      <w:r>
        <w:t xml:space="preserve">eam </w:t>
      </w:r>
      <w:r w:rsidR="00191CC8">
        <w:t>m</w:t>
      </w:r>
      <w:r>
        <w:t>anager.</w:t>
      </w:r>
      <w:r w:rsidRPr="004B225A">
        <w:t xml:space="preserve"> </w:t>
      </w:r>
    </w:p>
    <w:p w14:paraId="6C37724D" w14:textId="717A21DD" w:rsidR="002473D1" w:rsidRDefault="002473D1" w:rsidP="002473D1">
      <w:r>
        <w:t xml:space="preserve">When concerns </w:t>
      </w:r>
      <w:r w:rsidR="00191CC8">
        <w:t>we</w:t>
      </w:r>
      <w:r>
        <w:t xml:space="preserve">re raised about </w:t>
      </w:r>
      <w:r w:rsidR="00A34088">
        <w:t xml:space="preserve">a </w:t>
      </w:r>
      <w:r>
        <w:t xml:space="preserve">decision, </w:t>
      </w:r>
      <w:r w:rsidR="00954F6D">
        <w:t>three</w:t>
      </w:r>
      <w:r>
        <w:t xml:space="preserve"> of </w:t>
      </w:r>
      <w:r w:rsidR="00954F6D">
        <w:t>the eight</w:t>
      </w:r>
      <w:r>
        <w:t xml:space="preserve"> </w:t>
      </w:r>
      <w:r w:rsidR="00F875A5">
        <w:t>local authorities</w:t>
      </w:r>
      <w:r w:rsidR="00B56A4F">
        <w:t xml:space="preserve"> responding to the survey</w:t>
      </w:r>
      <w:r w:rsidR="00400728">
        <w:t xml:space="preserve"> </w:t>
      </w:r>
      <w:r w:rsidR="00A34088">
        <w:t xml:space="preserve">said they </w:t>
      </w:r>
      <w:r>
        <w:t>collate</w:t>
      </w:r>
      <w:r w:rsidR="00191CC8">
        <w:t>d</w:t>
      </w:r>
      <w:r>
        <w:t xml:space="preserve"> and analyse</w:t>
      </w:r>
      <w:r w:rsidR="00191CC8">
        <w:t>d</w:t>
      </w:r>
      <w:r>
        <w:t xml:space="preserve"> the data </w:t>
      </w:r>
      <w:r w:rsidR="00191CC8">
        <w:t xml:space="preserve">relating to </w:t>
      </w:r>
      <w:r>
        <w:t>these</w:t>
      </w:r>
      <w:r w:rsidR="00A34088">
        <w:t xml:space="preserve"> concerns</w:t>
      </w:r>
      <w:r w:rsidR="00A3559A">
        <w:t>:</w:t>
      </w:r>
    </w:p>
    <w:p w14:paraId="204B7BD5" w14:textId="7074A314" w:rsidR="002473D1" w:rsidRDefault="00C64522" w:rsidP="00C64522">
      <w:pPr>
        <w:pStyle w:val="Quote"/>
      </w:pPr>
      <w:r>
        <w:t>‘</w:t>
      </w:r>
      <w:r w:rsidR="002473D1" w:rsidRPr="003D5358">
        <w:t>Where a person disagrees with an assessment they can contact or meet Team Managers or Service Leaders and they are given the opportunity to state their concerns and these are recorded in their assessment documentation</w:t>
      </w:r>
      <w:r w:rsidR="002473D1">
        <w:t>.</w:t>
      </w:r>
      <w:r>
        <w:t>’</w:t>
      </w:r>
    </w:p>
    <w:p w14:paraId="73EC7C19" w14:textId="6BE4AA3A" w:rsidR="002473D1" w:rsidRPr="002473D1" w:rsidRDefault="00C64522" w:rsidP="00C64522">
      <w:pPr>
        <w:pStyle w:val="Quote"/>
      </w:pPr>
      <w:r>
        <w:rPr>
          <w:iCs/>
        </w:rPr>
        <w:t>‘</w:t>
      </w:r>
      <w:r w:rsidR="002473D1" w:rsidRPr="002473D1">
        <w:t>We would encourage open discussion with the Social Work practitioner and Team Manager in order to try to resolve any concerns or dissentions about decisions reg</w:t>
      </w:r>
      <w:r>
        <w:t>arding formally funded support.’</w:t>
      </w:r>
    </w:p>
    <w:p w14:paraId="6D5F0147" w14:textId="3FDC4988" w:rsidR="003F7D30" w:rsidRDefault="002473D1" w:rsidP="002473D1">
      <w:pPr>
        <w:pStyle w:val="Heading3"/>
      </w:pPr>
      <w:r>
        <w:t>Formal complaints</w:t>
      </w:r>
    </w:p>
    <w:p w14:paraId="57AC4E06" w14:textId="21C0335E" w:rsidR="00E6682B" w:rsidRDefault="00777258" w:rsidP="002473D1">
      <w:bookmarkStart w:id="15" w:name="_Hlk99463310"/>
      <w:r>
        <w:t xml:space="preserve">In </w:t>
      </w:r>
      <w:r w:rsidR="00954F6D">
        <w:t>five</w:t>
      </w:r>
      <w:r>
        <w:t xml:space="preserve"> of the </w:t>
      </w:r>
      <w:r w:rsidR="00954F6D">
        <w:t>eight</w:t>
      </w:r>
      <w:r>
        <w:t xml:space="preserve"> local authorities</w:t>
      </w:r>
      <w:r w:rsidR="00B56A4F">
        <w:t xml:space="preserve"> that</w:t>
      </w:r>
      <w:r w:rsidR="00400728">
        <w:t xml:space="preserve"> responded to the survey,</w:t>
      </w:r>
      <w:r w:rsidR="00CC07E2">
        <w:t xml:space="preserve"> formal</w:t>
      </w:r>
      <w:r>
        <w:t xml:space="preserve"> c</w:t>
      </w:r>
      <w:r w:rsidR="002473D1">
        <w:t xml:space="preserve">omplaints </w:t>
      </w:r>
      <w:r w:rsidR="00BF652D">
        <w:t>we</w:t>
      </w:r>
      <w:r w:rsidR="002473D1">
        <w:t xml:space="preserve">re </w:t>
      </w:r>
      <w:r>
        <w:t xml:space="preserve">determined </w:t>
      </w:r>
      <w:r w:rsidR="002473D1">
        <w:t>by a</w:t>
      </w:r>
      <w:r w:rsidR="00C81540">
        <w:t xml:space="preserve"> council</w:t>
      </w:r>
      <w:r w:rsidR="00BF652D">
        <w:t xml:space="preserve"> officer</w:t>
      </w:r>
      <w:r w:rsidR="002473D1">
        <w:t xml:space="preserve"> more senior than the member of staff </w:t>
      </w:r>
      <w:r w:rsidR="00BF652D">
        <w:t xml:space="preserve">who </w:t>
      </w:r>
      <w:r w:rsidR="002473D1">
        <w:t xml:space="preserve">made the original decision. </w:t>
      </w:r>
    </w:p>
    <w:p w14:paraId="3FA19700" w14:textId="4FDE428D" w:rsidR="002473D1" w:rsidRDefault="00777258" w:rsidP="002473D1">
      <w:r>
        <w:t>I</w:t>
      </w:r>
      <w:r w:rsidR="002473D1">
        <w:t xml:space="preserve">n </w:t>
      </w:r>
      <w:r w:rsidR="00A34088">
        <w:t>six</w:t>
      </w:r>
      <w:r w:rsidR="002473D1">
        <w:t xml:space="preserve"> </w:t>
      </w:r>
      <w:r w:rsidR="00F875A5">
        <w:t>l</w:t>
      </w:r>
      <w:r w:rsidR="002473D1">
        <w:t xml:space="preserve">ocal </w:t>
      </w:r>
      <w:r w:rsidR="00F875A5">
        <w:t>authorities</w:t>
      </w:r>
      <w:r w:rsidR="00B56A4F">
        <w:t>,</w:t>
      </w:r>
      <w:r w:rsidR="00400728">
        <w:t xml:space="preserve"> </w:t>
      </w:r>
      <w:r w:rsidR="002473D1">
        <w:t xml:space="preserve">a more senior officer would also be appointed as an independent investigator </w:t>
      </w:r>
      <w:r w:rsidR="00C81540">
        <w:t>once</w:t>
      </w:r>
      <w:r w:rsidR="002473D1">
        <w:t xml:space="preserve"> the investigation </w:t>
      </w:r>
      <w:r w:rsidR="00C81540">
        <w:t>started</w:t>
      </w:r>
      <w:r w:rsidR="002473D1">
        <w:t>. One respondent s</w:t>
      </w:r>
      <w:r w:rsidR="00A34088">
        <w:t>aid</w:t>
      </w:r>
      <w:r w:rsidR="002473D1">
        <w:t xml:space="preserve"> that this c</w:t>
      </w:r>
      <w:r w:rsidR="00EF5202">
        <w:t>ould</w:t>
      </w:r>
      <w:r w:rsidR="002473D1">
        <w:t xml:space="preserve"> depend on the </w:t>
      </w:r>
      <w:r w:rsidR="007D654C">
        <w:t xml:space="preserve">stage or </w:t>
      </w:r>
      <w:r w:rsidR="002473D1">
        <w:t xml:space="preserve">level of the complaint, and that </w:t>
      </w:r>
      <w:r w:rsidR="003E0D68">
        <w:t xml:space="preserve">if early resolution had failed </w:t>
      </w:r>
      <w:r w:rsidR="002473D1">
        <w:t xml:space="preserve">then </w:t>
      </w:r>
      <w:r w:rsidR="00A34088">
        <w:t xml:space="preserve">a more senior officer from </w:t>
      </w:r>
      <w:r w:rsidR="002473D1">
        <w:t xml:space="preserve">another team, separate from the </w:t>
      </w:r>
      <w:r w:rsidR="00EF5202">
        <w:t>team</w:t>
      </w:r>
      <w:r w:rsidR="002473D1">
        <w:t xml:space="preserve"> </w:t>
      </w:r>
      <w:r w:rsidR="00E93097">
        <w:t>that made</w:t>
      </w:r>
      <w:r w:rsidR="002473D1">
        <w:t xml:space="preserve"> the original decision, would be appointed as independent investigator. </w:t>
      </w:r>
      <w:bookmarkEnd w:id="15"/>
      <w:r w:rsidR="002473D1">
        <w:t xml:space="preserve">Two other </w:t>
      </w:r>
      <w:r>
        <w:t>local a</w:t>
      </w:r>
      <w:r w:rsidR="002473D1">
        <w:t>uthorities s</w:t>
      </w:r>
      <w:r w:rsidR="00A34088">
        <w:t>aid</w:t>
      </w:r>
      <w:r w:rsidR="002473D1">
        <w:t xml:space="preserve"> that another team m</w:t>
      </w:r>
      <w:r w:rsidR="00E93097">
        <w:t>ight</w:t>
      </w:r>
      <w:r w:rsidR="002473D1">
        <w:t xml:space="preserve"> be appointed</w:t>
      </w:r>
      <w:r>
        <w:t xml:space="preserve"> </w:t>
      </w:r>
      <w:r w:rsidR="002473D1">
        <w:t xml:space="preserve">to ensure that the independent investigator </w:t>
      </w:r>
      <w:r w:rsidR="00E93097">
        <w:t>wa</w:t>
      </w:r>
      <w:r w:rsidR="002473D1">
        <w:t xml:space="preserve">s sufficiently independent from the original decision-maker. </w:t>
      </w:r>
    </w:p>
    <w:p w14:paraId="352AA5A1" w14:textId="5BBCA14F" w:rsidR="002473D1" w:rsidRDefault="00A34088" w:rsidP="002473D1">
      <w:r>
        <w:t xml:space="preserve">Three local authorities </w:t>
      </w:r>
      <w:r w:rsidR="00B56A4F">
        <w:t xml:space="preserve">responding to the survey </w:t>
      </w:r>
      <w:r>
        <w:t xml:space="preserve">said that </w:t>
      </w:r>
      <w:r w:rsidR="00B56A4F">
        <w:t xml:space="preserve">the </w:t>
      </w:r>
      <w:r>
        <w:t>care user</w:t>
      </w:r>
      <w:r w:rsidR="001424BD">
        <w:t>’</w:t>
      </w:r>
      <w:r>
        <w:t xml:space="preserve">s existing care or support package </w:t>
      </w:r>
      <w:r w:rsidR="001424BD">
        <w:t>would be</w:t>
      </w:r>
      <w:r>
        <w:t xml:space="preserve"> maintained</w:t>
      </w:r>
      <w:r w:rsidR="009B684E">
        <w:t>,</w:t>
      </w:r>
      <w:r>
        <w:t xml:space="preserve"> pending the outcome of their complaint when they </w:t>
      </w:r>
      <w:r w:rsidR="00C86173">
        <w:t>made</w:t>
      </w:r>
      <w:r>
        <w:t xml:space="preserve"> a formal challenge to a change to their package</w:t>
      </w:r>
      <w:r w:rsidR="009B684E">
        <w:t>,</w:t>
      </w:r>
      <w:r w:rsidR="00C86173">
        <w:t xml:space="preserve"> ‘all of the time’</w:t>
      </w:r>
      <w:r>
        <w:t>.</w:t>
      </w:r>
      <w:r w:rsidR="00E6682B">
        <w:t xml:space="preserve"> </w:t>
      </w:r>
      <w:r>
        <w:t xml:space="preserve">The </w:t>
      </w:r>
      <w:r w:rsidR="00E6682B">
        <w:t xml:space="preserve">remaining </w:t>
      </w:r>
      <w:r>
        <w:t>five</w:t>
      </w:r>
      <w:r w:rsidR="00E6682B">
        <w:t xml:space="preserve"> local authorities </w:t>
      </w:r>
      <w:r w:rsidR="00C86173">
        <w:t>said they did</w:t>
      </w:r>
      <w:r>
        <w:t xml:space="preserve"> this</w:t>
      </w:r>
      <w:r w:rsidR="002473D1">
        <w:t xml:space="preserve"> ‘most of the time’.</w:t>
      </w:r>
    </w:p>
    <w:p w14:paraId="2B8FAD09" w14:textId="5FB8F114" w:rsidR="00897D0C" w:rsidRDefault="00777258" w:rsidP="00777258">
      <w:r>
        <w:t xml:space="preserve">When a formal complaint </w:t>
      </w:r>
      <w:r w:rsidR="009B684E">
        <w:t>wa</w:t>
      </w:r>
      <w:r>
        <w:t xml:space="preserve">s being dealt with, </w:t>
      </w:r>
      <w:r w:rsidR="00897D0C">
        <w:t>most</w:t>
      </w:r>
      <w:r>
        <w:t xml:space="preserve"> (</w:t>
      </w:r>
      <w:r w:rsidR="00A34088">
        <w:t>seven</w:t>
      </w:r>
      <w:r>
        <w:t xml:space="preserve"> </w:t>
      </w:r>
      <w:r w:rsidR="009B684E">
        <w:t xml:space="preserve">out </w:t>
      </w:r>
      <w:r>
        <w:t xml:space="preserve">of </w:t>
      </w:r>
      <w:r w:rsidR="009B684E">
        <w:t xml:space="preserve">the </w:t>
      </w:r>
      <w:r w:rsidR="00A34088">
        <w:t>eight</w:t>
      </w:r>
      <w:r>
        <w:t xml:space="preserve">) local authorities </w:t>
      </w:r>
      <w:r w:rsidR="00887DD7">
        <w:t>said they would</w:t>
      </w:r>
      <w:r w:rsidR="00897D0C">
        <w:t>:</w:t>
      </w:r>
    </w:p>
    <w:p w14:paraId="4F3DEF4E" w14:textId="58D757B2" w:rsidR="00897D0C" w:rsidRDefault="00777258" w:rsidP="00897D0C">
      <w:pPr>
        <w:pStyle w:val="ListBullet"/>
      </w:pPr>
      <w:r>
        <w:t>invite the individuals to submit additional evidence</w:t>
      </w:r>
      <w:r w:rsidR="00C64522">
        <w:t>, and</w:t>
      </w:r>
    </w:p>
    <w:p w14:paraId="451FE593" w14:textId="180EEB98" w:rsidR="00897D0C" w:rsidRDefault="00A34088" w:rsidP="00897D0C">
      <w:pPr>
        <w:pStyle w:val="ListBullet"/>
      </w:pPr>
      <w:r>
        <w:t>c</w:t>
      </w:r>
      <w:r w:rsidR="00897D0C">
        <w:t xml:space="preserve">onduct </w:t>
      </w:r>
      <w:r w:rsidR="00777258">
        <w:t>a paper review of the assessment or decision by a different social worker.</w:t>
      </w:r>
    </w:p>
    <w:p w14:paraId="365840FE" w14:textId="1CC1E6B5" w:rsidR="00777258" w:rsidRDefault="00777258" w:rsidP="00897D0C">
      <w:r>
        <w:t xml:space="preserve">Reconsidering the format of the assessment itself </w:t>
      </w:r>
      <w:r w:rsidR="00887DD7">
        <w:t>wa</w:t>
      </w:r>
      <w:r>
        <w:t>s the least common approach</w:t>
      </w:r>
      <w:r w:rsidR="00897D0C">
        <w:t xml:space="preserve"> mentioned</w:t>
      </w:r>
      <w:r w:rsidR="00AC5B65">
        <w:t xml:space="preserve"> (see </w:t>
      </w:r>
      <w:r w:rsidR="00644215">
        <w:t>t</w:t>
      </w:r>
      <w:r w:rsidR="00AC5B65">
        <w:t>able 5)</w:t>
      </w:r>
      <w:r>
        <w:t xml:space="preserve">, with just </w:t>
      </w:r>
      <w:r w:rsidR="00C27A5B">
        <w:t>three</w:t>
      </w:r>
      <w:r>
        <w:t xml:space="preserve"> </w:t>
      </w:r>
      <w:r w:rsidR="00B56A4F">
        <w:t xml:space="preserve">of the </w:t>
      </w:r>
      <w:r w:rsidR="00897D0C">
        <w:t>local a</w:t>
      </w:r>
      <w:r>
        <w:t>uthorities</w:t>
      </w:r>
      <w:r w:rsidR="00400728">
        <w:t xml:space="preserve"> </w:t>
      </w:r>
      <w:r w:rsidR="00887DD7">
        <w:t xml:space="preserve">that </w:t>
      </w:r>
      <w:r w:rsidR="00B56A4F">
        <w:t>respond</w:t>
      </w:r>
      <w:r w:rsidR="003E1E2B">
        <w:t>ed</w:t>
      </w:r>
      <w:r w:rsidR="00B56A4F">
        <w:t xml:space="preserve"> to the survey </w:t>
      </w:r>
      <w:r>
        <w:t xml:space="preserve">doing </w:t>
      </w:r>
      <w:r w:rsidR="00C27A5B">
        <w:t>this</w:t>
      </w:r>
      <w:r>
        <w:t xml:space="preserve"> when dealing with a complaint. </w:t>
      </w:r>
      <w:r w:rsidR="00897D0C">
        <w:t>One local a</w:t>
      </w:r>
      <w:r>
        <w:t>uthority</w:t>
      </w:r>
      <w:r w:rsidR="00897D0C">
        <w:t xml:space="preserve"> reported</w:t>
      </w:r>
      <w:r>
        <w:t xml:space="preserve"> that in this situation </w:t>
      </w:r>
      <w:r w:rsidR="003E1E2B">
        <w:t xml:space="preserve">its </w:t>
      </w:r>
      <w:r w:rsidR="005336B9">
        <w:t xml:space="preserve">community </w:t>
      </w:r>
      <w:r>
        <w:t>brokerage network</w:t>
      </w:r>
      <w:r w:rsidR="005336B9">
        <w:rPr>
          <w:rStyle w:val="FootnoteReference"/>
        </w:rPr>
        <w:footnoteReference w:id="4"/>
      </w:r>
      <w:r>
        <w:t xml:space="preserve"> or peer support m</w:t>
      </w:r>
      <w:r w:rsidR="003E1E2B">
        <w:t>ight</w:t>
      </w:r>
      <w:r>
        <w:t xml:space="preserve"> be used.</w:t>
      </w:r>
    </w:p>
    <w:p w14:paraId="739E651C" w14:textId="188A0103" w:rsidR="00897D0C" w:rsidRDefault="00897D0C" w:rsidP="00897D0C">
      <w:pPr>
        <w:pStyle w:val="FigureTabletitle"/>
      </w:pPr>
      <w:r>
        <w:t xml:space="preserve">Table 5: </w:t>
      </w:r>
      <w:r w:rsidR="00C27A5B">
        <w:t>Actions taken by local authorities</w:t>
      </w:r>
      <w:r>
        <w:t xml:space="preserve"> when dealing with a formal complaint</w:t>
      </w:r>
    </w:p>
    <w:tbl>
      <w:tblPr>
        <w:tblStyle w:val="EHRCTable2"/>
        <w:tblW w:w="5000" w:type="pct"/>
        <w:tblLook w:val="04A0" w:firstRow="1" w:lastRow="0" w:firstColumn="1" w:lastColumn="0" w:noHBand="0" w:noVBand="1"/>
        <w:tblCaption w:val="Table 5: Actions taken by local authorities’ when dealing with a formal complaint"/>
      </w:tblPr>
      <w:tblGrid>
        <w:gridCol w:w="5117"/>
        <w:gridCol w:w="1077"/>
        <w:gridCol w:w="1205"/>
        <w:gridCol w:w="1219"/>
      </w:tblGrid>
      <w:tr w:rsidR="00897D0C" w14:paraId="5EA8877C" w14:textId="77777777" w:rsidTr="007E71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9" w:type="pct"/>
          </w:tcPr>
          <w:p w14:paraId="260E9D41" w14:textId="77777777" w:rsidR="00897D0C" w:rsidRDefault="00897D0C" w:rsidP="00897D0C">
            <w:pPr>
              <w:pStyle w:val="TableParagraph"/>
              <w:ind w:right="-1219"/>
            </w:pPr>
          </w:p>
        </w:tc>
        <w:tc>
          <w:tcPr>
            <w:tcW w:w="625" w:type="pct"/>
          </w:tcPr>
          <w:p w14:paraId="19B38089" w14:textId="2E6B3EB6" w:rsidR="00897D0C" w:rsidRDefault="00897D0C" w:rsidP="00897D0C">
            <w:pPr>
              <w:pStyle w:val="TableParagraph"/>
              <w:ind w:right="-1219"/>
              <w:cnfStyle w:val="100000000000" w:firstRow="1" w:lastRow="0" w:firstColumn="0" w:lastColumn="0" w:oddVBand="0" w:evenVBand="0" w:oddHBand="0" w:evenHBand="0" w:firstRowFirstColumn="0" w:firstRowLastColumn="0" w:lastRowFirstColumn="0" w:lastRowLastColumn="0"/>
            </w:pPr>
            <w:r>
              <w:t>Yes</w:t>
            </w:r>
          </w:p>
        </w:tc>
        <w:tc>
          <w:tcPr>
            <w:tcW w:w="699" w:type="pct"/>
          </w:tcPr>
          <w:p w14:paraId="1656CAE8" w14:textId="027A306A" w:rsidR="00897D0C" w:rsidRDefault="00897D0C" w:rsidP="00897D0C">
            <w:pPr>
              <w:pStyle w:val="TableParagraph"/>
              <w:ind w:right="-1219"/>
              <w:cnfStyle w:val="100000000000" w:firstRow="1" w:lastRow="0" w:firstColumn="0" w:lastColumn="0" w:oddVBand="0" w:evenVBand="0" w:oddHBand="0" w:evenHBand="0" w:firstRowFirstColumn="0" w:firstRowLastColumn="0" w:lastRowFirstColumn="0" w:lastRowLastColumn="0"/>
            </w:pPr>
            <w:r>
              <w:t>No</w:t>
            </w:r>
          </w:p>
        </w:tc>
        <w:tc>
          <w:tcPr>
            <w:tcW w:w="707" w:type="pct"/>
          </w:tcPr>
          <w:p w14:paraId="76630269" w14:textId="77777777" w:rsidR="00897D0C" w:rsidRDefault="00897D0C" w:rsidP="00897D0C">
            <w:pPr>
              <w:pStyle w:val="TableParagraph"/>
              <w:ind w:right="-1219"/>
              <w:cnfStyle w:val="100000000000" w:firstRow="1" w:lastRow="0" w:firstColumn="0" w:lastColumn="0" w:oddVBand="0" w:evenVBand="0" w:oddHBand="0" w:evenHBand="0" w:firstRowFirstColumn="0" w:firstRowLastColumn="0" w:lastRowFirstColumn="0" w:lastRowLastColumn="0"/>
            </w:pPr>
            <w:r>
              <w:t xml:space="preserve">Don’t </w:t>
            </w:r>
          </w:p>
          <w:p w14:paraId="1AB2F688" w14:textId="12BCF72C" w:rsidR="00897D0C" w:rsidRDefault="00897D0C" w:rsidP="00897D0C">
            <w:pPr>
              <w:pStyle w:val="TableParagraph"/>
              <w:ind w:right="-1219"/>
              <w:cnfStyle w:val="100000000000" w:firstRow="1" w:lastRow="0" w:firstColumn="0" w:lastColumn="0" w:oddVBand="0" w:evenVBand="0" w:oddHBand="0" w:evenHBand="0" w:firstRowFirstColumn="0" w:firstRowLastColumn="0" w:lastRowFirstColumn="0" w:lastRowLastColumn="0"/>
            </w:pPr>
            <w:r>
              <w:t>know</w:t>
            </w:r>
          </w:p>
        </w:tc>
      </w:tr>
      <w:tr w:rsidR="00897D0C" w14:paraId="74949FCC" w14:textId="77777777" w:rsidTr="007E7173">
        <w:tc>
          <w:tcPr>
            <w:cnfStyle w:val="001000000000" w:firstRow="0" w:lastRow="0" w:firstColumn="1" w:lastColumn="0" w:oddVBand="0" w:evenVBand="0" w:oddHBand="0" w:evenHBand="0" w:firstRowFirstColumn="0" w:firstRowLastColumn="0" w:lastRowFirstColumn="0" w:lastRowLastColumn="0"/>
            <w:tcW w:w="2969" w:type="pct"/>
          </w:tcPr>
          <w:p w14:paraId="02629636" w14:textId="0FDBBA9F" w:rsidR="00897D0C" w:rsidRDefault="00897D0C" w:rsidP="00897D0C">
            <w:pPr>
              <w:pStyle w:val="TableParagraph"/>
              <w:ind w:right="-1219"/>
            </w:pPr>
            <w:r>
              <w:t>Invite individuals to submit additional evidence</w:t>
            </w:r>
            <w:r w:rsidR="007E7173">
              <w:t xml:space="preserve"> </w:t>
            </w:r>
            <w:r>
              <w:t xml:space="preserve">from medical or other professional </w:t>
            </w:r>
          </w:p>
        </w:tc>
        <w:tc>
          <w:tcPr>
            <w:tcW w:w="625" w:type="pct"/>
          </w:tcPr>
          <w:p w14:paraId="1B295A41" w14:textId="70CE1637"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7</w:t>
            </w:r>
          </w:p>
        </w:tc>
        <w:tc>
          <w:tcPr>
            <w:tcW w:w="699" w:type="pct"/>
          </w:tcPr>
          <w:p w14:paraId="1C7831C8" w14:textId="2D373A29"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1</w:t>
            </w:r>
          </w:p>
        </w:tc>
        <w:tc>
          <w:tcPr>
            <w:tcW w:w="707" w:type="pct"/>
          </w:tcPr>
          <w:p w14:paraId="4A1A78AF" w14:textId="3ABF0C3D"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0</w:t>
            </w:r>
          </w:p>
        </w:tc>
      </w:tr>
      <w:tr w:rsidR="00897D0C" w14:paraId="124E4BD8" w14:textId="77777777" w:rsidTr="007E7173">
        <w:tc>
          <w:tcPr>
            <w:cnfStyle w:val="001000000000" w:firstRow="0" w:lastRow="0" w:firstColumn="1" w:lastColumn="0" w:oddVBand="0" w:evenVBand="0" w:oddHBand="0" w:evenHBand="0" w:firstRowFirstColumn="0" w:firstRowLastColumn="0" w:lastRowFirstColumn="0" w:lastRowLastColumn="0"/>
            <w:tcW w:w="2969" w:type="pct"/>
          </w:tcPr>
          <w:p w14:paraId="04C3473B" w14:textId="1DC3A339" w:rsidR="00897D0C" w:rsidRDefault="00897D0C" w:rsidP="004D47D8">
            <w:pPr>
              <w:pStyle w:val="TableParagraph"/>
              <w:ind w:right="-1219"/>
            </w:pPr>
            <w:r>
              <w:t>Ensure a different social worker</w:t>
            </w:r>
            <w:r w:rsidR="00AC5B65">
              <w:t xml:space="preserve"> or </w:t>
            </w:r>
            <w:r>
              <w:t xml:space="preserve">assessor </w:t>
            </w:r>
            <w:r w:rsidR="007E7173">
              <w:br/>
            </w:r>
            <w:r w:rsidR="004D47D8">
              <w:t>c</w:t>
            </w:r>
            <w:r>
              <w:t>arrie</w:t>
            </w:r>
            <w:r w:rsidR="00703A2B">
              <w:t>d</w:t>
            </w:r>
            <w:r w:rsidR="004D47D8">
              <w:t xml:space="preserve"> </w:t>
            </w:r>
            <w:r>
              <w:t>out a fresh assessment</w:t>
            </w:r>
          </w:p>
        </w:tc>
        <w:tc>
          <w:tcPr>
            <w:tcW w:w="625" w:type="pct"/>
          </w:tcPr>
          <w:p w14:paraId="5290481F" w14:textId="4E4555BA"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5</w:t>
            </w:r>
          </w:p>
        </w:tc>
        <w:tc>
          <w:tcPr>
            <w:tcW w:w="699" w:type="pct"/>
          </w:tcPr>
          <w:p w14:paraId="042BB51E" w14:textId="54F6AB0B"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3</w:t>
            </w:r>
          </w:p>
        </w:tc>
        <w:tc>
          <w:tcPr>
            <w:tcW w:w="707" w:type="pct"/>
          </w:tcPr>
          <w:p w14:paraId="1BCFE9F0" w14:textId="160CA31C"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0</w:t>
            </w:r>
          </w:p>
        </w:tc>
      </w:tr>
      <w:tr w:rsidR="00897D0C" w14:paraId="35893929" w14:textId="77777777" w:rsidTr="007E7173">
        <w:tc>
          <w:tcPr>
            <w:cnfStyle w:val="001000000000" w:firstRow="0" w:lastRow="0" w:firstColumn="1" w:lastColumn="0" w:oddVBand="0" w:evenVBand="0" w:oddHBand="0" w:evenHBand="0" w:firstRowFirstColumn="0" w:firstRowLastColumn="0" w:lastRowFirstColumn="0" w:lastRowLastColumn="0"/>
            <w:tcW w:w="2969" w:type="pct"/>
          </w:tcPr>
          <w:p w14:paraId="60C06506" w14:textId="4B49416D" w:rsidR="00897D0C" w:rsidRDefault="00897D0C" w:rsidP="00897D0C">
            <w:pPr>
              <w:pStyle w:val="TableParagraph"/>
              <w:ind w:right="-1219"/>
            </w:pPr>
            <w:r>
              <w:t>Reconsider the format of the assessment</w:t>
            </w:r>
          </w:p>
        </w:tc>
        <w:tc>
          <w:tcPr>
            <w:tcW w:w="625" w:type="pct"/>
          </w:tcPr>
          <w:p w14:paraId="4FF082ED" w14:textId="7DDA220A"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3</w:t>
            </w:r>
          </w:p>
        </w:tc>
        <w:tc>
          <w:tcPr>
            <w:tcW w:w="699" w:type="pct"/>
          </w:tcPr>
          <w:p w14:paraId="58DB9F94" w14:textId="3458D4AB"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5</w:t>
            </w:r>
          </w:p>
        </w:tc>
        <w:tc>
          <w:tcPr>
            <w:tcW w:w="707" w:type="pct"/>
          </w:tcPr>
          <w:p w14:paraId="7C85D6AA" w14:textId="4EE3617D"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0</w:t>
            </w:r>
          </w:p>
        </w:tc>
      </w:tr>
      <w:tr w:rsidR="00897D0C" w14:paraId="1B434567" w14:textId="77777777" w:rsidTr="007E7173">
        <w:tc>
          <w:tcPr>
            <w:cnfStyle w:val="001000000000" w:firstRow="0" w:lastRow="0" w:firstColumn="1" w:lastColumn="0" w:oddVBand="0" w:evenVBand="0" w:oddHBand="0" w:evenHBand="0" w:firstRowFirstColumn="0" w:firstRowLastColumn="0" w:lastRowFirstColumn="0" w:lastRowLastColumn="0"/>
            <w:tcW w:w="2969" w:type="pct"/>
          </w:tcPr>
          <w:p w14:paraId="6C62A80B" w14:textId="661CA592" w:rsidR="00897D0C" w:rsidRDefault="00897D0C" w:rsidP="00897D0C">
            <w:pPr>
              <w:pStyle w:val="TableParagraph"/>
              <w:ind w:right="-1219"/>
            </w:pPr>
            <w:r>
              <w:t>Paper review of the assessment</w:t>
            </w:r>
            <w:r w:rsidR="00AC5B65">
              <w:t xml:space="preserve"> or </w:t>
            </w:r>
            <w:r>
              <w:t xml:space="preserve">decision </w:t>
            </w:r>
            <w:r w:rsidR="007E7173">
              <w:br/>
            </w:r>
            <w:r>
              <w:t>by a</w:t>
            </w:r>
            <w:r w:rsidR="007E7173">
              <w:t xml:space="preserve"> </w:t>
            </w:r>
            <w:r>
              <w:t>different social worker</w:t>
            </w:r>
          </w:p>
        </w:tc>
        <w:tc>
          <w:tcPr>
            <w:tcW w:w="625" w:type="pct"/>
          </w:tcPr>
          <w:p w14:paraId="1FD59925" w14:textId="041FC930"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7</w:t>
            </w:r>
          </w:p>
        </w:tc>
        <w:tc>
          <w:tcPr>
            <w:tcW w:w="699" w:type="pct"/>
          </w:tcPr>
          <w:p w14:paraId="6060F0B0" w14:textId="5275E292"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1</w:t>
            </w:r>
          </w:p>
        </w:tc>
        <w:tc>
          <w:tcPr>
            <w:tcW w:w="707" w:type="pct"/>
          </w:tcPr>
          <w:p w14:paraId="01FE7E63" w14:textId="0F81D45B" w:rsidR="00897D0C" w:rsidRDefault="00897D0C" w:rsidP="00897D0C">
            <w:pPr>
              <w:pStyle w:val="TableParagraph"/>
              <w:ind w:right="-1219"/>
              <w:cnfStyle w:val="000000000000" w:firstRow="0" w:lastRow="0" w:firstColumn="0" w:lastColumn="0" w:oddVBand="0" w:evenVBand="0" w:oddHBand="0" w:evenHBand="0" w:firstRowFirstColumn="0" w:firstRowLastColumn="0" w:lastRowFirstColumn="0" w:lastRowLastColumn="0"/>
            </w:pPr>
            <w:r>
              <w:t>0</w:t>
            </w:r>
          </w:p>
        </w:tc>
      </w:tr>
    </w:tbl>
    <w:p w14:paraId="4A0C5C46" w14:textId="5C0F22DF" w:rsidR="002473D1" w:rsidRDefault="00897D0C" w:rsidP="00897D0C">
      <w:pPr>
        <w:pStyle w:val="Heading3"/>
      </w:pPr>
      <w:r>
        <w:t>The appeals process</w:t>
      </w:r>
    </w:p>
    <w:p w14:paraId="07F77F14" w14:textId="2F3ED31B" w:rsidR="00F8225A" w:rsidRDefault="00C27A5B" w:rsidP="00F8225A">
      <w:r>
        <w:t>Only one</w:t>
      </w:r>
      <w:r w:rsidR="00F8225A">
        <w:t xml:space="preserve"> of the </w:t>
      </w:r>
      <w:r>
        <w:t>eight</w:t>
      </w:r>
      <w:r w:rsidR="00F8225A">
        <w:t xml:space="preserve"> local authorities</w:t>
      </w:r>
      <w:r w:rsidR="00B56A4F">
        <w:t xml:space="preserve"> that</w:t>
      </w:r>
      <w:r w:rsidR="00400728">
        <w:t xml:space="preserve"> responded to the survey</w:t>
      </w:r>
      <w:r w:rsidR="00F8225A">
        <w:t xml:space="preserve"> s</w:t>
      </w:r>
      <w:r>
        <w:t>aid</w:t>
      </w:r>
      <w:r w:rsidR="00F8225A">
        <w:t xml:space="preserve"> </w:t>
      </w:r>
      <w:r w:rsidR="00B77990">
        <w:t xml:space="preserve">it </w:t>
      </w:r>
      <w:r w:rsidR="00F8225A">
        <w:t>ha</w:t>
      </w:r>
      <w:r w:rsidR="006A6AB4">
        <w:t>d</w:t>
      </w:r>
      <w:r w:rsidR="00F8225A">
        <w:t xml:space="preserve"> a dedicated appeals process for adult social care decisions that </w:t>
      </w:r>
      <w:r w:rsidR="006A6AB4">
        <w:t>wa</w:t>
      </w:r>
      <w:r w:rsidR="00F8225A">
        <w:t xml:space="preserve">s distinct from its complaints procedure. Within this local authority there </w:t>
      </w:r>
      <w:r w:rsidR="00B77990">
        <w:t>wa</w:t>
      </w:r>
      <w:r w:rsidR="00F8225A">
        <w:t xml:space="preserve">s no time limit </w:t>
      </w:r>
      <w:r w:rsidR="00BA4D22">
        <w:t xml:space="preserve">for lodging </w:t>
      </w:r>
      <w:r w:rsidR="00F8225A">
        <w:t xml:space="preserve">appeals and the appeals </w:t>
      </w:r>
      <w:r w:rsidR="00BA4D22">
        <w:t>we</w:t>
      </w:r>
      <w:r w:rsidR="00F8225A">
        <w:t xml:space="preserve">re reviewed by a team that </w:t>
      </w:r>
      <w:r w:rsidR="00BA4D22">
        <w:t>wa</w:t>
      </w:r>
      <w:r w:rsidR="00F8225A">
        <w:t xml:space="preserve">s separate from the one </w:t>
      </w:r>
      <w:r w:rsidR="00BA4D22">
        <w:t>that made</w:t>
      </w:r>
      <w:r w:rsidR="00F8225A">
        <w:t xml:space="preserve"> the original decision. All types of adult social care decisions c</w:t>
      </w:r>
      <w:r w:rsidR="00BA4D22">
        <w:t>ould</w:t>
      </w:r>
      <w:r w:rsidR="00F8225A">
        <w:t xml:space="preserve"> be appealed – assessment, support needs, funding, eligibility or resource.</w:t>
      </w:r>
    </w:p>
    <w:p w14:paraId="5E0AF899" w14:textId="6EC35F25" w:rsidR="002473D1" w:rsidRDefault="00F8225A" w:rsidP="003F7D30">
      <w:r>
        <w:t>As part of the dedicated appeals process, th</w:t>
      </w:r>
      <w:r w:rsidR="00DE4DF2">
        <w:t>is</w:t>
      </w:r>
      <w:r>
        <w:t xml:space="preserve"> local authority reported th</w:t>
      </w:r>
      <w:r w:rsidR="00DE4DF2">
        <w:t>at it</w:t>
      </w:r>
      <w:r>
        <w:t>:</w:t>
      </w:r>
    </w:p>
    <w:p w14:paraId="2FB51224" w14:textId="19D473D9" w:rsidR="00F8225A" w:rsidRDefault="00F8225A" w:rsidP="000627DB">
      <w:pPr>
        <w:pStyle w:val="ListBullet"/>
      </w:pPr>
      <w:r>
        <w:t>invite</w:t>
      </w:r>
      <w:r w:rsidR="00DE4DF2">
        <w:t>d</w:t>
      </w:r>
      <w:r>
        <w:t xml:space="preserve"> individuals to submit additional evidence from medical professionals</w:t>
      </w:r>
    </w:p>
    <w:p w14:paraId="5085AED7" w14:textId="03B2084E" w:rsidR="00F8225A" w:rsidRDefault="00F8225A" w:rsidP="000627DB">
      <w:pPr>
        <w:pStyle w:val="ListBullet"/>
      </w:pPr>
      <w:r>
        <w:t>ensure</w:t>
      </w:r>
      <w:r w:rsidR="00DE4DF2">
        <w:t>d</w:t>
      </w:r>
      <w:r>
        <w:t xml:space="preserve"> a social worker carrie</w:t>
      </w:r>
      <w:r w:rsidR="00DE4DF2">
        <w:t>d</w:t>
      </w:r>
      <w:r>
        <w:t xml:space="preserve"> out a fresh assessment</w:t>
      </w:r>
    </w:p>
    <w:p w14:paraId="33915E0D" w14:textId="08904A48" w:rsidR="00F8225A" w:rsidRDefault="00F8225A" w:rsidP="000627DB">
      <w:pPr>
        <w:pStyle w:val="ListBullet"/>
      </w:pPr>
      <w:r>
        <w:t>consider</w:t>
      </w:r>
      <w:r w:rsidR="00DE4DF2">
        <w:t>ed</w:t>
      </w:r>
      <w:r>
        <w:t xml:space="preserve"> whether the format of the assessment need</w:t>
      </w:r>
      <w:r w:rsidR="00DE4DF2">
        <w:t>ed</w:t>
      </w:r>
      <w:r>
        <w:t xml:space="preserve"> to be changed</w:t>
      </w:r>
      <w:r w:rsidR="00B56A4F">
        <w:t>, and</w:t>
      </w:r>
    </w:p>
    <w:p w14:paraId="6AD1DA6F" w14:textId="595E7929" w:rsidR="00F8225A" w:rsidRDefault="00F8225A" w:rsidP="000627DB">
      <w:pPr>
        <w:pStyle w:val="ListBullet"/>
      </w:pPr>
      <w:r>
        <w:t>undert</w:t>
      </w:r>
      <w:r w:rsidR="00785455">
        <w:t>ook</w:t>
      </w:r>
      <w:r>
        <w:t xml:space="preserve"> a paper review of the assessment or decision by a different social worker. </w:t>
      </w:r>
    </w:p>
    <w:p w14:paraId="42D20B1F" w14:textId="7E75DEC4" w:rsidR="00F8225A" w:rsidRDefault="00C27A5B" w:rsidP="003F7D30">
      <w:r>
        <w:t>T</w:t>
      </w:r>
      <w:r w:rsidR="000627DB">
        <w:t xml:space="preserve">o ensure that </w:t>
      </w:r>
      <w:r w:rsidR="00785455">
        <w:t>everyone</w:t>
      </w:r>
      <w:r>
        <w:t xml:space="preserve"> </w:t>
      </w:r>
      <w:r w:rsidR="000627DB">
        <w:t>who need</w:t>
      </w:r>
      <w:r w:rsidR="00785455">
        <w:t>ed</w:t>
      </w:r>
      <w:r w:rsidR="000627DB">
        <w:t xml:space="preserve"> </w:t>
      </w:r>
      <w:r>
        <w:t>to</w:t>
      </w:r>
      <w:r w:rsidR="000627DB">
        <w:t xml:space="preserve"> c</w:t>
      </w:r>
      <w:r w:rsidR="00785455">
        <w:t>ould</w:t>
      </w:r>
      <w:r w:rsidR="000627DB">
        <w:t xml:space="preserve"> access the appeals process, the local authority w</w:t>
      </w:r>
      <w:r w:rsidR="00785455">
        <w:t>ould</w:t>
      </w:r>
      <w:r w:rsidR="000627DB">
        <w:t xml:space="preserve"> provide a translator, a sign language interpreter and referrals or signposting to both a statutory advocate and an independent advocate.</w:t>
      </w:r>
    </w:p>
    <w:p w14:paraId="17847656" w14:textId="275F6E08" w:rsidR="000627DB" w:rsidRDefault="000627DB" w:rsidP="003F7D30">
      <w:r>
        <w:t xml:space="preserve">Should </w:t>
      </w:r>
      <w:r w:rsidR="000057F8">
        <w:t>someone</w:t>
      </w:r>
      <w:r>
        <w:t xml:space="preserve"> challenge a change to their existing support plan, the local authority w</w:t>
      </w:r>
      <w:r w:rsidR="00E253A8">
        <w:t>ould</w:t>
      </w:r>
      <w:r>
        <w:t xml:space="preserve"> always maintain the existing plan until an outcome of the appeal </w:t>
      </w:r>
      <w:r w:rsidR="00E253A8">
        <w:t>wa</w:t>
      </w:r>
      <w:r>
        <w:t>s reached.</w:t>
      </w:r>
    </w:p>
    <w:p w14:paraId="0B4A360A" w14:textId="3EE93049" w:rsidR="000627DB" w:rsidRDefault="005B353E" w:rsidP="005B353E">
      <w:pPr>
        <w:pStyle w:val="Heading3"/>
      </w:pPr>
      <w:r>
        <w:t>Impact of COVID-19 on informal and formal complaints</w:t>
      </w:r>
    </w:p>
    <w:p w14:paraId="12EE247C" w14:textId="1A481568" w:rsidR="005B353E" w:rsidRPr="005B353E" w:rsidRDefault="005B353E" w:rsidP="005B353E">
      <w:r>
        <w:t>N</w:t>
      </w:r>
      <w:r w:rsidR="00B56A4F">
        <w:t>one of the local authorities that</w:t>
      </w:r>
      <w:r>
        <w:t xml:space="preserve"> responded to the survey reported</w:t>
      </w:r>
      <w:r w:rsidR="006E7D08">
        <w:t xml:space="preserve"> that</w:t>
      </w:r>
      <w:r>
        <w:t xml:space="preserve"> </w:t>
      </w:r>
      <w:r w:rsidR="006E7D08">
        <w:t>it</w:t>
      </w:r>
      <w:r>
        <w:t xml:space="preserve"> had to suspend </w:t>
      </w:r>
      <w:r w:rsidR="006E7D08">
        <w:t>its</w:t>
      </w:r>
      <w:r>
        <w:t xml:space="preserve"> formal complaint</w:t>
      </w:r>
      <w:r w:rsidR="003742A5">
        <w:t>s</w:t>
      </w:r>
      <w:r>
        <w:t xml:space="preserve"> system for social care decisions as a result of the </w:t>
      </w:r>
      <w:r w:rsidR="00D95ED4">
        <w:t xml:space="preserve">coronavirus (COVID-19) </w:t>
      </w:r>
      <w:r>
        <w:t xml:space="preserve">pandemic. In </w:t>
      </w:r>
      <w:r w:rsidR="000057F8">
        <w:t>three</w:t>
      </w:r>
      <w:r>
        <w:t xml:space="preserve"> of the </w:t>
      </w:r>
      <w:r w:rsidR="000057F8">
        <w:t>eight</w:t>
      </w:r>
      <w:r>
        <w:t xml:space="preserve"> local authorities</w:t>
      </w:r>
      <w:r w:rsidR="000057F8">
        <w:t>,</w:t>
      </w:r>
      <w:r w:rsidR="00400728">
        <w:t xml:space="preserve"> </w:t>
      </w:r>
      <w:r>
        <w:t>the system operated at a reduced capacity or with significant delays</w:t>
      </w:r>
      <w:r w:rsidR="000057F8">
        <w:t xml:space="preserve">. However, </w:t>
      </w:r>
      <w:r>
        <w:t xml:space="preserve">the other </w:t>
      </w:r>
      <w:r w:rsidR="000057F8">
        <w:t>five</w:t>
      </w:r>
      <w:r>
        <w:t xml:space="preserve"> reported</w:t>
      </w:r>
      <w:r w:rsidR="00E7707E">
        <w:t xml:space="preserve"> that</w:t>
      </w:r>
      <w:r>
        <w:t xml:space="preserve"> they operated as usual. The local authority </w:t>
      </w:r>
      <w:r w:rsidR="00E7707E">
        <w:t>with</w:t>
      </w:r>
      <w:r>
        <w:t xml:space="preserve"> a separate appeals process was also able to continue operating but at a reduced capacity </w:t>
      </w:r>
      <w:r w:rsidR="00E7707E">
        <w:t>and</w:t>
      </w:r>
      <w:r>
        <w:t xml:space="preserve"> with significant delays.</w:t>
      </w:r>
    </w:p>
    <w:p w14:paraId="601052DA" w14:textId="6554E135" w:rsidR="000627DB" w:rsidRDefault="00C644B7" w:rsidP="000627DB">
      <w:pPr>
        <w:pStyle w:val="Heading2"/>
      </w:pPr>
      <w:bookmarkStart w:id="16" w:name="_Toc105586542"/>
      <w:r>
        <w:t xml:space="preserve">2.3 </w:t>
      </w:r>
      <w:r w:rsidR="000627DB">
        <w:t>Advocacy services to support complaints and</w:t>
      </w:r>
      <w:r w:rsidR="002B128D">
        <w:t xml:space="preserve"> </w:t>
      </w:r>
      <w:r w:rsidR="000627DB">
        <w:t>appeals</w:t>
      </w:r>
      <w:bookmarkEnd w:id="16"/>
    </w:p>
    <w:p w14:paraId="65F706CC" w14:textId="2036A1CD" w:rsidR="000627DB" w:rsidRDefault="000627DB" w:rsidP="000627DB">
      <w:pPr>
        <w:pStyle w:val="Heading3"/>
      </w:pPr>
      <w:r>
        <w:t>Provision of advocacy services</w:t>
      </w:r>
    </w:p>
    <w:p w14:paraId="44A1D6D5" w14:textId="1FA4AB23" w:rsidR="007B23F7" w:rsidRDefault="007B23F7" w:rsidP="007B23F7">
      <w:r>
        <w:t xml:space="preserve">Should </w:t>
      </w:r>
      <w:r w:rsidR="000057F8">
        <w:t>someone</w:t>
      </w:r>
      <w:r>
        <w:t xml:space="preserve"> wish to challenge an adult social care decision, </w:t>
      </w:r>
      <w:r w:rsidR="000057F8">
        <w:t>six</w:t>
      </w:r>
      <w:r>
        <w:t xml:space="preserve"> of </w:t>
      </w:r>
      <w:r w:rsidR="00400728">
        <w:t xml:space="preserve">the </w:t>
      </w:r>
      <w:r w:rsidR="000057F8">
        <w:t>eight</w:t>
      </w:r>
      <w:r>
        <w:t xml:space="preserve"> local authorities </w:t>
      </w:r>
      <w:r w:rsidR="00B56A4F">
        <w:t>that</w:t>
      </w:r>
      <w:r w:rsidR="00915488">
        <w:t xml:space="preserve"> responded</w:t>
      </w:r>
      <w:r w:rsidR="00400728">
        <w:t xml:space="preserve"> to the survey</w:t>
      </w:r>
      <w:r w:rsidR="00915488">
        <w:t xml:space="preserve"> </w:t>
      </w:r>
      <w:r>
        <w:t>would signpost them to an independent advocacy provider</w:t>
      </w:r>
      <w:r w:rsidR="006F53C4">
        <w:t xml:space="preserve"> (see </w:t>
      </w:r>
      <w:r w:rsidR="00644215">
        <w:t>t</w:t>
      </w:r>
      <w:r w:rsidR="006F53C4">
        <w:t>able 6)</w:t>
      </w:r>
      <w:r>
        <w:t xml:space="preserve">. Of the </w:t>
      </w:r>
      <w:r w:rsidR="00861D99">
        <w:t>eight</w:t>
      </w:r>
      <w:r>
        <w:t xml:space="preserve"> local authorities</w:t>
      </w:r>
      <w:r w:rsidR="00B56A4F">
        <w:t xml:space="preserve"> responding</w:t>
      </w:r>
      <w:r w:rsidR="00400728">
        <w:t xml:space="preserve"> to the survey</w:t>
      </w:r>
      <w:r>
        <w:t xml:space="preserve">, </w:t>
      </w:r>
      <w:r w:rsidR="00861D99">
        <w:t>five</w:t>
      </w:r>
      <w:r>
        <w:t xml:space="preserve"> </w:t>
      </w:r>
      <w:r w:rsidR="00EE1B01">
        <w:t xml:space="preserve">said they </w:t>
      </w:r>
      <w:r>
        <w:t>commission</w:t>
      </w:r>
      <w:r w:rsidR="00EE1B01">
        <w:t>ed</w:t>
      </w:r>
      <w:r>
        <w:t xml:space="preserve"> an advocacy service for any adult or their </w:t>
      </w:r>
      <w:r w:rsidR="00B56A4F">
        <w:t xml:space="preserve">unpaid </w:t>
      </w:r>
      <w:r>
        <w:t>carer. Th</w:t>
      </w:r>
      <w:r w:rsidR="00E9402C">
        <w:t>e</w:t>
      </w:r>
      <w:r>
        <w:t xml:space="preserve">se </w:t>
      </w:r>
      <w:r w:rsidR="00E9402C">
        <w:t xml:space="preserve">five </w:t>
      </w:r>
      <w:r>
        <w:t>s</w:t>
      </w:r>
      <w:r w:rsidR="00861D99">
        <w:t>aid</w:t>
      </w:r>
      <w:r>
        <w:t xml:space="preserve"> that </w:t>
      </w:r>
      <w:r w:rsidR="00046660">
        <w:t xml:space="preserve">the </w:t>
      </w:r>
      <w:r>
        <w:t xml:space="preserve">funding and eligibility criteria </w:t>
      </w:r>
      <w:r w:rsidR="00861D99">
        <w:t>relating to th</w:t>
      </w:r>
      <w:r w:rsidR="00F016C3">
        <w:t>e advocacy</w:t>
      </w:r>
      <w:r w:rsidR="00861D99">
        <w:t xml:space="preserve"> service</w:t>
      </w:r>
      <w:r w:rsidR="00B76DDC">
        <w:t xml:space="preserve"> they commissioned stated </w:t>
      </w:r>
      <w:r>
        <w:t xml:space="preserve">that </w:t>
      </w:r>
      <w:r w:rsidR="00861D99">
        <w:t>advocates</w:t>
      </w:r>
      <w:r>
        <w:t xml:space="preserve"> should be comfortable supporting or challenging an adult social care decision made by the local authority</w:t>
      </w:r>
      <w:r w:rsidR="00582034">
        <w:t>:</w:t>
      </w:r>
    </w:p>
    <w:p w14:paraId="0FBB7596" w14:textId="4C5A59A0" w:rsidR="007B23F7" w:rsidRPr="00C64522" w:rsidRDefault="00C64522" w:rsidP="00C64522">
      <w:pPr>
        <w:pStyle w:val="Quote"/>
      </w:pPr>
      <w:r>
        <w:t>‘</w:t>
      </w:r>
      <w:r w:rsidR="007B23F7" w:rsidRPr="00C64522">
        <w:t>Whilst the local authority commissions a local advocacy service and provides funding to ensure that a service is available, the local advocacy service is also funded via national grants ensu</w:t>
      </w:r>
      <w:r w:rsidR="00B56A4F" w:rsidRPr="00C64522">
        <w:t>ring its independence from the L</w:t>
      </w:r>
      <w:r>
        <w:t>ocal Authority.’</w:t>
      </w:r>
    </w:p>
    <w:p w14:paraId="3A567B39" w14:textId="77777777" w:rsidR="001A4645" w:rsidRDefault="001A4645" w:rsidP="001A4645">
      <w:pPr>
        <w:pStyle w:val="FigureTabletitle"/>
      </w:pPr>
      <w:r>
        <w:t>Table 6: Provision of advocacy services when a decision is challenged</w:t>
      </w:r>
    </w:p>
    <w:tbl>
      <w:tblPr>
        <w:tblStyle w:val="EHRCTable2"/>
        <w:tblW w:w="9072" w:type="dxa"/>
        <w:tblLook w:val="04A0" w:firstRow="1" w:lastRow="0" w:firstColumn="1" w:lastColumn="0" w:noHBand="0" w:noVBand="1"/>
        <w:tblCaption w:val="Table 6: Provision of advocacy services when a decision is challenged"/>
      </w:tblPr>
      <w:tblGrid>
        <w:gridCol w:w="7494"/>
        <w:gridCol w:w="1578"/>
      </w:tblGrid>
      <w:tr w:rsidR="001A4645" w14:paraId="212072C1" w14:textId="77777777" w:rsidTr="001A46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94" w:type="dxa"/>
          </w:tcPr>
          <w:p w14:paraId="22C1FA39" w14:textId="77777777" w:rsidR="001A4645" w:rsidRDefault="001A4645" w:rsidP="001A4645">
            <w:pPr>
              <w:pStyle w:val="TableParagraph"/>
              <w:ind w:right="-1219"/>
            </w:pPr>
          </w:p>
        </w:tc>
        <w:tc>
          <w:tcPr>
            <w:tcW w:w="1578" w:type="dxa"/>
          </w:tcPr>
          <w:p w14:paraId="06A91F3F" w14:textId="77777777" w:rsidR="001A4645" w:rsidRDefault="001A4645" w:rsidP="001A4645">
            <w:pPr>
              <w:pStyle w:val="TableParagraph"/>
              <w:ind w:right="-1219"/>
              <w:cnfStyle w:val="100000000000" w:firstRow="1" w:lastRow="0" w:firstColumn="0" w:lastColumn="0" w:oddVBand="0" w:evenVBand="0" w:oddHBand="0" w:evenHBand="0" w:firstRowFirstColumn="0" w:firstRowLastColumn="0" w:lastRowFirstColumn="0" w:lastRowLastColumn="0"/>
            </w:pPr>
            <w:r>
              <w:t>Yes</w:t>
            </w:r>
          </w:p>
        </w:tc>
      </w:tr>
      <w:tr w:rsidR="001A4645" w14:paraId="7701DC94" w14:textId="77777777" w:rsidTr="001A4645">
        <w:tc>
          <w:tcPr>
            <w:cnfStyle w:val="001000000000" w:firstRow="0" w:lastRow="0" w:firstColumn="1" w:lastColumn="0" w:oddVBand="0" w:evenVBand="0" w:oddHBand="0" w:evenHBand="0" w:firstRowFirstColumn="0" w:firstRowLastColumn="0" w:lastRowFirstColumn="0" w:lastRowLastColumn="0"/>
            <w:tcW w:w="7494" w:type="dxa"/>
          </w:tcPr>
          <w:p w14:paraId="79989309" w14:textId="50D899A8" w:rsidR="001A4645" w:rsidRPr="001A4645" w:rsidRDefault="001A4645" w:rsidP="001A4645">
            <w:pPr>
              <w:pStyle w:val="TableParagraph"/>
              <w:ind w:right="-1219"/>
              <w:rPr>
                <w:szCs w:val="24"/>
              </w:rPr>
            </w:pPr>
            <w:r w:rsidRPr="001A4645">
              <w:rPr>
                <w:szCs w:val="24"/>
              </w:rPr>
              <w:t xml:space="preserve">My </w:t>
            </w:r>
            <w:r>
              <w:rPr>
                <w:szCs w:val="24"/>
              </w:rPr>
              <w:t>local a</w:t>
            </w:r>
            <w:r w:rsidRPr="001A4645">
              <w:rPr>
                <w:szCs w:val="24"/>
              </w:rPr>
              <w:t xml:space="preserve">uthority commissions an advocacy service for adults who </w:t>
            </w:r>
          </w:p>
          <w:p w14:paraId="33EFE811" w14:textId="77777777" w:rsidR="001A4645" w:rsidRPr="001A4645" w:rsidRDefault="001A4645" w:rsidP="001A4645">
            <w:pPr>
              <w:pStyle w:val="TableParagraph"/>
              <w:ind w:right="-1219"/>
              <w:rPr>
                <w:szCs w:val="24"/>
              </w:rPr>
            </w:pPr>
            <w:r w:rsidRPr="001A4645">
              <w:rPr>
                <w:szCs w:val="24"/>
              </w:rPr>
              <w:t xml:space="preserve">come under the </w:t>
            </w:r>
            <w:bookmarkStart w:id="17" w:name="_Hlk105155711"/>
            <w:r w:rsidRPr="001A4645">
              <w:rPr>
                <w:szCs w:val="24"/>
              </w:rPr>
              <w:t xml:space="preserve">Mental Health (Care and Treatment) (Scotland) </w:t>
            </w:r>
          </w:p>
          <w:p w14:paraId="2DC73D47" w14:textId="4402A139" w:rsidR="001A4645" w:rsidRPr="001A4645" w:rsidRDefault="001A4645" w:rsidP="001A4645">
            <w:pPr>
              <w:pStyle w:val="TableParagraph"/>
              <w:ind w:right="-1219"/>
              <w:rPr>
                <w:szCs w:val="24"/>
              </w:rPr>
            </w:pPr>
            <w:r w:rsidRPr="001A4645">
              <w:rPr>
                <w:szCs w:val="24"/>
              </w:rPr>
              <w:t>Act 2003</w:t>
            </w:r>
            <w:bookmarkEnd w:id="17"/>
          </w:p>
        </w:tc>
        <w:tc>
          <w:tcPr>
            <w:tcW w:w="1578" w:type="dxa"/>
          </w:tcPr>
          <w:p w14:paraId="4F868750" w14:textId="0F9CB0CE" w:rsidR="001A4645" w:rsidRDefault="001A4645" w:rsidP="001A4645">
            <w:pPr>
              <w:pStyle w:val="TableParagraph"/>
              <w:ind w:right="-1219"/>
              <w:cnfStyle w:val="000000000000" w:firstRow="0" w:lastRow="0" w:firstColumn="0" w:lastColumn="0" w:oddVBand="0" w:evenVBand="0" w:oddHBand="0" w:evenHBand="0" w:firstRowFirstColumn="0" w:firstRowLastColumn="0" w:lastRowFirstColumn="0" w:lastRowLastColumn="0"/>
            </w:pPr>
            <w:r>
              <w:t>3</w:t>
            </w:r>
          </w:p>
        </w:tc>
      </w:tr>
      <w:tr w:rsidR="001A4645" w14:paraId="7ACC5BFA" w14:textId="77777777" w:rsidTr="001A4645">
        <w:tc>
          <w:tcPr>
            <w:cnfStyle w:val="001000000000" w:firstRow="0" w:lastRow="0" w:firstColumn="1" w:lastColumn="0" w:oddVBand="0" w:evenVBand="0" w:oddHBand="0" w:evenHBand="0" w:firstRowFirstColumn="0" w:firstRowLastColumn="0" w:lastRowFirstColumn="0" w:lastRowLastColumn="0"/>
            <w:tcW w:w="7494" w:type="dxa"/>
          </w:tcPr>
          <w:p w14:paraId="13C62D32" w14:textId="4D53BC82" w:rsidR="001A4645" w:rsidRDefault="001A4645" w:rsidP="001A4645">
            <w:pPr>
              <w:pStyle w:val="TableParagraph"/>
              <w:ind w:right="-1219"/>
              <w:rPr>
                <w:szCs w:val="24"/>
              </w:rPr>
            </w:pPr>
            <w:r w:rsidRPr="001A4645">
              <w:rPr>
                <w:szCs w:val="24"/>
              </w:rPr>
              <w:t xml:space="preserve">My </w:t>
            </w:r>
            <w:r>
              <w:rPr>
                <w:szCs w:val="24"/>
              </w:rPr>
              <w:t>local a</w:t>
            </w:r>
            <w:r w:rsidRPr="001A4645">
              <w:rPr>
                <w:szCs w:val="24"/>
              </w:rPr>
              <w:t>uthority commissions an advocacy service for</w:t>
            </w:r>
            <w:r>
              <w:rPr>
                <w:szCs w:val="24"/>
              </w:rPr>
              <w:t xml:space="preserve"> any</w:t>
            </w:r>
            <w:r w:rsidRPr="001A4645">
              <w:rPr>
                <w:szCs w:val="24"/>
              </w:rPr>
              <w:t xml:space="preserve"> adult</w:t>
            </w:r>
            <w:r>
              <w:rPr>
                <w:szCs w:val="24"/>
              </w:rPr>
              <w:t xml:space="preserve"> or</w:t>
            </w:r>
          </w:p>
          <w:p w14:paraId="22E81816" w14:textId="40C34C61" w:rsidR="001A4645" w:rsidRDefault="001A4645" w:rsidP="001A4645">
            <w:pPr>
              <w:pStyle w:val="TableParagraph"/>
              <w:ind w:right="-1219"/>
            </w:pPr>
            <w:r>
              <w:rPr>
                <w:szCs w:val="24"/>
              </w:rPr>
              <w:t>someone acting on their behalf</w:t>
            </w:r>
            <w:r w:rsidRPr="001A4645">
              <w:rPr>
                <w:szCs w:val="24"/>
              </w:rPr>
              <w:t xml:space="preserve"> </w:t>
            </w:r>
          </w:p>
        </w:tc>
        <w:tc>
          <w:tcPr>
            <w:tcW w:w="1578" w:type="dxa"/>
          </w:tcPr>
          <w:p w14:paraId="3CF0BE96" w14:textId="77777777" w:rsidR="001A4645" w:rsidRDefault="001A4645" w:rsidP="001A4645">
            <w:pPr>
              <w:pStyle w:val="TableParagraph"/>
              <w:ind w:right="-1219"/>
              <w:cnfStyle w:val="000000000000" w:firstRow="0" w:lastRow="0" w:firstColumn="0" w:lastColumn="0" w:oddVBand="0" w:evenVBand="0" w:oddHBand="0" w:evenHBand="0" w:firstRowFirstColumn="0" w:firstRowLastColumn="0" w:lastRowFirstColumn="0" w:lastRowLastColumn="0"/>
            </w:pPr>
            <w:r>
              <w:t>5</w:t>
            </w:r>
          </w:p>
        </w:tc>
      </w:tr>
      <w:tr w:rsidR="001A4645" w14:paraId="1B5B4BB9" w14:textId="77777777" w:rsidTr="001A4645">
        <w:tc>
          <w:tcPr>
            <w:cnfStyle w:val="001000000000" w:firstRow="0" w:lastRow="0" w:firstColumn="1" w:lastColumn="0" w:oddVBand="0" w:evenVBand="0" w:oddHBand="0" w:evenHBand="0" w:firstRowFirstColumn="0" w:firstRowLastColumn="0" w:lastRowFirstColumn="0" w:lastRowLastColumn="0"/>
            <w:tcW w:w="7494" w:type="dxa"/>
          </w:tcPr>
          <w:p w14:paraId="424506D3" w14:textId="77777777" w:rsidR="001A4645" w:rsidRDefault="001A4645" w:rsidP="001A4645">
            <w:pPr>
              <w:pStyle w:val="TableParagraph"/>
              <w:ind w:right="-1219"/>
              <w:rPr>
                <w:szCs w:val="24"/>
              </w:rPr>
            </w:pPr>
            <w:r w:rsidRPr="001A4645">
              <w:rPr>
                <w:szCs w:val="24"/>
              </w:rPr>
              <w:t xml:space="preserve">My </w:t>
            </w:r>
            <w:r>
              <w:rPr>
                <w:szCs w:val="24"/>
              </w:rPr>
              <w:t>local a</w:t>
            </w:r>
            <w:r w:rsidRPr="001A4645">
              <w:rPr>
                <w:szCs w:val="24"/>
              </w:rPr>
              <w:t>uthority s</w:t>
            </w:r>
            <w:r>
              <w:rPr>
                <w:szCs w:val="24"/>
              </w:rPr>
              <w:t xml:space="preserve">ignposts people to independent </w:t>
            </w:r>
            <w:r w:rsidRPr="001A4645">
              <w:rPr>
                <w:szCs w:val="24"/>
              </w:rPr>
              <w:t>advocacy</w:t>
            </w:r>
          </w:p>
          <w:p w14:paraId="0CF17DB6" w14:textId="41F10920" w:rsidR="001A4645" w:rsidRDefault="001A4645" w:rsidP="001A4645">
            <w:pPr>
              <w:pStyle w:val="TableParagraph"/>
              <w:ind w:right="-1219"/>
            </w:pPr>
            <w:r>
              <w:rPr>
                <w:szCs w:val="24"/>
              </w:rPr>
              <w:t>providers</w:t>
            </w:r>
          </w:p>
        </w:tc>
        <w:tc>
          <w:tcPr>
            <w:tcW w:w="1578" w:type="dxa"/>
          </w:tcPr>
          <w:p w14:paraId="27705435" w14:textId="6066E7F9" w:rsidR="001A4645" w:rsidRDefault="001A4645" w:rsidP="001A4645">
            <w:pPr>
              <w:pStyle w:val="TableParagraph"/>
              <w:ind w:right="-1219"/>
              <w:cnfStyle w:val="000000000000" w:firstRow="0" w:lastRow="0" w:firstColumn="0" w:lastColumn="0" w:oddVBand="0" w:evenVBand="0" w:oddHBand="0" w:evenHBand="0" w:firstRowFirstColumn="0" w:firstRowLastColumn="0" w:lastRowFirstColumn="0" w:lastRowLastColumn="0"/>
            </w:pPr>
            <w:r>
              <w:t>6</w:t>
            </w:r>
          </w:p>
        </w:tc>
      </w:tr>
    </w:tbl>
    <w:p w14:paraId="6AE9FCE1" w14:textId="4E7F765F" w:rsidR="000627DB" w:rsidRDefault="00C644B7" w:rsidP="0044165B">
      <w:pPr>
        <w:pStyle w:val="Heading2"/>
      </w:pPr>
      <w:bookmarkStart w:id="18" w:name="_Toc105586543"/>
      <w:r>
        <w:t xml:space="preserve">2.4 </w:t>
      </w:r>
      <w:r w:rsidR="000468DB">
        <w:t>Analysis of</w:t>
      </w:r>
      <w:r w:rsidR="0044165B">
        <w:t xml:space="preserve"> and learning from complaints</w:t>
      </w:r>
      <w:r w:rsidR="000468DB">
        <w:t xml:space="preserve"> data</w:t>
      </w:r>
      <w:bookmarkEnd w:id="18"/>
    </w:p>
    <w:p w14:paraId="082D92AE" w14:textId="6A5E8EA7" w:rsidR="0044165B" w:rsidRDefault="0044165B" w:rsidP="0044165B">
      <w:pPr>
        <w:pStyle w:val="Heading3"/>
      </w:pPr>
      <w:r>
        <w:t>Use of data</w:t>
      </w:r>
    </w:p>
    <w:p w14:paraId="57DC67AF" w14:textId="517BD6A4" w:rsidR="0044165B" w:rsidRDefault="0044165B" w:rsidP="0044165B">
      <w:r>
        <w:t xml:space="preserve">Data that </w:t>
      </w:r>
      <w:r w:rsidR="001C7E31">
        <w:t>wa</w:t>
      </w:r>
      <w:r w:rsidR="009F4092">
        <w:t>s</w:t>
      </w:r>
      <w:r>
        <w:t xml:space="preserve"> gathered on adult social care complaints </w:t>
      </w:r>
      <w:r w:rsidR="001C7E31">
        <w:t>wa</w:t>
      </w:r>
      <w:r w:rsidR="009F4092">
        <w:t>s</w:t>
      </w:r>
      <w:r>
        <w:t xml:space="preserve"> publicly available in </w:t>
      </w:r>
      <w:r w:rsidR="00861D99">
        <w:t xml:space="preserve">four </w:t>
      </w:r>
      <w:r>
        <w:t>of</w:t>
      </w:r>
      <w:r w:rsidR="00400728">
        <w:t xml:space="preserve"> the</w:t>
      </w:r>
      <w:r>
        <w:t xml:space="preserve"> </w:t>
      </w:r>
      <w:r w:rsidR="00861D99">
        <w:t>eight</w:t>
      </w:r>
      <w:r>
        <w:t xml:space="preserve"> local authorities</w:t>
      </w:r>
      <w:r w:rsidR="00B56A4F">
        <w:t xml:space="preserve"> that</w:t>
      </w:r>
      <w:r w:rsidR="00400728">
        <w:t xml:space="preserve"> responded to the survey</w:t>
      </w:r>
      <w:r w:rsidR="001C7E31">
        <w:t>.</w:t>
      </w:r>
      <w:r>
        <w:t xml:space="preserve"> </w:t>
      </w:r>
      <w:r w:rsidR="001C7E31">
        <w:t>I</w:t>
      </w:r>
      <w:r>
        <w:t xml:space="preserve">n the remaining </w:t>
      </w:r>
      <w:r w:rsidR="00861D99">
        <w:t>four</w:t>
      </w:r>
      <w:r w:rsidR="0036534B">
        <w:t>,</w:t>
      </w:r>
      <w:r>
        <w:t xml:space="preserve"> the data </w:t>
      </w:r>
      <w:r w:rsidR="001C7E31">
        <w:t>wa</w:t>
      </w:r>
      <w:r>
        <w:t>s collected but only shared internally. Those that publish</w:t>
      </w:r>
      <w:r w:rsidR="0036534B">
        <w:t>ed</w:t>
      </w:r>
      <w:r>
        <w:t xml:space="preserve"> the data ma</w:t>
      </w:r>
      <w:r w:rsidR="0036534B">
        <w:t>d</w:t>
      </w:r>
      <w:r>
        <w:t xml:space="preserve">e this available on </w:t>
      </w:r>
      <w:r w:rsidR="0036534B">
        <w:t xml:space="preserve">the </w:t>
      </w:r>
      <w:r>
        <w:t xml:space="preserve">local authority website or the </w:t>
      </w:r>
      <w:r w:rsidR="00493160">
        <w:t xml:space="preserve">relevant </w:t>
      </w:r>
      <w:r w:rsidR="00D515AE">
        <w:t>health and social care partnership</w:t>
      </w:r>
      <w:r w:rsidR="00493160">
        <w:t>’s integration joint board</w:t>
      </w:r>
      <w:r>
        <w:t xml:space="preserve"> (IJB) website. </w:t>
      </w:r>
    </w:p>
    <w:p w14:paraId="48939095" w14:textId="149A314C" w:rsidR="0044165B" w:rsidRDefault="00D867B3" w:rsidP="0044165B">
      <w:r>
        <w:t xml:space="preserve">Only </w:t>
      </w:r>
      <w:r w:rsidR="00304335">
        <w:t xml:space="preserve">two </w:t>
      </w:r>
      <w:r>
        <w:t xml:space="preserve">of the </w:t>
      </w:r>
      <w:r w:rsidR="00D515AE">
        <w:t>eight</w:t>
      </w:r>
      <w:r>
        <w:t xml:space="preserve"> local authorities</w:t>
      </w:r>
      <w:r w:rsidR="008F4A56">
        <w:t xml:space="preserve"> </w:t>
      </w:r>
      <w:r w:rsidR="00FD48AD">
        <w:t>that</w:t>
      </w:r>
      <w:r w:rsidR="008F4A56">
        <w:t xml:space="preserve"> responded to the survey</w:t>
      </w:r>
      <w:r>
        <w:t xml:space="preserve"> </w:t>
      </w:r>
      <w:r w:rsidR="00FE2D62">
        <w:t xml:space="preserve">said </w:t>
      </w:r>
      <w:r w:rsidR="00304335">
        <w:t>they</w:t>
      </w:r>
      <w:r w:rsidR="00FE2D62">
        <w:t xml:space="preserve"> </w:t>
      </w:r>
      <w:r>
        <w:t>collect</w:t>
      </w:r>
      <w:r w:rsidR="008F4A56">
        <w:t>ed</w:t>
      </w:r>
      <w:r>
        <w:t xml:space="preserve"> and analyse</w:t>
      </w:r>
      <w:r w:rsidR="008F4A56">
        <w:t>d</w:t>
      </w:r>
      <w:r>
        <w:t xml:space="preserve"> </w:t>
      </w:r>
      <w:r w:rsidR="00B86EAF">
        <w:t xml:space="preserve">complaints </w:t>
      </w:r>
      <w:r>
        <w:t xml:space="preserve">information on </w:t>
      </w:r>
      <w:r w:rsidR="00304335">
        <w:t xml:space="preserve">any of </w:t>
      </w:r>
      <w:r>
        <w:t>the protected characteristics</w:t>
      </w:r>
      <w:r w:rsidR="00D515AE">
        <w:t xml:space="preserve"> </w:t>
      </w:r>
      <w:r w:rsidR="00A6787D">
        <w:t>covered by</w:t>
      </w:r>
      <w:r w:rsidR="00D515AE">
        <w:t xml:space="preserve"> the Equality Act 2010</w:t>
      </w:r>
      <w:r w:rsidR="003916A8">
        <w:t xml:space="preserve"> </w:t>
      </w:r>
      <w:r w:rsidR="006F53C4">
        <w:t xml:space="preserve">(see </w:t>
      </w:r>
      <w:r w:rsidR="00644215">
        <w:t>t</w:t>
      </w:r>
      <w:r w:rsidR="006F53C4">
        <w:t>able 7)</w:t>
      </w:r>
      <w:r w:rsidR="00085936">
        <w:t>. T</w:t>
      </w:r>
      <w:r>
        <w:t>he local authority that ha</w:t>
      </w:r>
      <w:r w:rsidR="00A6787D">
        <w:t>d</w:t>
      </w:r>
      <w:r>
        <w:t xml:space="preserve"> a separate appeals process </w:t>
      </w:r>
      <w:r w:rsidR="00085936">
        <w:t>d</w:t>
      </w:r>
      <w:r w:rsidR="00A6787D">
        <w:t>id</w:t>
      </w:r>
      <w:r w:rsidR="00085936">
        <w:t xml:space="preserve"> not collect or analyse data about the</w:t>
      </w:r>
      <w:r>
        <w:t xml:space="preserve"> protected characteristics</w:t>
      </w:r>
      <w:r w:rsidR="00085936">
        <w:t xml:space="preserve"> of people who appeal</w:t>
      </w:r>
      <w:r w:rsidR="00A6787D">
        <w:t>ed</w:t>
      </w:r>
      <w:r w:rsidR="00085936">
        <w:t xml:space="preserve"> decisions.</w:t>
      </w:r>
    </w:p>
    <w:p w14:paraId="45D8AEC0" w14:textId="7D42820A" w:rsidR="00D867B3" w:rsidRDefault="00D867B3" w:rsidP="00D867B3">
      <w:pPr>
        <w:pStyle w:val="FigureTabletitle"/>
      </w:pPr>
      <w:r>
        <w:t>Table 7: Protected characteristics data collection and analysis</w:t>
      </w:r>
    </w:p>
    <w:tbl>
      <w:tblPr>
        <w:tblStyle w:val="EHRCTable2"/>
        <w:tblW w:w="9364" w:type="dxa"/>
        <w:tblLook w:val="04A0" w:firstRow="1" w:lastRow="0" w:firstColumn="1" w:lastColumn="0" w:noHBand="0" w:noVBand="1"/>
        <w:tblCaption w:val="Table 7: Protected characteristics data collection and analysis"/>
      </w:tblPr>
      <w:tblGrid>
        <w:gridCol w:w="3686"/>
        <w:gridCol w:w="1276"/>
        <w:gridCol w:w="1418"/>
        <w:gridCol w:w="1492"/>
        <w:gridCol w:w="1492"/>
      </w:tblGrid>
      <w:tr w:rsidR="00D867B3" w14:paraId="04D5E9FF" w14:textId="77777777" w:rsidTr="00D867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0C7A1894" w14:textId="77777777" w:rsidR="00D867B3" w:rsidRDefault="00D867B3" w:rsidP="00300716">
            <w:pPr>
              <w:pStyle w:val="TableParagraph"/>
            </w:pPr>
          </w:p>
        </w:tc>
        <w:tc>
          <w:tcPr>
            <w:tcW w:w="1276" w:type="dxa"/>
          </w:tcPr>
          <w:p w14:paraId="430D97F8" w14:textId="259EE37E" w:rsidR="00D867B3" w:rsidRDefault="00D867B3" w:rsidP="00300716">
            <w:pPr>
              <w:pStyle w:val="TableParagraph"/>
              <w:cnfStyle w:val="100000000000" w:firstRow="1" w:lastRow="0" w:firstColumn="0" w:lastColumn="0" w:oddVBand="0" w:evenVBand="0" w:oddHBand="0" w:evenHBand="0" w:firstRowFirstColumn="0" w:firstRowLastColumn="0" w:lastRowFirstColumn="0" w:lastRowLastColumn="0"/>
            </w:pPr>
            <w:r>
              <w:t>Collect data only</w:t>
            </w:r>
          </w:p>
        </w:tc>
        <w:tc>
          <w:tcPr>
            <w:tcW w:w="1418" w:type="dxa"/>
          </w:tcPr>
          <w:p w14:paraId="7B8BD364" w14:textId="6EA8C4CF" w:rsidR="00D867B3" w:rsidRDefault="00D867B3" w:rsidP="00D867B3">
            <w:pPr>
              <w:pStyle w:val="TableParagraph"/>
              <w:cnfStyle w:val="100000000000" w:firstRow="1" w:lastRow="0" w:firstColumn="0" w:lastColumn="0" w:oddVBand="0" w:evenVBand="0" w:oddHBand="0" w:evenHBand="0" w:firstRowFirstColumn="0" w:firstRowLastColumn="0" w:lastRowFirstColumn="0" w:lastRowLastColumn="0"/>
            </w:pPr>
            <w:r>
              <w:t xml:space="preserve">Collect and analyse </w:t>
            </w:r>
          </w:p>
        </w:tc>
        <w:tc>
          <w:tcPr>
            <w:tcW w:w="1492" w:type="dxa"/>
          </w:tcPr>
          <w:p w14:paraId="3E399C6A" w14:textId="01846493" w:rsidR="00D867B3" w:rsidRDefault="00D867B3" w:rsidP="00300716">
            <w:pPr>
              <w:pStyle w:val="TableParagraph"/>
              <w:cnfStyle w:val="100000000000" w:firstRow="1" w:lastRow="0" w:firstColumn="0" w:lastColumn="0" w:oddVBand="0" w:evenVBand="0" w:oddHBand="0" w:evenHBand="0" w:firstRowFirstColumn="0" w:firstRowLastColumn="0" w:lastRowFirstColumn="0" w:lastRowLastColumn="0"/>
            </w:pPr>
            <w:r>
              <w:t>Neither</w:t>
            </w:r>
          </w:p>
        </w:tc>
        <w:tc>
          <w:tcPr>
            <w:tcW w:w="1492" w:type="dxa"/>
          </w:tcPr>
          <w:p w14:paraId="4332565D" w14:textId="6C29EA96" w:rsidR="00D867B3" w:rsidRDefault="00D867B3" w:rsidP="00300716">
            <w:pPr>
              <w:pStyle w:val="TableParagraph"/>
              <w:cnfStyle w:val="100000000000" w:firstRow="1" w:lastRow="0" w:firstColumn="0" w:lastColumn="0" w:oddVBand="0" w:evenVBand="0" w:oddHBand="0" w:evenHBand="0" w:firstRowFirstColumn="0" w:firstRowLastColumn="0" w:lastRowFirstColumn="0" w:lastRowLastColumn="0"/>
            </w:pPr>
            <w:r>
              <w:t>Don’t know</w:t>
            </w:r>
          </w:p>
        </w:tc>
      </w:tr>
      <w:tr w:rsidR="006A41E9" w14:paraId="584B0E0F" w14:textId="77777777" w:rsidTr="00D867B3">
        <w:tc>
          <w:tcPr>
            <w:cnfStyle w:val="001000000000" w:firstRow="0" w:lastRow="0" w:firstColumn="1" w:lastColumn="0" w:oddVBand="0" w:evenVBand="0" w:oddHBand="0" w:evenHBand="0" w:firstRowFirstColumn="0" w:firstRowLastColumn="0" w:lastRowFirstColumn="0" w:lastRowLastColumn="0"/>
            <w:tcW w:w="3686" w:type="dxa"/>
          </w:tcPr>
          <w:p w14:paraId="1D7E9CC0" w14:textId="2D788C44" w:rsidR="006A41E9" w:rsidRDefault="006A41E9" w:rsidP="006A41E9">
            <w:pPr>
              <w:pStyle w:val="TableParagraph"/>
            </w:pPr>
            <w:r>
              <w:t>Age</w:t>
            </w:r>
          </w:p>
        </w:tc>
        <w:tc>
          <w:tcPr>
            <w:tcW w:w="1276" w:type="dxa"/>
          </w:tcPr>
          <w:p w14:paraId="1D5045AC" w14:textId="3D280E0E"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2B8D9BBF" w14:textId="44B002C8"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2</w:t>
            </w:r>
          </w:p>
        </w:tc>
        <w:tc>
          <w:tcPr>
            <w:tcW w:w="1492" w:type="dxa"/>
          </w:tcPr>
          <w:p w14:paraId="729CB411" w14:textId="2F678860"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5</w:t>
            </w:r>
          </w:p>
        </w:tc>
        <w:tc>
          <w:tcPr>
            <w:tcW w:w="1492" w:type="dxa"/>
          </w:tcPr>
          <w:p w14:paraId="00B4ED89" w14:textId="31E79CEC"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r>
      <w:tr w:rsidR="006A41E9" w14:paraId="003FAF68" w14:textId="77777777" w:rsidTr="00D867B3">
        <w:tc>
          <w:tcPr>
            <w:cnfStyle w:val="001000000000" w:firstRow="0" w:lastRow="0" w:firstColumn="1" w:lastColumn="0" w:oddVBand="0" w:evenVBand="0" w:oddHBand="0" w:evenHBand="0" w:firstRowFirstColumn="0" w:firstRowLastColumn="0" w:lastRowFirstColumn="0" w:lastRowLastColumn="0"/>
            <w:tcW w:w="3686" w:type="dxa"/>
          </w:tcPr>
          <w:p w14:paraId="52674325" w14:textId="4013A2B1" w:rsidR="006A41E9" w:rsidRDefault="006A41E9" w:rsidP="006A41E9">
            <w:pPr>
              <w:pStyle w:val="TableParagraph"/>
            </w:pPr>
            <w:r>
              <w:t>Sex</w:t>
            </w:r>
          </w:p>
        </w:tc>
        <w:tc>
          <w:tcPr>
            <w:tcW w:w="1276" w:type="dxa"/>
          </w:tcPr>
          <w:p w14:paraId="5E87B948" w14:textId="1D7BDF9B"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17DBED01" w14:textId="343DF6EE"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92" w:type="dxa"/>
          </w:tcPr>
          <w:p w14:paraId="6B1FFDC7" w14:textId="4836D616"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5</w:t>
            </w:r>
          </w:p>
        </w:tc>
        <w:tc>
          <w:tcPr>
            <w:tcW w:w="1492" w:type="dxa"/>
          </w:tcPr>
          <w:p w14:paraId="4557A0E5" w14:textId="7ABFEAB9"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2</w:t>
            </w:r>
          </w:p>
        </w:tc>
      </w:tr>
      <w:tr w:rsidR="006A41E9" w14:paraId="581E93F7" w14:textId="77777777" w:rsidTr="00D867B3">
        <w:tc>
          <w:tcPr>
            <w:cnfStyle w:val="001000000000" w:firstRow="0" w:lastRow="0" w:firstColumn="1" w:lastColumn="0" w:oddVBand="0" w:evenVBand="0" w:oddHBand="0" w:evenHBand="0" w:firstRowFirstColumn="0" w:firstRowLastColumn="0" w:lastRowFirstColumn="0" w:lastRowLastColumn="0"/>
            <w:tcW w:w="3686" w:type="dxa"/>
          </w:tcPr>
          <w:p w14:paraId="2638E51A" w14:textId="5900F292" w:rsidR="006A41E9" w:rsidRDefault="006A41E9" w:rsidP="006A41E9">
            <w:pPr>
              <w:pStyle w:val="TableParagraph"/>
            </w:pPr>
            <w:r>
              <w:t>Race</w:t>
            </w:r>
          </w:p>
        </w:tc>
        <w:tc>
          <w:tcPr>
            <w:tcW w:w="1276" w:type="dxa"/>
          </w:tcPr>
          <w:p w14:paraId="6FB9D263" w14:textId="2F9CA827"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46C9142E" w14:textId="27EBBE34"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92" w:type="dxa"/>
          </w:tcPr>
          <w:p w14:paraId="2B17F810" w14:textId="19ECA929"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5</w:t>
            </w:r>
          </w:p>
        </w:tc>
        <w:tc>
          <w:tcPr>
            <w:tcW w:w="1492" w:type="dxa"/>
          </w:tcPr>
          <w:p w14:paraId="51943F00" w14:textId="27223C53"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2</w:t>
            </w:r>
          </w:p>
        </w:tc>
      </w:tr>
      <w:tr w:rsidR="006A41E9" w14:paraId="328B80F6" w14:textId="77777777" w:rsidTr="00D867B3">
        <w:tc>
          <w:tcPr>
            <w:cnfStyle w:val="001000000000" w:firstRow="0" w:lastRow="0" w:firstColumn="1" w:lastColumn="0" w:oddVBand="0" w:evenVBand="0" w:oddHBand="0" w:evenHBand="0" w:firstRowFirstColumn="0" w:firstRowLastColumn="0" w:lastRowFirstColumn="0" w:lastRowLastColumn="0"/>
            <w:tcW w:w="3686" w:type="dxa"/>
          </w:tcPr>
          <w:p w14:paraId="281F5727" w14:textId="61EECA87" w:rsidR="006A41E9" w:rsidRDefault="006A41E9" w:rsidP="006A41E9">
            <w:pPr>
              <w:pStyle w:val="TableParagraph"/>
            </w:pPr>
            <w:r>
              <w:t>Religion or belief</w:t>
            </w:r>
          </w:p>
        </w:tc>
        <w:tc>
          <w:tcPr>
            <w:tcW w:w="1276" w:type="dxa"/>
          </w:tcPr>
          <w:p w14:paraId="555F46A3" w14:textId="6770F8FE"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4325C264" w14:textId="740D14FE"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92" w:type="dxa"/>
          </w:tcPr>
          <w:p w14:paraId="1A9F54BE" w14:textId="34EB439E"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5</w:t>
            </w:r>
          </w:p>
        </w:tc>
        <w:tc>
          <w:tcPr>
            <w:tcW w:w="1492" w:type="dxa"/>
          </w:tcPr>
          <w:p w14:paraId="6D82AB67" w14:textId="408DDB3E"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2</w:t>
            </w:r>
          </w:p>
        </w:tc>
      </w:tr>
      <w:tr w:rsidR="006A41E9" w14:paraId="333DF696" w14:textId="77777777" w:rsidTr="00D867B3">
        <w:tc>
          <w:tcPr>
            <w:cnfStyle w:val="001000000000" w:firstRow="0" w:lastRow="0" w:firstColumn="1" w:lastColumn="0" w:oddVBand="0" w:evenVBand="0" w:oddHBand="0" w:evenHBand="0" w:firstRowFirstColumn="0" w:firstRowLastColumn="0" w:lastRowFirstColumn="0" w:lastRowLastColumn="0"/>
            <w:tcW w:w="3686" w:type="dxa"/>
          </w:tcPr>
          <w:p w14:paraId="2CDF200E" w14:textId="3F602DE1" w:rsidR="006A41E9" w:rsidRDefault="006A41E9" w:rsidP="006A41E9">
            <w:pPr>
              <w:pStyle w:val="TableParagraph"/>
            </w:pPr>
            <w:r>
              <w:t>Disability</w:t>
            </w:r>
          </w:p>
        </w:tc>
        <w:tc>
          <w:tcPr>
            <w:tcW w:w="1276" w:type="dxa"/>
          </w:tcPr>
          <w:p w14:paraId="06DD85E4" w14:textId="1D20A102"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7B663645" w14:textId="07CD8825"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92" w:type="dxa"/>
          </w:tcPr>
          <w:p w14:paraId="1B3CE8FC" w14:textId="72ECB2AE"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5</w:t>
            </w:r>
          </w:p>
        </w:tc>
        <w:tc>
          <w:tcPr>
            <w:tcW w:w="1492" w:type="dxa"/>
          </w:tcPr>
          <w:p w14:paraId="0AC2BF07" w14:textId="7D8FA2BC"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2</w:t>
            </w:r>
          </w:p>
        </w:tc>
      </w:tr>
      <w:tr w:rsidR="006A41E9" w14:paraId="02CF5216" w14:textId="77777777" w:rsidTr="00D867B3">
        <w:tc>
          <w:tcPr>
            <w:cnfStyle w:val="001000000000" w:firstRow="0" w:lastRow="0" w:firstColumn="1" w:lastColumn="0" w:oddVBand="0" w:evenVBand="0" w:oddHBand="0" w:evenHBand="0" w:firstRowFirstColumn="0" w:firstRowLastColumn="0" w:lastRowFirstColumn="0" w:lastRowLastColumn="0"/>
            <w:tcW w:w="3686" w:type="dxa"/>
          </w:tcPr>
          <w:p w14:paraId="4F0D33DF" w14:textId="0096D018" w:rsidR="006A41E9" w:rsidRDefault="006A41E9" w:rsidP="006A41E9">
            <w:pPr>
              <w:pStyle w:val="TableParagraph"/>
            </w:pPr>
            <w:r>
              <w:t>Type of impairment</w:t>
            </w:r>
          </w:p>
        </w:tc>
        <w:tc>
          <w:tcPr>
            <w:tcW w:w="1276" w:type="dxa"/>
          </w:tcPr>
          <w:p w14:paraId="488BDBF6" w14:textId="27130CF0"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18" w:type="dxa"/>
          </w:tcPr>
          <w:p w14:paraId="38824010" w14:textId="14B525F9"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92" w:type="dxa"/>
          </w:tcPr>
          <w:p w14:paraId="77E07B87" w14:textId="047E8040"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5</w:t>
            </w:r>
          </w:p>
        </w:tc>
        <w:tc>
          <w:tcPr>
            <w:tcW w:w="1492" w:type="dxa"/>
          </w:tcPr>
          <w:p w14:paraId="79EFE273" w14:textId="040AD2F9"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r>
      <w:tr w:rsidR="006A41E9" w14:paraId="5408C6E1" w14:textId="77777777" w:rsidTr="00D867B3">
        <w:tc>
          <w:tcPr>
            <w:cnfStyle w:val="001000000000" w:firstRow="0" w:lastRow="0" w:firstColumn="1" w:lastColumn="0" w:oddVBand="0" w:evenVBand="0" w:oddHBand="0" w:evenHBand="0" w:firstRowFirstColumn="0" w:firstRowLastColumn="0" w:lastRowFirstColumn="0" w:lastRowLastColumn="0"/>
            <w:tcW w:w="3686" w:type="dxa"/>
          </w:tcPr>
          <w:p w14:paraId="668CD6A7" w14:textId="21B9EBDB" w:rsidR="006A41E9" w:rsidRDefault="006A41E9" w:rsidP="006A41E9">
            <w:pPr>
              <w:pStyle w:val="TableParagraph"/>
            </w:pPr>
            <w:r>
              <w:t>Sexual orientation</w:t>
            </w:r>
          </w:p>
        </w:tc>
        <w:tc>
          <w:tcPr>
            <w:tcW w:w="1276" w:type="dxa"/>
          </w:tcPr>
          <w:p w14:paraId="4413BB82" w14:textId="2E4C4505"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440D37DA" w14:textId="3F008AE3"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92" w:type="dxa"/>
          </w:tcPr>
          <w:p w14:paraId="4A2486ED" w14:textId="12DCF78A"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6</w:t>
            </w:r>
          </w:p>
        </w:tc>
        <w:tc>
          <w:tcPr>
            <w:tcW w:w="1492" w:type="dxa"/>
          </w:tcPr>
          <w:p w14:paraId="76591F0A" w14:textId="42113124"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r>
      <w:tr w:rsidR="006A41E9" w14:paraId="7EF0BA64" w14:textId="77777777" w:rsidTr="00D867B3">
        <w:tc>
          <w:tcPr>
            <w:cnfStyle w:val="001000000000" w:firstRow="0" w:lastRow="0" w:firstColumn="1" w:lastColumn="0" w:oddVBand="0" w:evenVBand="0" w:oddHBand="0" w:evenHBand="0" w:firstRowFirstColumn="0" w:firstRowLastColumn="0" w:lastRowFirstColumn="0" w:lastRowLastColumn="0"/>
            <w:tcW w:w="3686" w:type="dxa"/>
          </w:tcPr>
          <w:p w14:paraId="6FC29681" w14:textId="0212E06F" w:rsidR="006A41E9" w:rsidRDefault="006A41E9" w:rsidP="006A41E9">
            <w:pPr>
              <w:pStyle w:val="TableParagraph"/>
            </w:pPr>
            <w:r>
              <w:t>Gender reassignment</w:t>
            </w:r>
          </w:p>
        </w:tc>
        <w:tc>
          <w:tcPr>
            <w:tcW w:w="1276" w:type="dxa"/>
          </w:tcPr>
          <w:p w14:paraId="1714BADE" w14:textId="2896FAE9"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11518EA0" w14:textId="43248566"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92" w:type="dxa"/>
          </w:tcPr>
          <w:p w14:paraId="00D9378B" w14:textId="6B1E8234"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6</w:t>
            </w:r>
          </w:p>
        </w:tc>
        <w:tc>
          <w:tcPr>
            <w:tcW w:w="1492" w:type="dxa"/>
          </w:tcPr>
          <w:p w14:paraId="28347171" w14:textId="0C75F12A"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r>
      <w:tr w:rsidR="006A41E9" w14:paraId="12646439" w14:textId="77777777" w:rsidTr="00D867B3">
        <w:tc>
          <w:tcPr>
            <w:cnfStyle w:val="001000000000" w:firstRow="0" w:lastRow="0" w:firstColumn="1" w:lastColumn="0" w:oddVBand="0" w:evenVBand="0" w:oddHBand="0" w:evenHBand="0" w:firstRowFirstColumn="0" w:firstRowLastColumn="0" w:lastRowFirstColumn="0" w:lastRowLastColumn="0"/>
            <w:tcW w:w="3686" w:type="dxa"/>
          </w:tcPr>
          <w:p w14:paraId="742B7876" w14:textId="2A83E0B7" w:rsidR="006A41E9" w:rsidRDefault="006A41E9" w:rsidP="006A41E9">
            <w:pPr>
              <w:pStyle w:val="TableParagraph"/>
            </w:pPr>
            <w:r>
              <w:t>Marriage and civil partnership</w:t>
            </w:r>
          </w:p>
        </w:tc>
        <w:tc>
          <w:tcPr>
            <w:tcW w:w="1276" w:type="dxa"/>
          </w:tcPr>
          <w:p w14:paraId="42B93F47" w14:textId="23B19DDE"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57BD5CBC" w14:textId="70021DAB"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92" w:type="dxa"/>
          </w:tcPr>
          <w:p w14:paraId="169B7F40" w14:textId="1C392907"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6</w:t>
            </w:r>
          </w:p>
        </w:tc>
        <w:tc>
          <w:tcPr>
            <w:tcW w:w="1492" w:type="dxa"/>
          </w:tcPr>
          <w:p w14:paraId="666D83C1" w14:textId="57E7A76A"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r>
      <w:tr w:rsidR="006A41E9" w14:paraId="07E63C3A" w14:textId="77777777" w:rsidTr="00D867B3">
        <w:tc>
          <w:tcPr>
            <w:cnfStyle w:val="001000000000" w:firstRow="0" w:lastRow="0" w:firstColumn="1" w:lastColumn="0" w:oddVBand="0" w:evenVBand="0" w:oddHBand="0" w:evenHBand="0" w:firstRowFirstColumn="0" w:firstRowLastColumn="0" w:lastRowFirstColumn="0" w:lastRowLastColumn="0"/>
            <w:tcW w:w="3686" w:type="dxa"/>
          </w:tcPr>
          <w:p w14:paraId="7C35CCAA" w14:textId="76938E05" w:rsidR="006A41E9" w:rsidRDefault="006A41E9" w:rsidP="006A41E9">
            <w:pPr>
              <w:pStyle w:val="TableParagraph"/>
            </w:pPr>
            <w:r>
              <w:t>Pregnancy and maternity</w:t>
            </w:r>
          </w:p>
        </w:tc>
        <w:tc>
          <w:tcPr>
            <w:tcW w:w="1276" w:type="dxa"/>
          </w:tcPr>
          <w:p w14:paraId="36F98CBF" w14:textId="6D0E7E59"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0</w:t>
            </w:r>
          </w:p>
        </w:tc>
        <w:tc>
          <w:tcPr>
            <w:tcW w:w="1418" w:type="dxa"/>
          </w:tcPr>
          <w:p w14:paraId="1E993FF3" w14:textId="60120B4D"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492" w:type="dxa"/>
          </w:tcPr>
          <w:p w14:paraId="78370878" w14:textId="2F486343"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5</w:t>
            </w:r>
          </w:p>
        </w:tc>
        <w:tc>
          <w:tcPr>
            <w:tcW w:w="1492" w:type="dxa"/>
          </w:tcPr>
          <w:p w14:paraId="724CD076" w14:textId="0714D676" w:rsidR="006A41E9" w:rsidRDefault="006A41E9" w:rsidP="006A41E9">
            <w:pPr>
              <w:pStyle w:val="TableParagraph"/>
              <w:cnfStyle w:val="000000000000" w:firstRow="0" w:lastRow="0" w:firstColumn="0" w:lastColumn="0" w:oddVBand="0" w:evenVBand="0" w:oddHBand="0" w:evenHBand="0" w:firstRowFirstColumn="0" w:firstRowLastColumn="0" w:lastRowFirstColumn="0" w:lastRowLastColumn="0"/>
            </w:pPr>
            <w:r>
              <w:t>2</w:t>
            </w:r>
          </w:p>
        </w:tc>
      </w:tr>
    </w:tbl>
    <w:p w14:paraId="2F1E0C29" w14:textId="6A2531D8" w:rsidR="0044165B" w:rsidRPr="0044165B" w:rsidRDefault="002F21A3" w:rsidP="0044165B">
      <w:pPr>
        <w:pStyle w:val="Heading3"/>
      </w:pPr>
      <w:r>
        <w:t>Learning from complaints</w:t>
      </w:r>
    </w:p>
    <w:p w14:paraId="7E261266" w14:textId="3D22EB9A" w:rsidR="0044165B" w:rsidRPr="00085936" w:rsidRDefault="00085936" w:rsidP="00C644B7">
      <w:pPr>
        <w:rPr>
          <w:iCs/>
        </w:rPr>
      </w:pPr>
      <w:bookmarkStart w:id="19" w:name="_Hlk99464507"/>
      <w:r>
        <w:t>In the past three years, four</w:t>
      </w:r>
      <w:r w:rsidR="0044165B">
        <w:t xml:space="preserve"> </w:t>
      </w:r>
      <w:r w:rsidR="008F4A56">
        <w:t xml:space="preserve">of the </w:t>
      </w:r>
      <w:r>
        <w:t>eight</w:t>
      </w:r>
      <w:r w:rsidR="008F4A56">
        <w:t xml:space="preserve"> </w:t>
      </w:r>
      <w:r w:rsidR="00F875A5">
        <w:t>local authorities</w:t>
      </w:r>
      <w:r w:rsidR="00B56A4F">
        <w:t xml:space="preserve"> that</w:t>
      </w:r>
      <w:r w:rsidR="008F4A56">
        <w:t xml:space="preserve"> responded to the survey</w:t>
      </w:r>
      <w:r w:rsidR="0044165B">
        <w:t xml:space="preserve"> ha</w:t>
      </w:r>
      <w:r w:rsidR="00030933">
        <w:t>d</w:t>
      </w:r>
      <w:r w:rsidR="0044165B">
        <w:t xml:space="preserve"> made changes to their</w:t>
      </w:r>
      <w:r w:rsidR="0044165B" w:rsidRPr="003A00C1">
        <w:t xml:space="preserve"> adult social care decision-making processes, procedures or policies as a result of reviewing challenges to adult social care decisions</w:t>
      </w:r>
      <w:r w:rsidR="000E5CBC">
        <w:t>:</w:t>
      </w:r>
      <w:r w:rsidR="0044165B" w:rsidRPr="0044165B">
        <w:rPr>
          <w:i/>
          <w:iCs/>
        </w:rPr>
        <w:t xml:space="preserve"> </w:t>
      </w:r>
    </w:p>
    <w:bookmarkEnd w:id="19"/>
    <w:p w14:paraId="0FC7D0C0" w14:textId="31E132C6" w:rsidR="0044165B" w:rsidRPr="00CF0D9A" w:rsidRDefault="00C64522" w:rsidP="00C64522">
      <w:pPr>
        <w:pStyle w:val="Quote"/>
      </w:pPr>
      <w:r>
        <w:t>‘</w:t>
      </w:r>
      <w:r w:rsidR="0044165B" w:rsidRPr="00CF0D9A">
        <w:t>We are undertaking an adult social care review, however due to the ongoing pandem</w:t>
      </w:r>
      <w:r>
        <w:t>ic this has not been completed.’</w:t>
      </w:r>
    </w:p>
    <w:p w14:paraId="3CB0C3A9" w14:textId="6D6AF8E0" w:rsidR="0044165B" w:rsidRPr="00CF0D9A" w:rsidRDefault="00C64522" w:rsidP="00C64522">
      <w:pPr>
        <w:pStyle w:val="Quote"/>
      </w:pPr>
      <w:r>
        <w:t>‘</w:t>
      </w:r>
      <w:r w:rsidR="0044165B" w:rsidRPr="00CF0D9A">
        <w:t xml:space="preserve">We have up-dated information about the Home First policies for getting people discharged from hospital and what their choices are if they are assessed as </w:t>
      </w:r>
      <w:r>
        <w:t>needing a care home.’</w:t>
      </w:r>
    </w:p>
    <w:p w14:paraId="467F022D" w14:textId="724B1F83" w:rsidR="0044165B" w:rsidRPr="00CF0D9A" w:rsidRDefault="00C64522" w:rsidP="00C64522">
      <w:pPr>
        <w:pStyle w:val="Quote"/>
      </w:pPr>
      <w:r>
        <w:t>‘</w:t>
      </w:r>
      <w:r w:rsidR="0044165B" w:rsidRPr="00CF0D9A">
        <w:t xml:space="preserve">Follow a challenge on the use of Direct Payments (Option 1 of the </w:t>
      </w:r>
      <w:bookmarkStart w:id="20" w:name="_Hlk105156830"/>
      <w:r w:rsidR="0044165B" w:rsidRPr="00CF0D9A">
        <w:t>Social Care (Self-directed Support) (Scotland) Act 2013</w:t>
      </w:r>
      <w:bookmarkEnd w:id="20"/>
      <w:r w:rsidR="0044165B" w:rsidRPr="00CF0D9A">
        <w:t>, our policy document on "Spending your Direct Payment Personal Budgets" was amended to be clearer in regard to what a Di</w:t>
      </w:r>
      <w:r>
        <w:t>rect Payment could be used for.’</w:t>
      </w:r>
    </w:p>
    <w:p w14:paraId="757652CC" w14:textId="516FE001" w:rsidR="0044165B" w:rsidRPr="00CF0D9A" w:rsidRDefault="00C64522" w:rsidP="00C64522">
      <w:pPr>
        <w:pStyle w:val="Quote"/>
      </w:pPr>
      <w:bookmarkStart w:id="21" w:name="_Hlk99454725"/>
      <w:r>
        <w:t>‘</w:t>
      </w:r>
      <w:r w:rsidR="00925467">
        <w:t>E</w:t>
      </w:r>
      <w:r w:rsidR="0044165B" w:rsidRPr="00CF0D9A">
        <w:t>mploying a rela</w:t>
      </w:r>
      <w:r>
        <w:t>tive as a result of challenges.’</w:t>
      </w:r>
    </w:p>
    <w:bookmarkEnd w:id="21"/>
    <w:p w14:paraId="6F30F129" w14:textId="3B934FD8" w:rsidR="0044165B" w:rsidRDefault="00B153E4" w:rsidP="000627DB">
      <w:r>
        <w:t xml:space="preserve">Only one local authority </w:t>
      </w:r>
      <w:r w:rsidR="00E202F3">
        <w:t xml:space="preserve">that responded to the survey </w:t>
      </w:r>
      <w:r>
        <w:t xml:space="preserve">reported collecting and analysing data on all protected characteristics and </w:t>
      </w:r>
      <w:r w:rsidR="00971E1A">
        <w:t>an</w:t>
      </w:r>
      <w:r>
        <w:t xml:space="preserve">other </w:t>
      </w:r>
      <w:r w:rsidR="00085936">
        <w:t>said</w:t>
      </w:r>
      <w:r>
        <w:t xml:space="preserve"> </w:t>
      </w:r>
      <w:r w:rsidR="00085936">
        <w:t xml:space="preserve">that </w:t>
      </w:r>
      <w:r w:rsidR="00971E1A">
        <w:t xml:space="preserve">it </w:t>
      </w:r>
      <w:r>
        <w:t xml:space="preserve">explored age across complaints. </w:t>
      </w:r>
      <w:r w:rsidR="006A41E9">
        <w:t>In relation to information gathered about protected characteristics</w:t>
      </w:r>
      <w:r w:rsidR="002F21A3">
        <w:t xml:space="preserve">, </w:t>
      </w:r>
      <w:r w:rsidR="00085936">
        <w:t>two</w:t>
      </w:r>
      <w:r w:rsidR="00E202F3">
        <w:t xml:space="preserve"> </w:t>
      </w:r>
      <w:r w:rsidR="002F21A3">
        <w:t>local authorities</w:t>
      </w:r>
      <w:r w:rsidR="008F4A56">
        <w:t xml:space="preserve"> </w:t>
      </w:r>
      <w:r w:rsidR="002F21A3">
        <w:t xml:space="preserve">reported </w:t>
      </w:r>
      <w:r w:rsidR="000E6DBB">
        <w:t xml:space="preserve">that </w:t>
      </w:r>
      <w:r w:rsidR="002F21A3">
        <w:t xml:space="preserve">this </w:t>
      </w:r>
      <w:r w:rsidR="000E6DBB">
        <w:t>wa</w:t>
      </w:r>
      <w:r w:rsidR="002F21A3">
        <w:t xml:space="preserve">s used to improve practice, with one reporting it would be used for a further investigation should it appear that discrimination </w:t>
      </w:r>
      <w:r w:rsidR="00CD2505">
        <w:t>wa</w:t>
      </w:r>
      <w:r w:rsidR="002F21A3">
        <w:t>s a factor in the context of the complaint</w:t>
      </w:r>
      <w:r w:rsidR="00836869">
        <w:t>:</w:t>
      </w:r>
    </w:p>
    <w:p w14:paraId="5163DA1D" w14:textId="2514C59B" w:rsidR="002F21A3" w:rsidRDefault="00C64522" w:rsidP="00C64522">
      <w:pPr>
        <w:pStyle w:val="Quote"/>
      </w:pPr>
      <w:r>
        <w:t>‘</w:t>
      </w:r>
      <w:r w:rsidR="002F21A3" w:rsidRPr="005F3AA0">
        <w:t>As part of an investigation if it appears that discrimination or inequity is a factor then this would be further investigated and any improvement actions wou</w:t>
      </w:r>
      <w:r>
        <w:t>ld be included in the response.’</w:t>
      </w:r>
    </w:p>
    <w:p w14:paraId="696B4BDA" w14:textId="28F56721" w:rsidR="002F21A3" w:rsidRDefault="002F21A3" w:rsidP="002F21A3">
      <w:r>
        <w:t xml:space="preserve">Following an outcome being reached on a complaint or appeal, </w:t>
      </w:r>
      <w:r w:rsidR="00E202F3">
        <w:t>seven</w:t>
      </w:r>
      <w:r>
        <w:t xml:space="preserve"> of </w:t>
      </w:r>
      <w:r w:rsidR="00E202F3">
        <w:t>the eight</w:t>
      </w:r>
      <w:r>
        <w:t xml:space="preserve"> local authorities </w:t>
      </w:r>
      <w:r w:rsidR="00B56A4F">
        <w:t xml:space="preserve">that responded to the survey </w:t>
      </w:r>
      <w:r w:rsidR="00E202F3">
        <w:t xml:space="preserve">said they </w:t>
      </w:r>
      <w:r>
        <w:t>would implement processes to address any relevant changes needed. These processes again var</w:t>
      </w:r>
      <w:r w:rsidR="00836869">
        <w:t>ied</w:t>
      </w:r>
      <w:r>
        <w:t xml:space="preserve"> between local authorities: </w:t>
      </w:r>
    </w:p>
    <w:p w14:paraId="5449DBDC" w14:textId="155095D7" w:rsidR="002F21A3" w:rsidRDefault="00C64522" w:rsidP="00C64522">
      <w:pPr>
        <w:pStyle w:val="Quote"/>
      </w:pPr>
      <w:r>
        <w:t>‘</w:t>
      </w:r>
      <w:r w:rsidR="002F21A3" w:rsidRPr="003656D7">
        <w:t>We do not currently have a formal process; however, t</w:t>
      </w:r>
      <w:r>
        <w:t>his happens in an informal way.’</w:t>
      </w:r>
    </w:p>
    <w:p w14:paraId="64A8A62B" w14:textId="275E9821" w:rsidR="002F21A3" w:rsidRDefault="00C64522" w:rsidP="00C64522">
      <w:pPr>
        <w:pStyle w:val="Quote"/>
      </w:pPr>
      <w:r>
        <w:t>‘</w:t>
      </w:r>
      <w:r w:rsidR="002F21A3" w:rsidRPr="003656D7">
        <w:t>We identify any improvement actions from complaints and these are given timescales in which they have to be completed. It is the responsibility of the Head of Service to ensure they are complete. These improvement actions are reported to management through m</w:t>
      </w:r>
      <w:r>
        <w:t>onthly and quarterly reporting.’</w:t>
      </w:r>
    </w:p>
    <w:p w14:paraId="37D88063" w14:textId="76E19673" w:rsidR="002F21A3" w:rsidRDefault="00C64522" w:rsidP="00C64522">
      <w:pPr>
        <w:pStyle w:val="Quote"/>
      </w:pPr>
      <w:r>
        <w:t>‘</w:t>
      </w:r>
      <w:r w:rsidR="002F21A3" w:rsidRPr="003656D7">
        <w:t>Themes from complaints are collated quarterly and shared across service areas. Individual service areas are responsible for ensuring any changes are implemented or fed into wider reviews of</w:t>
      </w:r>
      <w:r>
        <w:t xml:space="preserve"> practice or need for training.’</w:t>
      </w:r>
    </w:p>
    <w:p w14:paraId="65662D8F" w14:textId="60CAFF8A" w:rsidR="002F21A3" w:rsidRDefault="002F21A3" w:rsidP="002F21A3">
      <w:r>
        <w:t>Whe</w:t>
      </w:r>
      <w:r w:rsidR="002B1D17">
        <w:t>n</w:t>
      </w:r>
      <w:r>
        <w:t xml:space="preserve"> a complaint </w:t>
      </w:r>
      <w:r w:rsidR="009E2652">
        <w:t>wa</w:t>
      </w:r>
      <w:r>
        <w:t>s considered by the Scottish Public Service</w:t>
      </w:r>
      <w:r w:rsidR="000E5CBC">
        <w:t>s</w:t>
      </w:r>
      <w:r>
        <w:t xml:space="preserve"> Ombudsman (SPSO), </w:t>
      </w:r>
      <w:r w:rsidR="00E202F3">
        <w:t>all</w:t>
      </w:r>
      <w:r>
        <w:t xml:space="preserve"> the local authorities </w:t>
      </w:r>
      <w:r w:rsidR="00E202F3">
        <w:t xml:space="preserve">that responded </w:t>
      </w:r>
      <w:r>
        <w:t>ha</w:t>
      </w:r>
      <w:r w:rsidR="002B1D17">
        <w:t>d</w:t>
      </w:r>
      <w:r>
        <w:t xml:space="preserve"> processes in place to monitor the outcome of the complaint and make any required systemic changes. Largely the</w:t>
      </w:r>
      <w:r w:rsidR="002B1D17">
        <w:t>se</w:t>
      </w:r>
      <w:r>
        <w:t xml:space="preserve"> processes involve</w:t>
      </w:r>
      <w:r w:rsidR="002B1D17">
        <w:t>d</w:t>
      </w:r>
      <w:r>
        <w:t xml:space="preserve"> collating </w:t>
      </w:r>
      <w:r w:rsidR="00B0625B">
        <w:t xml:space="preserve">evidence </w:t>
      </w:r>
      <w:r>
        <w:t xml:space="preserve">and sharing </w:t>
      </w:r>
      <w:r w:rsidR="00B0625B">
        <w:t xml:space="preserve">it </w:t>
      </w:r>
      <w:r w:rsidR="002B1D17">
        <w:t>with</w:t>
      </w:r>
      <w:r>
        <w:t xml:space="preserve"> the SPSO</w:t>
      </w:r>
      <w:r w:rsidR="009E2652">
        <w:t>,</w:t>
      </w:r>
      <w:r>
        <w:t xml:space="preserve"> and a senior member of the relevant team being responsible for taking action to ensure required changes </w:t>
      </w:r>
      <w:r w:rsidR="00B0625B">
        <w:t>we</w:t>
      </w:r>
      <w:r>
        <w:t>re implemented</w:t>
      </w:r>
      <w:r w:rsidR="00B0625B">
        <w:t>:</w:t>
      </w:r>
    </w:p>
    <w:p w14:paraId="1BEEB492" w14:textId="668584B8" w:rsidR="002F21A3" w:rsidRDefault="00C64522" w:rsidP="00C64522">
      <w:pPr>
        <w:pStyle w:val="Quote"/>
      </w:pPr>
      <w:r>
        <w:t>‘</w:t>
      </w:r>
      <w:r w:rsidR="002F21A3" w:rsidRPr="003C5734">
        <w:t>Any decisions made by the SPSO in respect of a complaint outcome would be passed to the relevant senior manager for that service to ensure that any systematic change</w:t>
      </w:r>
      <w:r>
        <w:t>s are explored and implemented.’</w:t>
      </w:r>
    </w:p>
    <w:p w14:paraId="1239209D" w14:textId="219D5E57" w:rsidR="002F21A3" w:rsidRPr="00741F6F" w:rsidRDefault="00C64522" w:rsidP="00C64522">
      <w:pPr>
        <w:pStyle w:val="Quote"/>
      </w:pPr>
      <w:r>
        <w:t>‘</w:t>
      </w:r>
      <w:r w:rsidR="002F21A3" w:rsidRPr="00741F6F">
        <w:t>SPSO will set actions and dates to be completed by. This usually requires submission of appropriate evidence to confirm actions h</w:t>
      </w:r>
      <w:r>
        <w:t>ave been taken and implemented.’</w:t>
      </w:r>
    </w:p>
    <w:p w14:paraId="34A4E514" w14:textId="347D36BB" w:rsidR="002F21A3" w:rsidRDefault="002F21A3" w:rsidP="002F21A3">
      <w:r>
        <w:t xml:space="preserve">When </w:t>
      </w:r>
      <w:r w:rsidRPr="009E5E9C">
        <w:t xml:space="preserve">challenges to adult social care decisions </w:t>
      </w:r>
      <w:r w:rsidR="00EC0BF6">
        <w:t>we</w:t>
      </w:r>
      <w:r w:rsidRPr="009E5E9C">
        <w:t>re withdrawn, or resolved outside the formal complaints system</w:t>
      </w:r>
      <w:r>
        <w:t xml:space="preserve">, </w:t>
      </w:r>
      <w:r w:rsidR="00E202F3">
        <w:t>six</w:t>
      </w:r>
      <w:r>
        <w:t xml:space="preserve"> of</w:t>
      </w:r>
      <w:r w:rsidR="008F4A56">
        <w:t xml:space="preserve"> the</w:t>
      </w:r>
      <w:r>
        <w:t xml:space="preserve"> </w:t>
      </w:r>
      <w:r w:rsidR="00E202F3">
        <w:t>eight</w:t>
      </w:r>
      <w:r>
        <w:t xml:space="preserve"> </w:t>
      </w:r>
      <w:r w:rsidR="0053127E">
        <w:t>l</w:t>
      </w:r>
      <w:r>
        <w:t xml:space="preserve">ocal </w:t>
      </w:r>
      <w:r w:rsidR="0053127E">
        <w:t>a</w:t>
      </w:r>
      <w:r>
        <w:t>uthorities</w:t>
      </w:r>
      <w:r w:rsidR="00B56A4F">
        <w:t xml:space="preserve"> that</w:t>
      </w:r>
      <w:r w:rsidR="008F4A56">
        <w:t xml:space="preserve"> responded to the survey</w:t>
      </w:r>
      <w:r w:rsidR="00B56A4F">
        <w:t xml:space="preserve"> w</w:t>
      </w:r>
      <w:r w:rsidR="00EC0BF6">
        <w:t>ould</w:t>
      </w:r>
      <w:r>
        <w:t xml:space="preserve"> review records to </w:t>
      </w:r>
      <w:r w:rsidRPr="009E5E9C">
        <w:t>identify improvements that could be made in policy and practice</w:t>
      </w:r>
      <w:r>
        <w:t>. The process of reviewing varie</w:t>
      </w:r>
      <w:r w:rsidR="007A05C6">
        <w:t>d</w:t>
      </w:r>
      <w:r>
        <w:t xml:space="preserve"> between </w:t>
      </w:r>
      <w:r w:rsidR="0053127E">
        <w:t>l</w:t>
      </w:r>
      <w:r>
        <w:t xml:space="preserve">ocal </w:t>
      </w:r>
      <w:r w:rsidR="0053127E">
        <w:t>a</w:t>
      </w:r>
      <w:r>
        <w:t>uthorities, with some</w:t>
      </w:r>
      <w:r w:rsidR="00F1549E">
        <w:t xml:space="preserve"> records</w:t>
      </w:r>
      <w:r>
        <w:t xml:space="preserve"> logg</w:t>
      </w:r>
      <w:r w:rsidR="00F1549E">
        <w:t>ed</w:t>
      </w:r>
      <w:r>
        <w:t xml:space="preserve"> for reporting to the </w:t>
      </w:r>
      <w:r w:rsidR="00B86EAF">
        <w:t>I</w:t>
      </w:r>
      <w:r w:rsidR="00B56A4F">
        <w:t xml:space="preserve">ntegration </w:t>
      </w:r>
      <w:r w:rsidR="00B86EAF">
        <w:t xml:space="preserve">Joint Board </w:t>
      </w:r>
      <w:r w:rsidR="00B56A4F">
        <w:t>(IJB)</w:t>
      </w:r>
      <w:r>
        <w:t xml:space="preserve"> and others review</w:t>
      </w:r>
      <w:r w:rsidR="00835CB5">
        <w:t>ed</w:t>
      </w:r>
      <w:r>
        <w:t xml:space="preserve"> informally, </w:t>
      </w:r>
      <w:r w:rsidR="00835CB5">
        <w:t>al</w:t>
      </w:r>
      <w:r>
        <w:t>though for the most part the reviewing occur</w:t>
      </w:r>
      <w:r w:rsidR="00835CB5">
        <w:t>red</w:t>
      </w:r>
      <w:r>
        <w:t xml:space="preserve"> during team meetings. </w:t>
      </w:r>
    </w:p>
    <w:p w14:paraId="5DA54824" w14:textId="6E9EF33C" w:rsidR="0044165B" w:rsidRDefault="0053127E" w:rsidP="0053127E">
      <w:pPr>
        <w:pStyle w:val="Heading3"/>
      </w:pPr>
      <w:r>
        <w:t>Training for decision</w:t>
      </w:r>
      <w:r w:rsidR="00835CB5">
        <w:t>-</w:t>
      </w:r>
      <w:r>
        <w:t>makers</w:t>
      </w:r>
    </w:p>
    <w:p w14:paraId="2440E4F1" w14:textId="5AE32A34" w:rsidR="002F21A3" w:rsidRDefault="005360AD" w:rsidP="000627DB">
      <w:r>
        <w:t>When asked about training provision, s</w:t>
      </w:r>
      <w:r w:rsidR="00DC259C">
        <w:t>even o</w:t>
      </w:r>
      <w:r w:rsidR="0053127E">
        <w:t xml:space="preserve">f the </w:t>
      </w:r>
      <w:r w:rsidR="00DC259C">
        <w:t xml:space="preserve">eight </w:t>
      </w:r>
      <w:r w:rsidR="0053127E">
        <w:t xml:space="preserve">local authorities </w:t>
      </w:r>
      <w:r w:rsidR="00DC259C">
        <w:t>that</w:t>
      </w:r>
      <w:r w:rsidR="0053127E">
        <w:t xml:space="preserve"> responded to the survey</w:t>
      </w:r>
      <w:r w:rsidR="00DC259C">
        <w:t xml:space="preserve"> mentioned</w:t>
      </w:r>
      <w:r w:rsidR="000E6548">
        <w:t xml:space="preserve"> providing frontline decision-makers with</w:t>
      </w:r>
      <w:r w:rsidR="0053127E">
        <w:t xml:space="preserve"> legal training on the Social Care (Self-direct</w:t>
      </w:r>
      <w:r w:rsidR="008449A5">
        <w:t>ed Support) (Scotland) Act 2013</w:t>
      </w:r>
      <w:r w:rsidR="00A85E25">
        <w:t xml:space="preserve"> (see </w:t>
      </w:r>
      <w:r w:rsidR="00644215">
        <w:t>t</w:t>
      </w:r>
      <w:r w:rsidR="00A85E25">
        <w:t>able 8)</w:t>
      </w:r>
      <w:r w:rsidR="008449A5">
        <w:t>.</w:t>
      </w:r>
      <w:r w:rsidR="0053127E">
        <w:t xml:space="preserve"> Only </w:t>
      </w:r>
      <w:r w:rsidR="00E202F3">
        <w:t>one</w:t>
      </w:r>
      <w:r w:rsidR="0053127E">
        <w:t xml:space="preserve"> local authority provide</w:t>
      </w:r>
      <w:r w:rsidR="00DC259C">
        <w:t>d</w:t>
      </w:r>
      <w:r w:rsidR="0053127E">
        <w:t xml:space="preserve"> training under the </w:t>
      </w:r>
      <w:bookmarkStart w:id="22" w:name="_Hlk105157753"/>
      <w:r w:rsidR="0053127E" w:rsidRPr="00191120">
        <w:t>U</w:t>
      </w:r>
      <w:r w:rsidR="00295F70">
        <w:t>N</w:t>
      </w:r>
      <w:r w:rsidR="0053127E" w:rsidRPr="00191120">
        <w:t xml:space="preserve"> Convention on the Rights of Persons with Disabilities</w:t>
      </w:r>
      <w:r w:rsidR="00E202F3">
        <w:t xml:space="preserve"> (UNCRPD)</w:t>
      </w:r>
      <w:bookmarkEnd w:id="22"/>
      <w:r w:rsidR="00E202F3">
        <w:t>. Four</w:t>
      </w:r>
      <w:r w:rsidR="0053127E">
        <w:t xml:space="preserve"> did not know or were unable to answer in relation to th</w:t>
      </w:r>
      <w:r w:rsidR="00934000">
        <w:t>e survey question on legal training for frontline decision-makers</w:t>
      </w:r>
      <w:r w:rsidR="0053127E">
        <w:t>.</w:t>
      </w:r>
    </w:p>
    <w:p w14:paraId="14263325" w14:textId="40CF1BDA" w:rsidR="00DF20C7" w:rsidRDefault="00DF20C7" w:rsidP="00DF20C7">
      <w:pPr>
        <w:pStyle w:val="FigureTabletitle"/>
      </w:pPr>
      <w:r>
        <w:t xml:space="preserve">Table 8: </w:t>
      </w:r>
      <w:r w:rsidR="008449A5">
        <w:t>Legal training provided to frontline decision</w:t>
      </w:r>
      <w:r w:rsidR="00272AF8">
        <w:t>-</w:t>
      </w:r>
      <w:r w:rsidR="008449A5">
        <w:t>makers</w:t>
      </w:r>
    </w:p>
    <w:tbl>
      <w:tblPr>
        <w:tblStyle w:val="EHRCTable2"/>
        <w:tblW w:w="9356" w:type="dxa"/>
        <w:tblLook w:val="04A0" w:firstRow="1" w:lastRow="0" w:firstColumn="1" w:lastColumn="0" w:noHBand="0" w:noVBand="1"/>
        <w:tblCaption w:val="Table 8: Legal training provided to frontline decision makers"/>
      </w:tblPr>
      <w:tblGrid>
        <w:gridCol w:w="5954"/>
        <w:gridCol w:w="1134"/>
        <w:gridCol w:w="1134"/>
        <w:gridCol w:w="1134"/>
      </w:tblGrid>
      <w:tr w:rsidR="00DF20C7" w14:paraId="3E20E2F7" w14:textId="77777777" w:rsidTr="00DF20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54" w:type="dxa"/>
          </w:tcPr>
          <w:p w14:paraId="0FCAC99D" w14:textId="77777777" w:rsidR="00DF20C7" w:rsidRDefault="00DF20C7" w:rsidP="00300716">
            <w:pPr>
              <w:pStyle w:val="TableParagraph"/>
            </w:pPr>
          </w:p>
        </w:tc>
        <w:tc>
          <w:tcPr>
            <w:tcW w:w="1134" w:type="dxa"/>
          </w:tcPr>
          <w:p w14:paraId="71A53A43" w14:textId="011E2E26" w:rsidR="00DF20C7" w:rsidRDefault="00DF20C7" w:rsidP="00300716">
            <w:pPr>
              <w:pStyle w:val="TableParagraph"/>
              <w:cnfStyle w:val="100000000000" w:firstRow="1" w:lastRow="0" w:firstColumn="0" w:lastColumn="0" w:oddVBand="0" w:evenVBand="0" w:oddHBand="0" w:evenHBand="0" w:firstRowFirstColumn="0" w:firstRowLastColumn="0" w:lastRowFirstColumn="0" w:lastRowLastColumn="0"/>
            </w:pPr>
            <w:r>
              <w:t>Yes</w:t>
            </w:r>
          </w:p>
        </w:tc>
        <w:tc>
          <w:tcPr>
            <w:tcW w:w="1134" w:type="dxa"/>
          </w:tcPr>
          <w:p w14:paraId="6AB91F50" w14:textId="02EDE00F" w:rsidR="00DF20C7" w:rsidRDefault="00DF20C7" w:rsidP="00300716">
            <w:pPr>
              <w:pStyle w:val="TableParagraph"/>
              <w:cnfStyle w:val="100000000000" w:firstRow="1" w:lastRow="0" w:firstColumn="0" w:lastColumn="0" w:oddVBand="0" w:evenVBand="0" w:oddHBand="0" w:evenHBand="0" w:firstRowFirstColumn="0" w:firstRowLastColumn="0" w:lastRowFirstColumn="0" w:lastRowLastColumn="0"/>
            </w:pPr>
            <w:r>
              <w:t xml:space="preserve">No </w:t>
            </w:r>
          </w:p>
        </w:tc>
        <w:tc>
          <w:tcPr>
            <w:tcW w:w="1134" w:type="dxa"/>
          </w:tcPr>
          <w:p w14:paraId="5AF32D62" w14:textId="760224D7" w:rsidR="00DF20C7" w:rsidRDefault="00DF20C7" w:rsidP="00300716">
            <w:pPr>
              <w:pStyle w:val="TableParagraph"/>
              <w:cnfStyle w:val="100000000000" w:firstRow="1" w:lastRow="0" w:firstColumn="0" w:lastColumn="0" w:oddVBand="0" w:evenVBand="0" w:oddHBand="0" w:evenHBand="0" w:firstRowFirstColumn="0" w:firstRowLastColumn="0" w:lastRowFirstColumn="0" w:lastRowLastColumn="0"/>
            </w:pPr>
            <w:r>
              <w:t>Don’t know</w:t>
            </w:r>
          </w:p>
        </w:tc>
      </w:tr>
      <w:tr w:rsidR="00DF20C7" w14:paraId="1CB267F7" w14:textId="77777777" w:rsidTr="00DF20C7">
        <w:tc>
          <w:tcPr>
            <w:cnfStyle w:val="001000000000" w:firstRow="0" w:lastRow="0" w:firstColumn="1" w:lastColumn="0" w:oddVBand="0" w:evenVBand="0" w:oddHBand="0" w:evenHBand="0" w:firstRowFirstColumn="0" w:firstRowLastColumn="0" w:lastRowFirstColumn="0" w:lastRowLastColumn="0"/>
            <w:tcW w:w="5954" w:type="dxa"/>
          </w:tcPr>
          <w:p w14:paraId="0EAFF9D2" w14:textId="11E194CC" w:rsidR="00DF20C7" w:rsidRPr="00DF20C7" w:rsidRDefault="00DF20C7" w:rsidP="00DF20C7">
            <w:pPr>
              <w:pStyle w:val="TableParagraph"/>
              <w:rPr>
                <w:szCs w:val="24"/>
              </w:rPr>
            </w:pPr>
            <w:bookmarkStart w:id="23" w:name="_Hlk105165765"/>
            <w:r w:rsidRPr="00DF20C7">
              <w:rPr>
                <w:szCs w:val="24"/>
              </w:rPr>
              <w:t>Social Work (Scotland) Act 1968</w:t>
            </w:r>
            <w:bookmarkEnd w:id="23"/>
          </w:p>
        </w:tc>
        <w:tc>
          <w:tcPr>
            <w:tcW w:w="1134" w:type="dxa"/>
          </w:tcPr>
          <w:p w14:paraId="100FA9D6" w14:textId="16160F95"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4</w:t>
            </w:r>
          </w:p>
        </w:tc>
        <w:tc>
          <w:tcPr>
            <w:tcW w:w="1134" w:type="dxa"/>
          </w:tcPr>
          <w:p w14:paraId="43F3213A" w14:textId="676086D1"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4</w:t>
            </w:r>
          </w:p>
        </w:tc>
        <w:tc>
          <w:tcPr>
            <w:tcW w:w="1134" w:type="dxa"/>
          </w:tcPr>
          <w:p w14:paraId="614E8788" w14:textId="7D20E8E6"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0</w:t>
            </w:r>
          </w:p>
        </w:tc>
      </w:tr>
      <w:tr w:rsidR="00DF20C7" w14:paraId="5F063565" w14:textId="77777777" w:rsidTr="00DF20C7">
        <w:tc>
          <w:tcPr>
            <w:cnfStyle w:val="001000000000" w:firstRow="0" w:lastRow="0" w:firstColumn="1" w:lastColumn="0" w:oddVBand="0" w:evenVBand="0" w:oddHBand="0" w:evenHBand="0" w:firstRowFirstColumn="0" w:firstRowLastColumn="0" w:lastRowFirstColumn="0" w:lastRowLastColumn="0"/>
            <w:tcW w:w="5954" w:type="dxa"/>
          </w:tcPr>
          <w:p w14:paraId="034B365E" w14:textId="7293ABC0" w:rsidR="00DF20C7" w:rsidRPr="00DF20C7" w:rsidRDefault="00DF20C7" w:rsidP="00DF20C7">
            <w:pPr>
              <w:pStyle w:val="TableParagraph"/>
              <w:rPr>
                <w:szCs w:val="24"/>
              </w:rPr>
            </w:pPr>
            <w:r w:rsidRPr="00DF20C7">
              <w:rPr>
                <w:szCs w:val="24"/>
              </w:rPr>
              <w:t>Social Care (Self-directed Support) (Scotland) Act 2013 and other social care legislation</w:t>
            </w:r>
          </w:p>
        </w:tc>
        <w:tc>
          <w:tcPr>
            <w:tcW w:w="1134" w:type="dxa"/>
          </w:tcPr>
          <w:p w14:paraId="77715A22" w14:textId="2630C9AE"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7</w:t>
            </w:r>
          </w:p>
        </w:tc>
        <w:tc>
          <w:tcPr>
            <w:tcW w:w="1134" w:type="dxa"/>
          </w:tcPr>
          <w:p w14:paraId="529BCE14" w14:textId="38B5E576"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134" w:type="dxa"/>
          </w:tcPr>
          <w:p w14:paraId="3E3DAC42" w14:textId="3530C41F"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0</w:t>
            </w:r>
          </w:p>
        </w:tc>
      </w:tr>
      <w:tr w:rsidR="00DF20C7" w14:paraId="16118C04" w14:textId="77777777" w:rsidTr="00DF20C7">
        <w:tc>
          <w:tcPr>
            <w:cnfStyle w:val="001000000000" w:firstRow="0" w:lastRow="0" w:firstColumn="1" w:lastColumn="0" w:oddVBand="0" w:evenVBand="0" w:oddHBand="0" w:evenHBand="0" w:firstRowFirstColumn="0" w:firstRowLastColumn="0" w:lastRowFirstColumn="0" w:lastRowLastColumn="0"/>
            <w:tcW w:w="5954" w:type="dxa"/>
          </w:tcPr>
          <w:p w14:paraId="0C3B403B" w14:textId="5041703F" w:rsidR="00DF20C7" w:rsidRPr="00DF20C7" w:rsidRDefault="00DF20C7" w:rsidP="00DF20C7">
            <w:pPr>
              <w:pStyle w:val="TableParagraph"/>
              <w:rPr>
                <w:szCs w:val="24"/>
              </w:rPr>
            </w:pPr>
            <w:r w:rsidRPr="00DF20C7">
              <w:rPr>
                <w:szCs w:val="24"/>
              </w:rPr>
              <w:t>Equality Act 2010</w:t>
            </w:r>
          </w:p>
        </w:tc>
        <w:tc>
          <w:tcPr>
            <w:tcW w:w="1134" w:type="dxa"/>
          </w:tcPr>
          <w:p w14:paraId="581BD76C" w14:textId="09777BCB"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4</w:t>
            </w:r>
          </w:p>
        </w:tc>
        <w:tc>
          <w:tcPr>
            <w:tcW w:w="1134" w:type="dxa"/>
          </w:tcPr>
          <w:p w14:paraId="3F2428B8" w14:textId="47D4D052"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2</w:t>
            </w:r>
          </w:p>
        </w:tc>
        <w:tc>
          <w:tcPr>
            <w:tcW w:w="1134" w:type="dxa"/>
          </w:tcPr>
          <w:p w14:paraId="693AF68E" w14:textId="4A48AEC2"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2</w:t>
            </w:r>
          </w:p>
        </w:tc>
      </w:tr>
      <w:tr w:rsidR="00DF20C7" w14:paraId="7154E132" w14:textId="77777777" w:rsidTr="00DF20C7">
        <w:tc>
          <w:tcPr>
            <w:cnfStyle w:val="001000000000" w:firstRow="0" w:lastRow="0" w:firstColumn="1" w:lastColumn="0" w:oddVBand="0" w:evenVBand="0" w:oddHBand="0" w:evenHBand="0" w:firstRowFirstColumn="0" w:firstRowLastColumn="0" w:lastRowFirstColumn="0" w:lastRowLastColumn="0"/>
            <w:tcW w:w="5954" w:type="dxa"/>
          </w:tcPr>
          <w:p w14:paraId="3A35348B" w14:textId="715951BA" w:rsidR="00DF20C7" w:rsidRPr="00DF20C7" w:rsidRDefault="00DF20C7" w:rsidP="00DF20C7">
            <w:pPr>
              <w:pStyle w:val="TableParagraph"/>
              <w:rPr>
                <w:szCs w:val="24"/>
              </w:rPr>
            </w:pPr>
            <w:r w:rsidRPr="00DF20C7">
              <w:rPr>
                <w:szCs w:val="24"/>
              </w:rPr>
              <w:t>Human Rights Act 1998</w:t>
            </w:r>
          </w:p>
        </w:tc>
        <w:tc>
          <w:tcPr>
            <w:tcW w:w="1134" w:type="dxa"/>
          </w:tcPr>
          <w:p w14:paraId="262D9017" w14:textId="7FC59063"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5</w:t>
            </w:r>
          </w:p>
        </w:tc>
        <w:tc>
          <w:tcPr>
            <w:tcW w:w="1134" w:type="dxa"/>
          </w:tcPr>
          <w:p w14:paraId="3CFD82CB" w14:textId="59412890"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3</w:t>
            </w:r>
          </w:p>
        </w:tc>
        <w:tc>
          <w:tcPr>
            <w:tcW w:w="1134" w:type="dxa"/>
          </w:tcPr>
          <w:p w14:paraId="648F87AD" w14:textId="33BE0D3B"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0</w:t>
            </w:r>
          </w:p>
        </w:tc>
      </w:tr>
      <w:tr w:rsidR="00DF20C7" w14:paraId="567BBEC7" w14:textId="77777777" w:rsidTr="00DF20C7">
        <w:tc>
          <w:tcPr>
            <w:cnfStyle w:val="001000000000" w:firstRow="0" w:lastRow="0" w:firstColumn="1" w:lastColumn="0" w:oddVBand="0" w:evenVBand="0" w:oddHBand="0" w:evenHBand="0" w:firstRowFirstColumn="0" w:firstRowLastColumn="0" w:lastRowFirstColumn="0" w:lastRowLastColumn="0"/>
            <w:tcW w:w="5954" w:type="dxa"/>
          </w:tcPr>
          <w:p w14:paraId="605023D6" w14:textId="0FC48B24" w:rsidR="00DF20C7" w:rsidRPr="00DF20C7" w:rsidRDefault="00E202F3" w:rsidP="00DF20C7">
            <w:pPr>
              <w:pStyle w:val="TableParagraph"/>
              <w:rPr>
                <w:szCs w:val="24"/>
              </w:rPr>
            </w:pPr>
            <w:r>
              <w:rPr>
                <w:szCs w:val="24"/>
              </w:rPr>
              <w:t>UNCRPD</w:t>
            </w:r>
          </w:p>
        </w:tc>
        <w:tc>
          <w:tcPr>
            <w:tcW w:w="1134" w:type="dxa"/>
          </w:tcPr>
          <w:p w14:paraId="7D7BBF80" w14:textId="4B8602D2"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1</w:t>
            </w:r>
          </w:p>
        </w:tc>
        <w:tc>
          <w:tcPr>
            <w:tcW w:w="1134" w:type="dxa"/>
          </w:tcPr>
          <w:p w14:paraId="0F6E8DE2" w14:textId="6F2700D0"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3</w:t>
            </w:r>
          </w:p>
        </w:tc>
        <w:tc>
          <w:tcPr>
            <w:tcW w:w="1134" w:type="dxa"/>
          </w:tcPr>
          <w:p w14:paraId="1F45DEA9" w14:textId="46571330" w:rsidR="00DF20C7" w:rsidRDefault="00DF20C7" w:rsidP="00DF20C7">
            <w:pPr>
              <w:pStyle w:val="TableParagraph"/>
              <w:cnfStyle w:val="000000000000" w:firstRow="0" w:lastRow="0" w:firstColumn="0" w:lastColumn="0" w:oddVBand="0" w:evenVBand="0" w:oddHBand="0" w:evenHBand="0" w:firstRowFirstColumn="0" w:firstRowLastColumn="0" w:lastRowFirstColumn="0" w:lastRowLastColumn="0"/>
            </w:pPr>
            <w:r>
              <w:t>4</w:t>
            </w:r>
          </w:p>
        </w:tc>
      </w:tr>
    </w:tbl>
    <w:p w14:paraId="7ABE546A" w14:textId="3CAD1074" w:rsidR="002F21A3" w:rsidRDefault="008449A5" w:rsidP="008449A5">
      <w:pPr>
        <w:pStyle w:val="Heading3"/>
      </w:pPr>
      <w:r>
        <w:t>Ensuring quality and consistency in decision</w:t>
      </w:r>
      <w:r w:rsidR="00272AF8">
        <w:t>-</w:t>
      </w:r>
      <w:r>
        <w:t>making</w:t>
      </w:r>
    </w:p>
    <w:p w14:paraId="00C80D76" w14:textId="177F360E" w:rsidR="008449A5" w:rsidRDefault="008449A5" w:rsidP="008449A5">
      <w:r>
        <w:t xml:space="preserve">To ensure a certain standard of quality and consistency </w:t>
      </w:r>
      <w:r w:rsidR="0015460C">
        <w:t>wa</w:t>
      </w:r>
      <w:r>
        <w:t>s upheld in initial decisions about adult soci</w:t>
      </w:r>
      <w:r w:rsidR="00E202F3">
        <w:t>al care or support, all eight</w:t>
      </w:r>
      <w:r>
        <w:t xml:space="preserve"> authorities</w:t>
      </w:r>
      <w:r w:rsidR="00C374EB">
        <w:t xml:space="preserve"> that</w:t>
      </w:r>
      <w:r w:rsidR="008F4A56">
        <w:t xml:space="preserve"> responded to the survey</w:t>
      </w:r>
      <w:r>
        <w:t xml:space="preserve"> ha</w:t>
      </w:r>
      <w:r w:rsidR="0015460C">
        <w:t>d</w:t>
      </w:r>
      <w:r>
        <w:t xml:space="preserve"> some form of process in place</w:t>
      </w:r>
      <w:r w:rsidR="00A85E25">
        <w:t xml:space="preserve"> (see </w:t>
      </w:r>
      <w:r w:rsidR="00644215">
        <w:t>t</w:t>
      </w:r>
      <w:r w:rsidR="00A85E25">
        <w:t>able 9)</w:t>
      </w:r>
      <w:r>
        <w:t xml:space="preserve">. </w:t>
      </w:r>
      <w:r w:rsidR="00E202F3">
        <w:t>Six of the eight</w:t>
      </w:r>
      <w:r>
        <w:t xml:space="preserve"> </w:t>
      </w:r>
      <w:r w:rsidR="008F4A56">
        <w:t xml:space="preserve">local authorities </w:t>
      </w:r>
      <w:r>
        <w:t>ha</w:t>
      </w:r>
      <w:r w:rsidR="0015460C">
        <w:t>d</w:t>
      </w:r>
      <w:r w:rsidR="00D75DBB">
        <w:t xml:space="preserve"> processes including</w:t>
      </w:r>
      <w:r>
        <w:t>:</w:t>
      </w:r>
    </w:p>
    <w:p w14:paraId="400D1EA0" w14:textId="77777777" w:rsidR="008449A5" w:rsidRDefault="008449A5" w:rsidP="008449A5">
      <w:pPr>
        <w:pStyle w:val="ListBullet"/>
      </w:pPr>
      <w:r>
        <w:t>fortnightly supervision with social workers</w:t>
      </w:r>
    </w:p>
    <w:p w14:paraId="5B5179F7" w14:textId="0051D43C" w:rsidR="008449A5" w:rsidRDefault="008449A5" w:rsidP="008449A5">
      <w:pPr>
        <w:pStyle w:val="ListBullet"/>
      </w:pPr>
      <w:r>
        <w:t>critical reflection in peer group settings</w:t>
      </w:r>
      <w:r w:rsidR="002B128D">
        <w:t>, and</w:t>
      </w:r>
    </w:p>
    <w:p w14:paraId="47B39DD3" w14:textId="790065D3" w:rsidR="008449A5" w:rsidRDefault="008449A5" w:rsidP="008449A5">
      <w:pPr>
        <w:pStyle w:val="ListBullet"/>
      </w:pPr>
      <w:r>
        <w:t>reporting to relevant in-house quality assurance meetings</w:t>
      </w:r>
      <w:r w:rsidR="00D75DBB">
        <w:t>.</w:t>
      </w:r>
      <w:r>
        <w:t xml:space="preserve"> </w:t>
      </w:r>
    </w:p>
    <w:p w14:paraId="6DCB8193" w14:textId="10363FD8" w:rsidR="008449A5" w:rsidRDefault="008449A5" w:rsidP="008449A5">
      <w:r>
        <w:t>Ex</w:t>
      </w:r>
      <w:r w:rsidR="00E202F3">
        <w:t xml:space="preserve">it interviews </w:t>
      </w:r>
      <w:r w:rsidR="00D75DBB">
        <w:t>we</w:t>
      </w:r>
      <w:r w:rsidR="00E202F3">
        <w:t>re also held in five</w:t>
      </w:r>
      <w:r>
        <w:t xml:space="preserve"> of the local authorities </w:t>
      </w:r>
      <w:r w:rsidR="00C374EB">
        <w:t>that responded to the survey and</w:t>
      </w:r>
      <w:r>
        <w:t xml:space="preserve"> </w:t>
      </w:r>
      <w:r w:rsidR="00E202F3">
        <w:t>three</w:t>
      </w:r>
      <w:r w:rsidR="00C374EB">
        <w:t xml:space="preserve"> added that</w:t>
      </w:r>
      <w:r>
        <w:t xml:space="preserve"> monitoring would occur through formal appraisal. </w:t>
      </w:r>
    </w:p>
    <w:p w14:paraId="606E39F5" w14:textId="6BD856C9" w:rsidR="008449A5" w:rsidRDefault="008449A5" w:rsidP="008449A5">
      <w:pPr>
        <w:pStyle w:val="FigureTabletitle"/>
      </w:pPr>
      <w:r>
        <w:t xml:space="preserve">Table 9: </w:t>
      </w:r>
      <w:r w:rsidR="006051A8">
        <w:t>Processes in place to monitor quality and consistency of initial adult social care decisions</w:t>
      </w:r>
    </w:p>
    <w:tbl>
      <w:tblPr>
        <w:tblStyle w:val="EHRCTable2"/>
        <w:tblW w:w="9072" w:type="dxa"/>
        <w:tblLook w:val="04A0" w:firstRow="1" w:lastRow="0" w:firstColumn="1" w:lastColumn="0" w:noHBand="0" w:noVBand="1"/>
        <w:tblCaption w:val="Table 9: Processes in place to monitor quality and consistency of initial adult social care decisions"/>
      </w:tblPr>
      <w:tblGrid>
        <w:gridCol w:w="7494"/>
        <w:gridCol w:w="1578"/>
      </w:tblGrid>
      <w:tr w:rsidR="008449A5" w14:paraId="413C2AB0" w14:textId="77777777" w:rsidTr="003007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94" w:type="dxa"/>
          </w:tcPr>
          <w:p w14:paraId="7FB256EC" w14:textId="77777777" w:rsidR="008449A5" w:rsidRDefault="008449A5" w:rsidP="00300716">
            <w:pPr>
              <w:pStyle w:val="TableParagraph"/>
              <w:ind w:right="-1219"/>
            </w:pPr>
          </w:p>
        </w:tc>
        <w:tc>
          <w:tcPr>
            <w:tcW w:w="1578" w:type="dxa"/>
          </w:tcPr>
          <w:p w14:paraId="77BDA3A7" w14:textId="77777777" w:rsidR="008449A5" w:rsidRDefault="008449A5" w:rsidP="00300716">
            <w:pPr>
              <w:pStyle w:val="TableParagraph"/>
              <w:ind w:right="-1219"/>
              <w:cnfStyle w:val="100000000000" w:firstRow="1" w:lastRow="0" w:firstColumn="0" w:lastColumn="0" w:oddVBand="0" w:evenVBand="0" w:oddHBand="0" w:evenHBand="0" w:firstRowFirstColumn="0" w:firstRowLastColumn="0" w:lastRowFirstColumn="0" w:lastRowLastColumn="0"/>
            </w:pPr>
            <w:r>
              <w:t>Yes</w:t>
            </w:r>
          </w:p>
        </w:tc>
      </w:tr>
      <w:tr w:rsidR="006051A8" w14:paraId="4C80EFC6"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46A66F9C" w14:textId="0BA97C69" w:rsidR="00D81EE3" w:rsidRDefault="006051A8" w:rsidP="006051A8">
            <w:pPr>
              <w:pStyle w:val="TableParagraph"/>
              <w:ind w:right="-1219"/>
              <w:rPr>
                <w:szCs w:val="24"/>
              </w:rPr>
            </w:pPr>
            <w:r w:rsidRPr="008F4A56">
              <w:rPr>
                <w:szCs w:val="24"/>
              </w:rPr>
              <w:t>Through regular (</w:t>
            </w:r>
            <w:r w:rsidR="00D81EE3">
              <w:rPr>
                <w:szCs w:val="24"/>
              </w:rPr>
              <w:t>for example,</w:t>
            </w:r>
            <w:r w:rsidRPr="008F4A56">
              <w:rPr>
                <w:szCs w:val="24"/>
              </w:rPr>
              <w:t xml:space="preserve"> twice monthly) supervision with social</w:t>
            </w:r>
          </w:p>
          <w:p w14:paraId="4173DEF0" w14:textId="38694318" w:rsidR="006051A8" w:rsidRPr="008F4A56" w:rsidRDefault="006051A8" w:rsidP="006051A8">
            <w:pPr>
              <w:pStyle w:val="TableParagraph"/>
              <w:ind w:right="-1219"/>
              <w:rPr>
                <w:szCs w:val="24"/>
              </w:rPr>
            </w:pPr>
            <w:r w:rsidRPr="008F4A56">
              <w:rPr>
                <w:szCs w:val="24"/>
              </w:rPr>
              <w:t>workers</w:t>
            </w:r>
          </w:p>
        </w:tc>
        <w:tc>
          <w:tcPr>
            <w:tcW w:w="1578" w:type="dxa"/>
          </w:tcPr>
          <w:p w14:paraId="153C7C80" w14:textId="10CC77E7"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6</w:t>
            </w:r>
          </w:p>
        </w:tc>
      </w:tr>
      <w:tr w:rsidR="006051A8" w14:paraId="40AA5EA8"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5CE0E58A" w14:textId="0F208B7F" w:rsidR="006051A8" w:rsidRPr="008F4A56" w:rsidRDefault="006051A8" w:rsidP="006051A8">
            <w:pPr>
              <w:pStyle w:val="TableParagraph"/>
              <w:ind w:right="-1219"/>
              <w:rPr>
                <w:szCs w:val="24"/>
              </w:rPr>
            </w:pPr>
            <w:r w:rsidRPr="008F4A56">
              <w:rPr>
                <w:szCs w:val="24"/>
              </w:rPr>
              <w:t>Critical reflection in peer group settings</w:t>
            </w:r>
          </w:p>
        </w:tc>
        <w:tc>
          <w:tcPr>
            <w:tcW w:w="1578" w:type="dxa"/>
          </w:tcPr>
          <w:p w14:paraId="3AD2B65A" w14:textId="6E9451EA"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6</w:t>
            </w:r>
          </w:p>
        </w:tc>
      </w:tr>
      <w:tr w:rsidR="006051A8" w14:paraId="1E8AE9CD"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5F728139" w14:textId="1A3055B8" w:rsidR="00D81EE3" w:rsidRDefault="006051A8" w:rsidP="006051A8">
            <w:pPr>
              <w:pStyle w:val="TableParagraph"/>
              <w:ind w:right="-1219"/>
              <w:rPr>
                <w:szCs w:val="24"/>
              </w:rPr>
            </w:pPr>
            <w:r w:rsidRPr="008F4A56">
              <w:rPr>
                <w:szCs w:val="24"/>
              </w:rPr>
              <w:t>Through regular (</w:t>
            </w:r>
            <w:r w:rsidR="00D81EE3">
              <w:rPr>
                <w:szCs w:val="24"/>
              </w:rPr>
              <w:t>for example,</w:t>
            </w:r>
            <w:r w:rsidRPr="008F4A56">
              <w:rPr>
                <w:szCs w:val="24"/>
              </w:rPr>
              <w:t xml:space="preserve"> quarterly) </w:t>
            </w:r>
            <w:r w:rsidR="00D81EE3">
              <w:rPr>
                <w:szCs w:val="24"/>
              </w:rPr>
              <w:t xml:space="preserve">audit </w:t>
            </w:r>
            <w:r w:rsidRPr="008F4A56">
              <w:rPr>
                <w:szCs w:val="24"/>
              </w:rPr>
              <w:t>of decisions</w:t>
            </w:r>
            <w:r w:rsidR="00064826">
              <w:rPr>
                <w:szCs w:val="24"/>
              </w:rPr>
              <w:t xml:space="preserve"> </w:t>
            </w:r>
            <w:r w:rsidRPr="008F4A56">
              <w:rPr>
                <w:szCs w:val="24"/>
              </w:rPr>
              <w:t>made and</w:t>
            </w:r>
          </w:p>
          <w:p w14:paraId="4A99695E" w14:textId="02236DC3" w:rsidR="006051A8" w:rsidRPr="008F4A56" w:rsidRDefault="006051A8" w:rsidP="006051A8">
            <w:pPr>
              <w:pStyle w:val="TableParagraph"/>
              <w:ind w:right="-1219"/>
              <w:rPr>
                <w:szCs w:val="24"/>
              </w:rPr>
            </w:pPr>
            <w:r w:rsidRPr="008F4A56">
              <w:rPr>
                <w:szCs w:val="24"/>
              </w:rPr>
              <w:t>outcomes</w:t>
            </w:r>
          </w:p>
        </w:tc>
        <w:tc>
          <w:tcPr>
            <w:tcW w:w="1578" w:type="dxa"/>
          </w:tcPr>
          <w:p w14:paraId="7A6C0F11" w14:textId="5B2A1F37"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4</w:t>
            </w:r>
          </w:p>
        </w:tc>
      </w:tr>
      <w:tr w:rsidR="006051A8" w14:paraId="779C8359"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0E8392D1" w14:textId="79FC5798" w:rsidR="006051A8" w:rsidRPr="008F4A56" w:rsidRDefault="006051A8" w:rsidP="006051A8">
            <w:pPr>
              <w:pStyle w:val="TableParagraph"/>
              <w:ind w:right="-1219"/>
              <w:rPr>
                <w:szCs w:val="24"/>
              </w:rPr>
            </w:pPr>
            <w:r w:rsidRPr="008F4A56">
              <w:rPr>
                <w:szCs w:val="24"/>
              </w:rPr>
              <w:t>Through reporting to relevant in-house quality assurance meetings</w:t>
            </w:r>
          </w:p>
        </w:tc>
        <w:tc>
          <w:tcPr>
            <w:tcW w:w="1578" w:type="dxa"/>
          </w:tcPr>
          <w:p w14:paraId="68A4068F" w14:textId="60B96185"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6</w:t>
            </w:r>
          </w:p>
        </w:tc>
      </w:tr>
      <w:tr w:rsidR="006051A8" w14:paraId="4AB6ED1E"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4A67E0A5" w14:textId="64C81EE9" w:rsidR="006051A8" w:rsidRPr="008F4A56" w:rsidRDefault="006051A8" w:rsidP="006051A8">
            <w:pPr>
              <w:pStyle w:val="TableParagraph"/>
              <w:ind w:right="-1219"/>
              <w:rPr>
                <w:szCs w:val="24"/>
              </w:rPr>
            </w:pPr>
            <w:r w:rsidRPr="008F4A56">
              <w:rPr>
                <w:szCs w:val="24"/>
              </w:rPr>
              <w:t xml:space="preserve">External peer review by another </w:t>
            </w:r>
            <w:r w:rsidR="00660F4F">
              <w:rPr>
                <w:szCs w:val="24"/>
              </w:rPr>
              <w:t>l</w:t>
            </w:r>
            <w:r w:rsidRPr="008F4A56">
              <w:rPr>
                <w:szCs w:val="24"/>
              </w:rPr>
              <w:t xml:space="preserve">ocal </w:t>
            </w:r>
            <w:r w:rsidR="00660F4F">
              <w:rPr>
                <w:szCs w:val="24"/>
              </w:rPr>
              <w:t>a</w:t>
            </w:r>
            <w:r w:rsidRPr="008F4A56">
              <w:rPr>
                <w:szCs w:val="24"/>
              </w:rPr>
              <w:t>uthority</w:t>
            </w:r>
          </w:p>
        </w:tc>
        <w:tc>
          <w:tcPr>
            <w:tcW w:w="1578" w:type="dxa"/>
          </w:tcPr>
          <w:p w14:paraId="0E2208C4" w14:textId="045678DB"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1</w:t>
            </w:r>
          </w:p>
        </w:tc>
      </w:tr>
      <w:tr w:rsidR="006051A8" w14:paraId="300D5C4D"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66B36E4A" w14:textId="04672F2C" w:rsidR="006051A8" w:rsidRPr="008F4A56" w:rsidRDefault="006051A8" w:rsidP="006051A8">
            <w:pPr>
              <w:pStyle w:val="TableParagraph"/>
              <w:ind w:right="-1219"/>
              <w:rPr>
                <w:szCs w:val="24"/>
              </w:rPr>
            </w:pPr>
            <w:r w:rsidRPr="008F4A56">
              <w:rPr>
                <w:szCs w:val="24"/>
              </w:rPr>
              <w:t>Exit interviews</w:t>
            </w:r>
          </w:p>
        </w:tc>
        <w:tc>
          <w:tcPr>
            <w:tcW w:w="1578" w:type="dxa"/>
          </w:tcPr>
          <w:p w14:paraId="0C9AF749" w14:textId="058954A6"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5</w:t>
            </w:r>
          </w:p>
        </w:tc>
      </w:tr>
      <w:tr w:rsidR="006051A8" w14:paraId="17231EF0"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04F87A97" w14:textId="0081177C" w:rsidR="006051A8" w:rsidRPr="008F4A56" w:rsidRDefault="006051A8" w:rsidP="006051A8">
            <w:pPr>
              <w:pStyle w:val="TableParagraph"/>
              <w:ind w:right="-1219"/>
              <w:rPr>
                <w:szCs w:val="24"/>
              </w:rPr>
            </w:pPr>
            <w:r w:rsidRPr="008F4A56">
              <w:rPr>
                <w:szCs w:val="24"/>
              </w:rPr>
              <w:t>We do not have anything in place</w:t>
            </w:r>
          </w:p>
        </w:tc>
        <w:tc>
          <w:tcPr>
            <w:tcW w:w="1578" w:type="dxa"/>
          </w:tcPr>
          <w:p w14:paraId="4B83B77D" w14:textId="736EA5D8"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0</w:t>
            </w:r>
          </w:p>
        </w:tc>
      </w:tr>
      <w:tr w:rsidR="006051A8" w14:paraId="2EE185DC"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7EDF1B69" w14:textId="76DD3957" w:rsidR="006051A8" w:rsidRPr="008F4A56" w:rsidRDefault="006051A8" w:rsidP="006051A8">
            <w:pPr>
              <w:pStyle w:val="TableParagraph"/>
              <w:ind w:right="-1219"/>
              <w:rPr>
                <w:szCs w:val="24"/>
              </w:rPr>
            </w:pPr>
            <w:r w:rsidRPr="008F4A56">
              <w:rPr>
                <w:szCs w:val="24"/>
              </w:rPr>
              <w:t>Other (specified)</w:t>
            </w:r>
          </w:p>
        </w:tc>
        <w:tc>
          <w:tcPr>
            <w:tcW w:w="1578" w:type="dxa"/>
          </w:tcPr>
          <w:p w14:paraId="502B7983" w14:textId="1FEDBD50"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4</w:t>
            </w:r>
          </w:p>
        </w:tc>
      </w:tr>
    </w:tbl>
    <w:p w14:paraId="3336E475" w14:textId="43C22FAB" w:rsidR="008449A5" w:rsidRDefault="00D61183" w:rsidP="008449A5">
      <w:r>
        <w:t>I</w:t>
      </w:r>
      <w:r w:rsidR="008449A5">
        <w:t xml:space="preserve">n all </w:t>
      </w:r>
      <w:r w:rsidR="00E202F3">
        <w:t>eight</w:t>
      </w:r>
      <w:r w:rsidR="008449A5">
        <w:t xml:space="preserve"> of the </w:t>
      </w:r>
      <w:r w:rsidR="00F875A5">
        <w:t>local authorities</w:t>
      </w:r>
      <w:r w:rsidR="00C374EB">
        <w:t xml:space="preserve"> that</w:t>
      </w:r>
      <w:r w:rsidR="008F4A56">
        <w:t xml:space="preserve"> responded to the survey</w:t>
      </w:r>
      <w:r w:rsidR="008449A5">
        <w:t xml:space="preserve">, </w:t>
      </w:r>
      <w:r>
        <w:t xml:space="preserve">some form of monitoring </w:t>
      </w:r>
      <w:r w:rsidR="00807CF7">
        <w:t>wa</w:t>
      </w:r>
      <w:r w:rsidR="00C374EB">
        <w:t xml:space="preserve">s in place </w:t>
      </w:r>
      <w:r>
        <w:t>to ensure that decisions compl</w:t>
      </w:r>
      <w:r w:rsidR="00807CF7">
        <w:t>ied</w:t>
      </w:r>
      <w:r>
        <w:t xml:space="preserve"> with equality and</w:t>
      </w:r>
      <w:r w:rsidR="00C374EB">
        <w:t xml:space="preserve"> human rights legislation </w:t>
      </w:r>
      <w:r>
        <w:t>(</w:t>
      </w:r>
      <w:r w:rsidR="00807CF7">
        <w:t>see</w:t>
      </w:r>
      <w:r>
        <w:t xml:space="preserve"> </w:t>
      </w:r>
      <w:r w:rsidR="004E0C72">
        <w:t>t</w:t>
      </w:r>
      <w:r>
        <w:t>able 10). R</w:t>
      </w:r>
      <w:r w:rsidR="008449A5">
        <w:t xml:space="preserve">eporting to </w:t>
      </w:r>
      <w:r>
        <w:t xml:space="preserve">relevant </w:t>
      </w:r>
      <w:r w:rsidR="008449A5">
        <w:t xml:space="preserve">in-house quality assurance meetings </w:t>
      </w:r>
      <w:r w:rsidR="00325D04">
        <w:t>wa</w:t>
      </w:r>
      <w:r>
        <w:t xml:space="preserve">s </w:t>
      </w:r>
      <w:r w:rsidR="008449A5">
        <w:t xml:space="preserve">the most common process for this, occurring in </w:t>
      </w:r>
      <w:r w:rsidR="00E202F3">
        <w:t>five</w:t>
      </w:r>
      <w:r w:rsidR="008449A5">
        <w:t xml:space="preserve"> of </w:t>
      </w:r>
      <w:r>
        <w:t xml:space="preserve">the </w:t>
      </w:r>
      <w:r w:rsidR="00E202F3">
        <w:t xml:space="preserve">eight </w:t>
      </w:r>
      <w:r w:rsidR="00C374EB">
        <w:t>local authorities that responded to the survey.</w:t>
      </w:r>
      <w:r>
        <w:t xml:space="preserve"> </w:t>
      </w:r>
      <w:r w:rsidR="00325D04">
        <w:t>F</w:t>
      </w:r>
      <w:r w:rsidR="00E202F3">
        <w:t>our</w:t>
      </w:r>
      <w:r>
        <w:t xml:space="preserve"> of the </w:t>
      </w:r>
      <w:r w:rsidR="00E202F3">
        <w:t>eight</w:t>
      </w:r>
      <w:r>
        <w:t xml:space="preserve"> local authorities monitor</w:t>
      </w:r>
      <w:r w:rsidR="00325D04">
        <w:t>ed</w:t>
      </w:r>
      <w:r>
        <w:t xml:space="preserve"> compliance </w:t>
      </w:r>
      <w:r w:rsidR="00E202F3">
        <w:t>through</w:t>
      </w:r>
      <w:r>
        <w:t xml:space="preserve"> regular supervision with social workers, critical reflection in peer group settings or regular audit of decisions made and outcomes.</w:t>
      </w:r>
      <w:r w:rsidR="008449A5">
        <w:t xml:space="preserve"> </w:t>
      </w:r>
      <w:r w:rsidR="00C374EB">
        <w:t>T</w:t>
      </w:r>
      <w:r w:rsidR="00E202F3">
        <w:t>wo</w:t>
      </w:r>
      <w:r w:rsidR="008449A5">
        <w:t xml:space="preserve"> local authorities </w:t>
      </w:r>
      <w:r w:rsidR="00C374EB">
        <w:t xml:space="preserve">added </w:t>
      </w:r>
      <w:r w:rsidR="008449A5">
        <w:t>that compliance with this legislation underpin</w:t>
      </w:r>
      <w:r w:rsidR="00F61A98">
        <w:t>ned</w:t>
      </w:r>
      <w:r w:rsidR="008449A5">
        <w:t xml:space="preserve"> everything that they d</w:t>
      </w:r>
      <w:r w:rsidR="00F61A98">
        <w:t>id</w:t>
      </w:r>
      <w:r w:rsidR="008449A5">
        <w:t>.</w:t>
      </w:r>
    </w:p>
    <w:p w14:paraId="28A8A336" w14:textId="0787724A" w:rsidR="006051A8" w:rsidRDefault="006051A8" w:rsidP="006051A8">
      <w:pPr>
        <w:pStyle w:val="FigureTabletitle"/>
      </w:pPr>
      <w:r>
        <w:t>Table 10: Processes in place to monitor compliance with equality and human rights legislation</w:t>
      </w:r>
    </w:p>
    <w:tbl>
      <w:tblPr>
        <w:tblStyle w:val="EHRCTable2"/>
        <w:tblW w:w="9072" w:type="dxa"/>
        <w:tblLook w:val="04A0" w:firstRow="1" w:lastRow="0" w:firstColumn="1" w:lastColumn="0" w:noHBand="0" w:noVBand="1"/>
        <w:tblCaption w:val="Table 10: Processes in place to monitor compliance with equality and human rights legislation"/>
      </w:tblPr>
      <w:tblGrid>
        <w:gridCol w:w="7494"/>
        <w:gridCol w:w="1578"/>
      </w:tblGrid>
      <w:tr w:rsidR="006051A8" w14:paraId="003631C5" w14:textId="77777777" w:rsidTr="003007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94" w:type="dxa"/>
          </w:tcPr>
          <w:p w14:paraId="688A2036" w14:textId="77777777" w:rsidR="006051A8" w:rsidRDefault="006051A8" w:rsidP="00300716">
            <w:pPr>
              <w:pStyle w:val="TableParagraph"/>
              <w:ind w:right="-1219"/>
            </w:pPr>
          </w:p>
        </w:tc>
        <w:tc>
          <w:tcPr>
            <w:tcW w:w="1578" w:type="dxa"/>
          </w:tcPr>
          <w:p w14:paraId="1602B068" w14:textId="77777777" w:rsidR="006051A8" w:rsidRDefault="006051A8" w:rsidP="00300716">
            <w:pPr>
              <w:pStyle w:val="TableParagraph"/>
              <w:ind w:right="-1219"/>
              <w:cnfStyle w:val="100000000000" w:firstRow="1" w:lastRow="0" w:firstColumn="0" w:lastColumn="0" w:oddVBand="0" w:evenVBand="0" w:oddHBand="0" w:evenHBand="0" w:firstRowFirstColumn="0" w:firstRowLastColumn="0" w:lastRowFirstColumn="0" w:lastRowLastColumn="0"/>
            </w:pPr>
            <w:r>
              <w:t>Yes</w:t>
            </w:r>
          </w:p>
        </w:tc>
      </w:tr>
      <w:tr w:rsidR="006051A8" w14:paraId="338EA400"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05EBFE7B" w14:textId="061BDF92" w:rsidR="000607F1" w:rsidRDefault="00187D4F" w:rsidP="006051A8">
            <w:pPr>
              <w:pStyle w:val="TableParagraph"/>
              <w:ind w:right="-1219"/>
              <w:rPr>
                <w:szCs w:val="24"/>
              </w:rPr>
            </w:pPr>
            <w:r>
              <w:rPr>
                <w:szCs w:val="24"/>
              </w:rPr>
              <w:t>Through regular (</w:t>
            </w:r>
            <w:r w:rsidR="00056281">
              <w:rPr>
                <w:szCs w:val="24"/>
              </w:rPr>
              <w:t>for example,</w:t>
            </w:r>
            <w:r w:rsidR="006051A8" w:rsidRPr="008F4A56">
              <w:rPr>
                <w:szCs w:val="24"/>
              </w:rPr>
              <w:t xml:space="preserve"> twice monthly) supervision with social</w:t>
            </w:r>
          </w:p>
          <w:p w14:paraId="3A1FF795" w14:textId="510CA89B" w:rsidR="006051A8" w:rsidRPr="008F4A56" w:rsidRDefault="006051A8" w:rsidP="006051A8">
            <w:pPr>
              <w:pStyle w:val="TableParagraph"/>
              <w:ind w:right="-1219"/>
              <w:rPr>
                <w:szCs w:val="24"/>
              </w:rPr>
            </w:pPr>
            <w:r w:rsidRPr="008F4A56">
              <w:rPr>
                <w:szCs w:val="24"/>
              </w:rPr>
              <w:t>workers</w:t>
            </w:r>
          </w:p>
        </w:tc>
        <w:tc>
          <w:tcPr>
            <w:tcW w:w="1578" w:type="dxa"/>
          </w:tcPr>
          <w:p w14:paraId="7769DEA0" w14:textId="52F4D75C"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4</w:t>
            </w:r>
          </w:p>
        </w:tc>
      </w:tr>
      <w:tr w:rsidR="006051A8" w14:paraId="7C0F572D"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023661DB" w14:textId="77777777" w:rsidR="006051A8" w:rsidRPr="008F4A56" w:rsidRDefault="006051A8" w:rsidP="006051A8">
            <w:pPr>
              <w:pStyle w:val="TableParagraph"/>
              <w:ind w:right="-1219"/>
              <w:rPr>
                <w:szCs w:val="24"/>
              </w:rPr>
            </w:pPr>
            <w:r w:rsidRPr="008F4A56">
              <w:rPr>
                <w:szCs w:val="24"/>
              </w:rPr>
              <w:t>Critical reflection in peer group settings</w:t>
            </w:r>
          </w:p>
        </w:tc>
        <w:tc>
          <w:tcPr>
            <w:tcW w:w="1578" w:type="dxa"/>
          </w:tcPr>
          <w:p w14:paraId="7B54B777" w14:textId="38AB4275"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4</w:t>
            </w:r>
          </w:p>
        </w:tc>
      </w:tr>
      <w:tr w:rsidR="006051A8" w14:paraId="20159466"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5BD7BBD0" w14:textId="58661101" w:rsidR="00056281" w:rsidRDefault="00187D4F" w:rsidP="006051A8">
            <w:pPr>
              <w:pStyle w:val="TableParagraph"/>
              <w:ind w:right="-1219"/>
              <w:rPr>
                <w:szCs w:val="24"/>
              </w:rPr>
            </w:pPr>
            <w:r>
              <w:rPr>
                <w:szCs w:val="24"/>
              </w:rPr>
              <w:t>Through regular (</w:t>
            </w:r>
            <w:r w:rsidR="00056281">
              <w:rPr>
                <w:szCs w:val="24"/>
              </w:rPr>
              <w:t>for example,</w:t>
            </w:r>
            <w:r w:rsidR="006051A8" w:rsidRPr="008F4A56">
              <w:rPr>
                <w:szCs w:val="24"/>
              </w:rPr>
              <w:t xml:space="preserve"> quarterly) </w:t>
            </w:r>
            <w:r w:rsidR="00056281">
              <w:rPr>
                <w:szCs w:val="24"/>
              </w:rPr>
              <w:t xml:space="preserve">audit </w:t>
            </w:r>
            <w:r w:rsidR="006051A8" w:rsidRPr="008F4A56">
              <w:rPr>
                <w:szCs w:val="24"/>
              </w:rPr>
              <w:t>of decisions-made and</w:t>
            </w:r>
          </w:p>
          <w:p w14:paraId="73904F5B" w14:textId="487D6192" w:rsidR="006051A8" w:rsidRPr="008F4A56" w:rsidRDefault="006051A8" w:rsidP="006051A8">
            <w:pPr>
              <w:pStyle w:val="TableParagraph"/>
              <w:ind w:right="-1219"/>
              <w:rPr>
                <w:szCs w:val="24"/>
              </w:rPr>
            </w:pPr>
            <w:r w:rsidRPr="008F4A56">
              <w:rPr>
                <w:szCs w:val="24"/>
              </w:rPr>
              <w:t>outcomes</w:t>
            </w:r>
          </w:p>
        </w:tc>
        <w:tc>
          <w:tcPr>
            <w:tcW w:w="1578" w:type="dxa"/>
          </w:tcPr>
          <w:p w14:paraId="02415990" w14:textId="2298BC63"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4</w:t>
            </w:r>
          </w:p>
        </w:tc>
      </w:tr>
      <w:tr w:rsidR="006051A8" w14:paraId="1DA47D23"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76EAD18A" w14:textId="77777777" w:rsidR="006051A8" w:rsidRPr="008F4A56" w:rsidRDefault="006051A8" w:rsidP="006051A8">
            <w:pPr>
              <w:pStyle w:val="TableParagraph"/>
              <w:ind w:right="-1219"/>
              <w:rPr>
                <w:szCs w:val="24"/>
              </w:rPr>
            </w:pPr>
            <w:r w:rsidRPr="008F4A56">
              <w:rPr>
                <w:szCs w:val="24"/>
              </w:rPr>
              <w:t>Through reporting to relevant in-house quality assurance meetings</w:t>
            </w:r>
          </w:p>
        </w:tc>
        <w:tc>
          <w:tcPr>
            <w:tcW w:w="1578" w:type="dxa"/>
          </w:tcPr>
          <w:p w14:paraId="29758CBA" w14:textId="3C851234"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5</w:t>
            </w:r>
          </w:p>
        </w:tc>
      </w:tr>
      <w:tr w:rsidR="006051A8" w14:paraId="6413ACF4"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4A6158B8" w14:textId="295733E0" w:rsidR="006051A8" w:rsidRPr="008F4A56" w:rsidRDefault="006051A8" w:rsidP="006051A8">
            <w:pPr>
              <w:pStyle w:val="TableParagraph"/>
              <w:ind w:right="-1219"/>
              <w:rPr>
                <w:szCs w:val="24"/>
              </w:rPr>
            </w:pPr>
            <w:r w:rsidRPr="008F4A56">
              <w:rPr>
                <w:szCs w:val="24"/>
              </w:rPr>
              <w:t xml:space="preserve">External peer review by another </w:t>
            </w:r>
            <w:r w:rsidR="00187D4F">
              <w:rPr>
                <w:szCs w:val="24"/>
              </w:rPr>
              <w:t>l</w:t>
            </w:r>
            <w:r w:rsidRPr="008F4A56">
              <w:rPr>
                <w:szCs w:val="24"/>
              </w:rPr>
              <w:t xml:space="preserve">ocal </w:t>
            </w:r>
            <w:r w:rsidR="00187D4F">
              <w:rPr>
                <w:szCs w:val="24"/>
              </w:rPr>
              <w:t>a</w:t>
            </w:r>
            <w:r w:rsidRPr="008F4A56">
              <w:rPr>
                <w:szCs w:val="24"/>
              </w:rPr>
              <w:t>uthority</w:t>
            </w:r>
          </w:p>
        </w:tc>
        <w:tc>
          <w:tcPr>
            <w:tcW w:w="1578" w:type="dxa"/>
          </w:tcPr>
          <w:p w14:paraId="13955CBE" w14:textId="33554724"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1</w:t>
            </w:r>
          </w:p>
        </w:tc>
      </w:tr>
      <w:tr w:rsidR="006051A8" w14:paraId="4F94BD74"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61DEF4DD" w14:textId="77777777" w:rsidR="006051A8" w:rsidRPr="008F4A56" w:rsidRDefault="006051A8" w:rsidP="006051A8">
            <w:pPr>
              <w:pStyle w:val="TableParagraph"/>
              <w:ind w:right="-1219"/>
              <w:rPr>
                <w:szCs w:val="24"/>
              </w:rPr>
            </w:pPr>
            <w:r w:rsidRPr="008F4A56">
              <w:rPr>
                <w:szCs w:val="24"/>
              </w:rPr>
              <w:t>Exit interviews</w:t>
            </w:r>
          </w:p>
        </w:tc>
        <w:tc>
          <w:tcPr>
            <w:tcW w:w="1578" w:type="dxa"/>
          </w:tcPr>
          <w:p w14:paraId="4164B586" w14:textId="6030E764"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2</w:t>
            </w:r>
          </w:p>
        </w:tc>
      </w:tr>
      <w:tr w:rsidR="006051A8" w14:paraId="5945D6E9"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1834FAF0" w14:textId="77777777" w:rsidR="006051A8" w:rsidRPr="008F4A56" w:rsidRDefault="006051A8" w:rsidP="006051A8">
            <w:pPr>
              <w:pStyle w:val="TableParagraph"/>
              <w:ind w:right="-1219"/>
              <w:rPr>
                <w:szCs w:val="24"/>
              </w:rPr>
            </w:pPr>
            <w:r w:rsidRPr="008F4A56">
              <w:rPr>
                <w:szCs w:val="24"/>
              </w:rPr>
              <w:t>We do not have anything in place</w:t>
            </w:r>
          </w:p>
        </w:tc>
        <w:tc>
          <w:tcPr>
            <w:tcW w:w="1578" w:type="dxa"/>
          </w:tcPr>
          <w:p w14:paraId="438B7CF7" w14:textId="10239D73"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0</w:t>
            </w:r>
          </w:p>
        </w:tc>
      </w:tr>
      <w:tr w:rsidR="006051A8" w14:paraId="5920D8F6" w14:textId="77777777" w:rsidTr="00300716">
        <w:tc>
          <w:tcPr>
            <w:cnfStyle w:val="001000000000" w:firstRow="0" w:lastRow="0" w:firstColumn="1" w:lastColumn="0" w:oddVBand="0" w:evenVBand="0" w:oddHBand="0" w:evenHBand="0" w:firstRowFirstColumn="0" w:firstRowLastColumn="0" w:lastRowFirstColumn="0" w:lastRowLastColumn="0"/>
            <w:tcW w:w="7494" w:type="dxa"/>
            <w:vAlign w:val="center"/>
          </w:tcPr>
          <w:p w14:paraId="675297E9" w14:textId="77777777" w:rsidR="006051A8" w:rsidRPr="008F4A56" w:rsidRDefault="006051A8" w:rsidP="006051A8">
            <w:pPr>
              <w:pStyle w:val="TableParagraph"/>
              <w:ind w:right="-1219"/>
              <w:rPr>
                <w:szCs w:val="24"/>
              </w:rPr>
            </w:pPr>
            <w:r w:rsidRPr="008F4A56">
              <w:rPr>
                <w:szCs w:val="24"/>
              </w:rPr>
              <w:t>Other (specified)</w:t>
            </w:r>
          </w:p>
        </w:tc>
        <w:tc>
          <w:tcPr>
            <w:tcW w:w="1578" w:type="dxa"/>
          </w:tcPr>
          <w:p w14:paraId="669ABBBB" w14:textId="03E77DE8" w:rsidR="006051A8" w:rsidRDefault="006051A8" w:rsidP="006051A8">
            <w:pPr>
              <w:pStyle w:val="TableParagraph"/>
              <w:ind w:right="-1219"/>
              <w:cnfStyle w:val="000000000000" w:firstRow="0" w:lastRow="0" w:firstColumn="0" w:lastColumn="0" w:oddVBand="0" w:evenVBand="0" w:oddHBand="0" w:evenHBand="0" w:firstRowFirstColumn="0" w:firstRowLastColumn="0" w:lastRowFirstColumn="0" w:lastRowLastColumn="0"/>
            </w:pPr>
            <w:r>
              <w:t>5</w:t>
            </w:r>
          </w:p>
        </w:tc>
      </w:tr>
    </w:tbl>
    <w:p w14:paraId="246D2EFC" w14:textId="2E4CAD87" w:rsidR="007E5A21" w:rsidRDefault="006051A8" w:rsidP="006051A8">
      <w:bookmarkStart w:id="24" w:name="_Hlk99523967"/>
      <w:r>
        <w:t xml:space="preserve">The process applied to ensure that </w:t>
      </w:r>
      <w:r w:rsidR="00E202F3">
        <w:t>people</w:t>
      </w:r>
      <w:r>
        <w:t xml:space="preserve"> receive</w:t>
      </w:r>
      <w:r w:rsidR="009F6E1B">
        <w:t>d</w:t>
      </w:r>
      <w:r>
        <w:t xml:space="preserve"> written records of their social care decisions in a timely manner varie</w:t>
      </w:r>
      <w:r w:rsidR="008B2F76">
        <w:t>d</w:t>
      </w:r>
      <w:r>
        <w:t xml:space="preserve"> between </w:t>
      </w:r>
      <w:r w:rsidR="00C374EB">
        <w:t xml:space="preserve">the </w:t>
      </w:r>
      <w:r>
        <w:t>local authorities</w:t>
      </w:r>
      <w:r w:rsidR="00C374EB">
        <w:t xml:space="preserve"> that</w:t>
      </w:r>
      <w:r w:rsidR="008F4A56">
        <w:t xml:space="preserve"> responded to the survey</w:t>
      </w:r>
      <w:r w:rsidR="00E202F3">
        <w:t>.</w:t>
      </w:r>
      <w:r>
        <w:t xml:space="preserve"> </w:t>
      </w:r>
      <w:r w:rsidR="00E202F3">
        <w:t>Two</w:t>
      </w:r>
      <w:r>
        <w:t xml:space="preserve"> provid</w:t>
      </w:r>
      <w:r w:rsidR="00E202F3">
        <w:t>e</w:t>
      </w:r>
      <w:r w:rsidR="008B2F76">
        <w:t>d</w:t>
      </w:r>
      <w:r>
        <w:t xml:space="preserve"> supervision, </w:t>
      </w:r>
      <w:r w:rsidR="00E202F3">
        <w:t>two</w:t>
      </w:r>
      <w:r>
        <w:t xml:space="preserve"> provid</w:t>
      </w:r>
      <w:r w:rsidR="00E202F3">
        <w:t>e</w:t>
      </w:r>
      <w:r w:rsidR="008B2F76">
        <w:t>d</w:t>
      </w:r>
      <w:r>
        <w:t xml:space="preserve"> an audit </w:t>
      </w:r>
      <w:r w:rsidR="00FD672E">
        <w:t xml:space="preserve">and </w:t>
      </w:r>
      <w:r w:rsidR="00E202F3">
        <w:t xml:space="preserve">one </w:t>
      </w:r>
      <w:r>
        <w:t>provid</w:t>
      </w:r>
      <w:r w:rsidR="00E202F3">
        <w:t>e</w:t>
      </w:r>
      <w:r w:rsidR="008B2F76">
        <w:t>d</w:t>
      </w:r>
      <w:r>
        <w:t xml:space="preserve"> outcome reports</w:t>
      </w:r>
      <w:r w:rsidR="007E5A21">
        <w:t xml:space="preserve">. One local authority said </w:t>
      </w:r>
      <w:r w:rsidR="000607F1">
        <w:t xml:space="preserve">that </w:t>
      </w:r>
      <w:r w:rsidR="007E5A21">
        <w:t xml:space="preserve">each of these systems </w:t>
      </w:r>
      <w:r w:rsidR="008B2F76">
        <w:t>was</w:t>
      </w:r>
      <w:r w:rsidR="007E5A21">
        <w:t xml:space="preserve"> </w:t>
      </w:r>
      <w:r w:rsidR="008B2F76">
        <w:t>‘</w:t>
      </w:r>
      <w:r w:rsidR="007E5A21">
        <w:t>partially</w:t>
      </w:r>
      <w:r w:rsidR="008B2F76">
        <w:t>’</w:t>
      </w:r>
      <w:r w:rsidR="007E5A21">
        <w:t xml:space="preserve"> in place</w:t>
      </w:r>
      <w:r w:rsidR="000724FF">
        <w:t>. Another</w:t>
      </w:r>
      <w:r w:rsidR="007E5A21">
        <w:t xml:space="preserve"> commented:</w:t>
      </w:r>
    </w:p>
    <w:p w14:paraId="00FE2DE2" w14:textId="1EB80B09" w:rsidR="007E5A21" w:rsidRDefault="00C64522" w:rsidP="00C64522">
      <w:pPr>
        <w:pStyle w:val="Quote"/>
      </w:pPr>
      <w:r>
        <w:t>‘</w:t>
      </w:r>
      <w:r w:rsidR="007E5A21" w:rsidRPr="007E5A21">
        <w:t xml:space="preserve">Will note that </w:t>
      </w:r>
      <w:r w:rsidR="00925467">
        <w:t>[the written assessment]</w:t>
      </w:r>
      <w:r w:rsidR="007E5A21" w:rsidRPr="007E5A21">
        <w:t xml:space="preserve"> given to individual or, where not, why this is the case e.g. dementia related. We also have the reporting facility </w:t>
      </w:r>
      <w:bookmarkStart w:id="25" w:name="_Hlk105167396"/>
      <w:r w:rsidR="007E5A21" w:rsidRPr="007E5A21">
        <w:t>in LiquidLogic (Social Work Management Information System</w:t>
      </w:r>
      <w:bookmarkEnd w:id="25"/>
      <w:r w:rsidR="007E5A21" w:rsidRPr="007E5A21">
        <w:t>) that enables to review support plans and reviews and when they were given to the service user.</w:t>
      </w:r>
      <w:bookmarkEnd w:id="24"/>
      <w:r>
        <w:t>’</w:t>
      </w:r>
    </w:p>
    <w:p w14:paraId="6BE2D372" w14:textId="5C7B4DE4" w:rsidR="006051A8" w:rsidRDefault="007E5A21" w:rsidP="006051A8">
      <w:r>
        <w:t xml:space="preserve">Two of the eight </w:t>
      </w:r>
      <w:r w:rsidR="006051A8">
        <w:t xml:space="preserve">local authorities </w:t>
      </w:r>
      <w:r w:rsidR="00C374EB">
        <w:t xml:space="preserve">responding to the survey </w:t>
      </w:r>
      <w:r w:rsidR="006051A8">
        <w:t>reported that they d</w:t>
      </w:r>
      <w:r w:rsidR="000724FF">
        <w:t>id</w:t>
      </w:r>
      <w:r w:rsidR="006051A8">
        <w:t xml:space="preserve"> not have any processes in place.</w:t>
      </w:r>
    </w:p>
    <w:p w14:paraId="1EDEDF6A" w14:textId="3290BF55" w:rsidR="007B23F7" w:rsidRDefault="007B23F7" w:rsidP="000627DB"/>
    <w:p w14:paraId="7608DE84" w14:textId="77777777" w:rsidR="006051A8" w:rsidRPr="000627DB" w:rsidRDefault="006051A8" w:rsidP="000627DB"/>
    <w:p w14:paraId="4D479B50" w14:textId="5A16288D" w:rsidR="00E672BD" w:rsidRDefault="007E6863" w:rsidP="00A82FF5">
      <w:pPr>
        <w:pStyle w:val="Heading1"/>
      </w:pPr>
      <w:bookmarkStart w:id="26" w:name="_Toc105586544"/>
      <w:r>
        <w:t xml:space="preserve">3. </w:t>
      </w:r>
      <w:r w:rsidR="00E672BD">
        <w:t>Conclusions</w:t>
      </w:r>
      <w:bookmarkEnd w:id="26"/>
    </w:p>
    <w:p w14:paraId="1B0D06F7" w14:textId="329D7A10" w:rsidR="00907FC3" w:rsidRDefault="00614BD6" w:rsidP="00907FC3">
      <w:r>
        <w:t>Results</w:t>
      </w:r>
      <w:r w:rsidR="00907FC3">
        <w:t xml:space="preserve"> from the survey, </w:t>
      </w:r>
      <w:r w:rsidR="00547D3A">
        <w:t>o</w:t>
      </w:r>
      <w:r w:rsidR="006F3A26">
        <w:t>wing to the</w:t>
      </w:r>
      <w:r w:rsidR="0078705D">
        <w:t xml:space="preserve"> relatively low response rate (eight</w:t>
      </w:r>
      <w:r w:rsidR="006F3A26">
        <w:t xml:space="preserve"> out of 32 local authorities), cannot be interpreted as representative of all local authorities and finding</w:t>
      </w:r>
      <w:r w:rsidR="00547D3A">
        <w:t>s should not be applied more widely.</w:t>
      </w:r>
      <w:r w:rsidR="00547D3A" w:rsidDel="00547D3A">
        <w:t xml:space="preserve"> </w:t>
      </w:r>
    </w:p>
    <w:p w14:paraId="192A1854" w14:textId="25C0ADB1" w:rsidR="00DA348D" w:rsidRDefault="00DA348D" w:rsidP="00C64522">
      <w:pPr>
        <w:pStyle w:val="Heading2"/>
      </w:pPr>
      <w:bookmarkStart w:id="27" w:name="_Toc105586545"/>
      <w:r>
        <w:t>Adult social care and complaints: Information availability and accessibility</w:t>
      </w:r>
      <w:bookmarkEnd w:id="27"/>
    </w:p>
    <w:p w14:paraId="31A5778C" w14:textId="52C09880" w:rsidR="00907FC3" w:rsidRDefault="00907FC3" w:rsidP="00907FC3">
      <w:r>
        <w:t xml:space="preserve">All eight </w:t>
      </w:r>
      <w:r w:rsidR="0001796B">
        <w:t>l</w:t>
      </w:r>
      <w:r w:rsidR="00F875A5">
        <w:t>ocal authorities</w:t>
      </w:r>
      <w:r w:rsidR="00C374EB">
        <w:t xml:space="preserve"> that </w:t>
      </w:r>
      <w:r w:rsidR="0001796B">
        <w:t>responded to the survey</w:t>
      </w:r>
      <w:r>
        <w:t xml:space="preserve"> </w:t>
      </w:r>
      <w:r w:rsidR="007643F8">
        <w:t xml:space="preserve">said </w:t>
      </w:r>
      <w:r>
        <w:t xml:space="preserve">that information </w:t>
      </w:r>
      <w:r w:rsidR="0078705D">
        <w:t xml:space="preserve">about access to social care </w:t>
      </w:r>
      <w:r>
        <w:t xml:space="preserve">was provided to the </w:t>
      </w:r>
      <w:r w:rsidR="0078705D">
        <w:t xml:space="preserve">social care </w:t>
      </w:r>
      <w:r>
        <w:t>use</w:t>
      </w:r>
      <w:r w:rsidR="0078705D">
        <w:t>r as well as their wider family</w:t>
      </w:r>
      <w:r>
        <w:t>. While m</w:t>
      </w:r>
      <w:r w:rsidR="0078705D">
        <w:t>ost information</w:t>
      </w:r>
      <w:r>
        <w:t xml:space="preserve"> was provided </w:t>
      </w:r>
      <w:r w:rsidR="0078705D">
        <w:t>using passive routes (</w:t>
      </w:r>
      <w:r w:rsidR="00FB75AB">
        <w:t>such as</w:t>
      </w:r>
      <w:r w:rsidR="0078705D">
        <w:t xml:space="preserve"> </w:t>
      </w:r>
      <w:r>
        <w:t>website</w:t>
      </w:r>
      <w:r w:rsidR="00FB75AB">
        <w:t>s</w:t>
      </w:r>
      <w:r>
        <w:t>, leaflets</w:t>
      </w:r>
      <w:r w:rsidR="00FB75AB">
        <w:t xml:space="preserve"> and</w:t>
      </w:r>
      <w:r>
        <w:t xml:space="preserve"> posters), all </w:t>
      </w:r>
      <w:r w:rsidR="00FB75AB">
        <w:t xml:space="preserve">the </w:t>
      </w:r>
      <w:r w:rsidR="0001796B">
        <w:t>l</w:t>
      </w:r>
      <w:r w:rsidR="00F875A5">
        <w:t>ocal authorities</w:t>
      </w:r>
      <w:r>
        <w:t xml:space="preserve"> </w:t>
      </w:r>
      <w:r w:rsidR="00C374EB">
        <w:t>that</w:t>
      </w:r>
      <w:r w:rsidR="0001796B">
        <w:t xml:space="preserve"> responded </w:t>
      </w:r>
      <w:r w:rsidR="007643F8">
        <w:t xml:space="preserve">stated </w:t>
      </w:r>
      <w:r>
        <w:t>that users and unpaid carers could discuss their wishes with staff members, either through a ‘one-stop shop’ mechanism or ‘call</w:t>
      </w:r>
      <w:r w:rsidR="007643F8">
        <w:t xml:space="preserve"> </w:t>
      </w:r>
      <w:r>
        <w:t>centre’. In addition, a breadth of information was provided on the processes of receiving care, ranging from the right to a needs assessment th</w:t>
      </w:r>
      <w:r w:rsidR="0078705D">
        <w:t>r</w:t>
      </w:r>
      <w:r>
        <w:t>ough</w:t>
      </w:r>
      <w:r w:rsidR="00BA1637">
        <w:t xml:space="preserve"> to</w:t>
      </w:r>
      <w:r>
        <w:t xml:space="preserve"> </w:t>
      </w:r>
      <w:r w:rsidR="00BA1637">
        <w:t xml:space="preserve">challenging </w:t>
      </w:r>
      <w:r>
        <w:t xml:space="preserve">outcomes and independent guidance. </w:t>
      </w:r>
    </w:p>
    <w:p w14:paraId="33E80F8D" w14:textId="28F54579" w:rsidR="00907FC3" w:rsidRPr="00D4350A" w:rsidRDefault="0078705D" w:rsidP="00907FC3">
      <w:r>
        <w:t>There was less</w:t>
      </w:r>
      <w:r w:rsidR="00907FC3">
        <w:t xml:space="preserve"> information available</w:t>
      </w:r>
      <w:r w:rsidR="00F94C2C">
        <w:t xml:space="preserve"> </w:t>
      </w:r>
      <w:r w:rsidR="00E33E3A">
        <w:t xml:space="preserve">in </w:t>
      </w:r>
      <w:r w:rsidR="00DD2F32">
        <w:t>accessible formats</w:t>
      </w:r>
      <w:r w:rsidR="00907FC3">
        <w:t xml:space="preserve"> through passive</w:t>
      </w:r>
      <w:r w:rsidR="009C4AA2">
        <w:t xml:space="preserve"> routes</w:t>
      </w:r>
      <w:r w:rsidR="00907FC3">
        <w:t xml:space="preserve"> (</w:t>
      </w:r>
      <w:r w:rsidR="009C4AA2">
        <w:t>such as</w:t>
      </w:r>
      <w:r w:rsidR="00907FC3">
        <w:t xml:space="preserve"> website</w:t>
      </w:r>
      <w:r w:rsidR="009C4AA2">
        <w:t>s</w:t>
      </w:r>
      <w:r>
        <w:t xml:space="preserve"> and</w:t>
      </w:r>
      <w:r w:rsidR="00907FC3">
        <w:t xml:space="preserve"> social media), although more </w:t>
      </w:r>
      <w:r>
        <w:t xml:space="preserve">information </w:t>
      </w:r>
      <w:r w:rsidR="00907FC3">
        <w:t>m</w:t>
      </w:r>
      <w:r w:rsidR="009C4AA2">
        <w:t>ight</w:t>
      </w:r>
      <w:r w:rsidR="00907FC3">
        <w:t xml:space="preserve"> </w:t>
      </w:r>
      <w:r>
        <w:t>be</w:t>
      </w:r>
      <w:r w:rsidR="00907FC3">
        <w:t xml:space="preserve"> </w:t>
      </w:r>
      <w:r w:rsidR="005F1194">
        <w:t>off</w:t>
      </w:r>
      <w:r w:rsidR="00EE3421">
        <w:t>ered</w:t>
      </w:r>
      <w:r w:rsidR="005F1194">
        <w:t xml:space="preserve"> </w:t>
      </w:r>
      <w:r w:rsidR="00907FC3">
        <w:t>through call</w:t>
      </w:r>
      <w:r w:rsidR="00022457">
        <w:t xml:space="preserve"> </w:t>
      </w:r>
      <w:r w:rsidR="00907FC3">
        <w:t xml:space="preserve">centres or one-stop shops. </w:t>
      </w:r>
      <w:r w:rsidR="00022457">
        <w:t>Most</w:t>
      </w:r>
      <w:r w:rsidR="00907FC3" w:rsidRPr="00AE7238">
        <w:t xml:space="preserve"> </w:t>
      </w:r>
      <w:r w:rsidR="0001796B">
        <w:t xml:space="preserve">of </w:t>
      </w:r>
      <w:r w:rsidR="00022457">
        <w:t xml:space="preserve">the </w:t>
      </w:r>
      <w:r w:rsidR="0001796B">
        <w:t xml:space="preserve">local authorities </w:t>
      </w:r>
      <w:r w:rsidR="00C374EB">
        <w:t xml:space="preserve">that </w:t>
      </w:r>
      <w:r w:rsidR="0001796B">
        <w:t xml:space="preserve">responded to the survey </w:t>
      </w:r>
      <w:r w:rsidR="00907FC3" w:rsidRPr="00AE7238">
        <w:t xml:space="preserve">provided </w:t>
      </w:r>
      <w:r w:rsidR="000625C2">
        <w:t xml:space="preserve">information in </w:t>
      </w:r>
      <w:r w:rsidR="00907FC3" w:rsidRPr="00AE7238">
        <w:t>easy</w:t>
      </w:r>
      <w:r w:rsidR="00022457">
        <w:t xml:space="preserve"> </w:t>
      </w:r>
      <w:r w:rsidR="00907FC3" w:rsidRPr="00AE7238">
        <w:t>read, large</w:t>
      </w:r>
      <w:r w:rsidR="00022457">
        <w:t xml:space="preserve"> </w:t>
      </w:r>
      <w:r w:rsidR="00907FC3" w:rsidRPr="00AE7238">
        <w:t xml:space="preserve">print, </w:t>
      </w:r>
      <w:r w:rsidR="00513172">
        <w:t>British Sign Language (</w:t>
      </w:r>
      <w:r w:rsidR="00907FC3" w:rsidRPr="00AE7238">
        <w:t>BSL</w:t>
      </w:r>
      <w:r w:rsidR="00513172">
        <w:t>)</w:t>
      </w:r>
      <w:r w:rsidR="00907FC3" w:rsidRPr="00AE7238">
        <w:t xml:space="preserve"> or alternative languages on request</w:t>
      </w:r>
      <w:r w:rsidR="00B25855">
        <w:t>.</w:t>
      </w:r>
      <w:r w:rsidR="00907FC3">
        <w:t xml:space="preserve"> </w:t>
      </w:r>
    </w:p>
    <w:p w14:paraId="68A957F5" w14:textId="3E356F49" w:rsidR="00907FC3" w:rsidRDefault="00907FC3" w:rsidP="00907FC3">
      <w:r>
        <w:t xml:space="preserve">While unmet needs were recorded across most </w:t>
      </w:r>
      <w:r w:rsidR="00C374EB">
        <w:t xml:space="preserve">of the </w:t>
      </w:r>
      <w:r w:rsidR="002E70DF">
        <w:t>l</w:t>
      </w:r>
      <w:r w:rsidR="00F875A5">
        <w:t>ocal authorities</w:t>
      </w:r>
      <w:r w:rsidR="00C374EB">
        <w:t xml:space="preserve"> responding to </w:t>
      </w:r>
      <w:r w:rsidR="002E70DF">
        <w:t>the survey</w:t>
      </w:r>
      <w:r>
        <w:t xml:space="preserve">, this practice was not universal, with two out of the eight </w:t>
      </w:r>
      <w:r w:rsidR="002E70DF">
        <w:t>l</w:t>
      </w:r>
      <w:r w:rsidR="00F875A5">
        <w:t>ocal authorities</w:t>
      </w:r>
      <w:r w:rsidR="002E70DF">
        <w:t xml:space="preserve"> </w:t>
      </w:r>
      <w:r w:rsidR="00C374EB">
        <w:t>saying that</w:t>
      </w:r>
      <w:r>
        <w:t xml:space="preserve"> this information was not recorded. </w:t>
      </w:r>
      <w:r w:rsidR="000625C2">
        <w:t>T</w:t>
      </w:r>
      <w:r>
        <w:t xml:space="preserve">hose that did </w:t>
      </w:r>
      <w:r w:rsidR="007D795D">
        <w:t xml:space="preserve">record </w:t>
      </w:r>
      <w:r w:rsidR="00C374EB">
        <w:t>unmet need</w:t>
      </w:r>
      <w:r w:rsidR="000625C2">
        <w:t xml:space="preserve"> said</w:t>
      </w:r>
      <w:r w:rsidR="00C374EB">
        <w:t xml:space="preserve"> this</w:t>
      </w:r>
      <w:r>
        <w:t xml:space="preserve"> </w:t>
      </w:r>
      <w:r w:rsidR="000625C2">
        <w:t>wa</w:t>
      </w:r>
      <w:r>
        <w:t xml:space="preserve">s used to inform future service provision. </w:t>
      </w:r>
    </w:p>
    <w:p w14:paraId="43A033A3" w14:textId="310DED8E" w:rsidR="00907FC3" w:rsidRDefault="0078705D" w:rsidP="00907FC3">
      <w:r>
        <w:t xml:space="preserve">None of the local </w:t>
      </w:r>
      <w:r w:rsidR="00907FC3">
        <w:t>authorit</w:t>
      </w:r>
      <w:r>
        <w:t>ies</w:t>
      </w:r>
      <w:r w:rsidR="002E70DF">
        <w:t xml:space="preserve"> </w:t>
      </w:r>
      <w:r>
        <w:t>that</w:t>
      </w:r>
      <w:r w:rsidR="002E70DF">
        <w:t xml:space="preserve"> responded to the survey</w:t>
      </w:r>
      <w:r w:rsidR="00907FC3">
        <w:t xml:space="preserve"> </w:t>
      </w:r>
      <w:r w:rsidR="002E70DF">
        <w:t xml:space="preserve">reported </w:t>
      </w:r>
      <w:r w:rsidR="00907FC3">
        <w:t xml:space="preserve">making </w:t>
      </w:r>
      <w:r w:rsidR="007D795D">
        <w:t xml:space="preserve">accessible </w:t>
      </w:r>
      <w:r w:rsidR="00907FC3">
        <w:t>i</w:t>
      </w:r>
      <w:r w:rsidR="00C374EB">
        <w:t>nformation publicly</w:t>
      </w:r>
      <w:r w:rsidR="00907FC3">
        <w:t xml:space="preserve"> available. </w:t>
      </w:r>
      <w:r w:rsidR="002E70DF">
        <w:t xml:space="preserve">People </w:t>
      </w:r>
      <w:r w:rsidR="00907FC3">
        <w:t xml:space="preserve">were required to make a request for such information </w:t>
      </w:r>
      <w:r>
        <w:t xml:space="preserve">in </w:t>
      </w:r>
      <w:r w:rsidR="00907FC3">
        <w:t xml:space="preserve">seven of the eight </w:t>
      </w:r>
      <w:r>
        <w:t xml:space="preserve">local </w:t>
      </w:r>
      <w:r w:rsidR="00907FC3">
        <w:t>authorities</w:t>
      </w:r>
      <w:r w:rsidR="002E70DF">
        <w:t xml:space="preserve"> </w:t>
      </w:r>
      <w:r w:rsidR="00C374EB">
        <w:t>that</w:t>
      </w:r>
      <w:r w:rsidR="002E70DF">
        <w:t xml:space="preserve"> responded to the survey</w:t>
      </w:r>
      <w:r w:rsidR="00907FC3">
        <w:t xml:space="preserve"> and one </w:t>
      </w:r>
      <w:r>
        <w:t xml:space="preserve">said </w:t>
      </w:r>
      <w:r w:rsidR="00907FC3">
        <w:t xml:space="preserve">that such information was not available. </w:t>
      </w:r>
    </w:p>
    <w:p w14:paraId="0FD569F1" w14:textId="21E61226" w:rsidR="007914FB" w:rsidRDefault="007914FB">
      <w:pPr>
        <w:keepLines w:val="0"/>
        <w:spacing w:before="0" w:after="160" w:line="259" w:lineRule="auto"/>
      </w:pPr>
      <w:r>
        <w:br w:type="page"/>
      </w:r>
    </w:p>
    <w:p w14:paraId="1252F19B" w14:textId="7FB580CE" w:rsidR="007D4E23" w:rsidRDefault="007914FB" w:rsidP="00C64522">
      <w:pPr>
        <w:pStyle w:val="Heading2"/>
      </w:pPr>
      <w:bookmarkStart w:id="28" w:name="_Toc105586546"/>
      <w:r>
        <w:t xml:space="preserve">Raising and addressing challenges to </w:t>
      </w:r>
      <w:r w:rsidR="00845662">
        <w:t xml:space="preserve">adult social </w:t>
      </w:r>
      <w:r>
        <w:t>care and support decisions: informal and formal processes</w:t>
      </w:r>
      <w:bookmarkEnd w:id="28"/>
    </w:p>
    <w:p w14:paraId="56EE432D" w14:textId="323350F1" w:rsidR="00C07088" w:rsidRDefault="0078705D" w:rsidP="00907FC3">
      <w:r>
        <w:t xml:space="preserve">We did not identify a universal process for dealing with complaints across all the local authorities that responded to the survey. </w:t>
      </w:r>
    </w:p>
    <w:p w14:paraId="71D3DFF7" w14:textId="0A02AEFD" w:rsidR="00E82AE1" w:rsidRDefault="00B16926" w:rsidP="00907FC3">
      <w:r>
        <w:t>Early concerns with any social care decision c</w:t>
      </w:r>
      <w:r w:rsidR="0026451A">
        <w:t>ould</w:t>
      </w:r>
      <w:r>
        <w:t xml:space="preserve"> be raised </w:t>
      </w:r>
      <w:r w:rsidR="009E1D9B">
        <w:t xml:space="preserve">informally with the relevant team leader or team manager to attempt to resolve any concern. </w:t>
      </w:r>
      <w:r w:rsidR="00A94950">
        <w:t>However, few of the local authorities (</w:t>
      </w:r>
      <w:r w:rsidR="0078705D">
        <w:t xml:space="preserve">three </w:t>
      </w:r>
      <w:r w:rsidR="0026451A">
        <w:t xml:space="preserve">out </w:t>
      </w:r>
      <w:r w:rsidR="0078705D">
        <w:t>of eight</w:t>
      </w:r>
      <w:r w:rsidR="00A94950">
        <w:t xml:space="preserve">) reported that they recorded information </w:t>
      </w:r>
      <w:r w:rsidR="004774BD">
        <w:t>from these discussions</w:t>
      </w:r>
      <w:r w:rsidR="00E82AE1">
        <w:t>.</w:t>
      </w:r>
    </w:p>
    <w:p w14:paraId="73E9C1B0" w14:textId="3C792EFA" w:rsidR="00907FC3" w:rsidRDefault="00C374EB" w:rsidP="00907FC3">
      <w:r>
        <w:t>The l</w:t>
      </w:r>
      <w:r w:rsidR="00F875A5">
        <w:t>ocal authorities</w:t>
      </w:r>
      <w:r w:rsidR="00907FC3">
        <w:t xml:space="preserve"> </w:t>
      </w:r>
      <w:r>
        <w:t xml:space="preserve">responding to the survey </w:t>
      </w:r>
      <w:r w:rsidR="00907FC3">
        <w:t xml:space="preserve">seem to be responsive to formal complaints, </w:t>
      </w:r>
      <w:r w:rsidR="00E91AEB">
        <w:t xml:space="preserve">with the majority </w:t>
      </w:r>
      <w:r w:rsidR="00DB305C">
        <w:t xml:space="preserve">inviting </w:t>
      </w:r>
      <w:r w:rsidR="0078705D">
        <w:t>people</w:t>
      </w:r>
      <w:r w:rsidR="00907FC3">
        <w:t xml:space="preserve"> to </w:t>
      </w:r>
      <w:r w:rsidR="00907FC3" w:rsidRPr="005C7D84">
        <w:t>submit further evidence</w:t>
      </w:r>
      <w:r w:rsidR="009A62E7">
        <w:t xml:space="preserve"> or </w:t>
      </w:r>
      <w:r w:rsidR="00E91AEB">
        <w:t>carrying out a paper review of the assessment by a different social worker</w:t>
      </w:r>
      <w:r w:rsidR="009A62E7">
        <w:t xml:space="preserve">. </w:t>
      </w:r>
      <w:r w:rsidR="003050B0">
        <w:t xml:space="preserve">Only five of </w:t>
      </w:r>
      <w:r w:rsidR="0078705D">
        <w:t xml:space="preserve">the </w:t>
      </w:r>
      <w:r w:rsidR="003050B0">
        <w:t>eight</w:t>
      </w:r>
      <w:r w:rsidR="001F32B7">
        <w:t xml:space="preserve"> </w:t>
      </w:r>
      <w:r w:rsidR="0078705D">
        <w:t>local authorities said</w:t>
      </w:r>
      <w:r w:rsidR="00AA74B4">
        <w:t xml:space="preserve"> they would ensure a different social worker or assessor carried out a </w:t>
      </w:r>
      <w:r w:rsidR="003050B0">
        <w:t xml:space="preserve">new </w:t>
      </w:r>
      <w:r w:rsidR="00AA74B4">
        <w:t>assessment</w:t>
      </w:r>
      <w:r w:rsidR="00EB5E2D">
        <w:t>,</w:t>
      </w:r>
      <w:r w:rsidR="00AA74B4">
        <w:t xml:space="preserve"> </w:t>
      </w:r>
      <w:r w:rsidR="00EB5E2D">
        <w:t>and</w:t>
      </w:r>
      <w:r w:rsidR="00102C4D">
        <w:t xml:space="preserve"> </w:t>
      </w:r>
      <w:r w:rsidR="003050B0">
        <w:t>most</w:t>
      </w:r>
      <w:r w:rsidR="00102C4D">
        <w:t xml:space="preserve"> would not reconsider the format of the assessment</w:t>
      </w:r>
      <w:r w:rsidR="00EB5E2D">
        <w:t xml:space="preserve">. This may </w:t>
      </w:r>
      <w:r w:rsidR="002F3959">
        <w:t xml:space="preserve">imply </w:t>
      </w:r>
      <w:r w:rsidR="00EB5E2D">
        <w:t>there is a need for greater</w:t>
      </w:r>
      <w:r w:rsidR="002F3959">
        <w:t xml:space="preserve"> clarity </w:t>
      </w:r>
      <w:r w:rsidR="00EB5E2D">
        <w:t>about the steps local authorities should take in response to formal complaints and this may allow them</w:t>
      </w:r>
      <w:r w:rsidR="002F3959">
        <w:t xml:space="preserve"> to be more aligned in their approaches. </w:t>
      </w:r>
    </w:p>
    <w:p w14:paraId="69B87618" w14:textId="1D672F12" w:rsidR="00907FC3" w:rsidRDefault="00907FC3" w:rsidP="00907FC3">
      <w:r>
        <w:t>Complaint</w:t>
      </w:r>
      <w:r w:rsidR="008E157D">
        <w:t>s</w:t>
      </w:r>
      <w:r>
        <w:t xml:space="preserve"> mechanisms, process time</w:t>
      </w:r>
      <w:r w:rsidR="00DA30C1">
        <w:t xml:space="preserve"> </w:t>
      </w:r>
      <w:r>
        <w:t>frames and support were not always clear. For example, four of the eight authorities</w:t>
      </w:r>
      <w:r w:rsidR="00C374EB">
        <w:t xml:space="preserve"> that</w:t>
      </w:r>
      <w:r w:rsidR="002E70DF">
        <w:t xml:space="preserve"> responded to the survey</w:t>
      </w:r>
      <w:r>
        <w:t xml:space="preserve"> reported providing information a</w:t>
      </w:r>
      <w:r w:rsidR="00DA30C1">
        <w:t>bout</w:t>
      </w:r>
      <w:r>
        <w:t xml:space="preserve"> the complaints process only </w:t>
      </w:r>
      <w:r w:rsidR="00F16A1A">
        <w:t xml:space="preserve">after </w:t>
      </w:r>
      <w:r>
        <w:t xml:space="preserve">a decision had been made on eligibility </w:t>
      </w:r>
      <w:r w:rsidR="000F3D24">
        <w:t>for</w:t>
      </w:r>
      <w:r>
        <w:t xml:space="preserve"> support, rather than running such advice alongside the assessment process. While it was reported that</w:t>
      </w:r>
      <w:r w:rsidR="00C374EB">
        <w:t xml:space="preserve"> information about</w:t>
      </w:r>
      <w:r>
        <w:t xml:space="preserve"> the complaint</w:t>
      </w:r>
      <w:r w:rsidR="00F16A1A">
        <w:t>s</w:t>
      </w:r>
      <w:r>
        <w:t xml:space="preserve"> process would be </w:t>
      </w:r>
      <w:r w:rsidR="00C374EB">
        <w:t>shared</w:t>
      </w:r>
      <w:r>
        <w:t xml:space="preserve"> if a </w:t>
      </w:r>
      <w:r w:rsidR="000142ED">
        <w:t xml:space="preserve">social care </w:t>
      </w:r>
      <w:r>
        <w:t xml:space="preserve">user or </w:t>
      </w:r>
      <w:r w:rsidR="00C374EB">
        <w:t xml:space="preserve">an unpaid </w:t>
      </w:r>
      <w:r>
        <w:t xml:space="preserve">carer </w:t>
      </w:r>
      <w:r w:rsidR="00F16A1A">
        <w:t>wa</w:t>
      </w:r>
      <w:r>
        <w:t>s unhappy with the process, the point</w:t>
      </w:r>
      <w:r w:rsidR="00EB5E2D">
        <w:t>s</w:t>
      </w:r>
      <w:r>
        <w:t xml:space="preserve"> at which this happen</w:t>
      </w:r>
      <w:r w:rsidR="00F637AA">
        <w:t>ed</w:t>
      </w:r>
      <w:r>
        <w:t xml:space="preserve"> </w:t>
      </w:r>
      <w:r w:rsidR="00F637AA">
        <w:t>were</w:t>
      </w:r>
      <w:r>
        <w:t xml:space="preserve"> not clear. The availability of independent support around the assessment and care process was patchy, with only two of the eight </w:t>
      </w:r>
      <w:r w:rsidR="0056134E">
        <w:t>l</w:t>
      </w:r>
      <w:r w:rsidR="00F875A5">
        <w:t>ocal authorities</w:t>
      </w:r>
      <w:r>
        <w:t xml:space="preserve"> </w:t>
      </w:r>
      <w:r w:rsidR="00C374EB">
        <w:t xml:space="preserve">that responded </w:t>
      </w:r>
      <w:r>
        <w:t xml:space="preserve">identifying </w:t>
      </w:r>
      <w:r w:rsidR="00C374EB">
        <w:t xml:space="preserve">that they always signposted people </w:t>
      </w:r>
      <w:r>
        <w:t>to advice</w:t>
      </w:r>
      <w:r w:rsidR="00EB5E2D">
        <w:t xml:space="preserve"> or support </w:t>
      </w:r>
      <w:r w:rsidR="00F637AA">
        <w:t xml:space="preserve">that was </w:t>
      </w:r>
      <w:r w:rsidR="00EB5E2D">
        <w:t>independent of the l</w:t>
      </w:r>
      <w:r>
        <w:t xml:space="preserve">ocal </w:t>
      </w:r>
      <w:r w:rsidR="00EB5E2D">
        <w:t>a</w:t>
      </w:r>
      <w:r>
        <w:t xml:space="preserve">uthority. </w:t>
      </w:r>
    </w:p>
    <w:p w14:paraId="11555EF0" w14:textId="04739CE2" w:rsidR="00CC1F34" w:rsidRDefault="00AF3EC2" w:rsidP="00C64522">
      <w:pPr>
        <w:pStyle w:val="Heading2"/>
      </w:pPr>
      <w:bookmarkStart w:id="29" w:name="_Toc105586547"/>
      <w:r>
        <w:t>Provision, quality, accessibility and monitoring of advocacy support services to support complaints and appeals</w:t>
      </w:r>
      <w:bookmarkEnd w:id="29"/>
    </w:p>
    <w:p w14:paraId="64976BFB" w14:textId="1F92B404" w:rsidR="00907FC3" w:rsidRDefault="00907FC3" w:rsidP="00907FC3">
      <w:r>
        <w:t>If an individual d</w:t>
      </w:r>
      <w:r w:rsidR="007A7A5B">
        <w:t>id</w:t>
      </w:r>
      <w:r>
        <w:t xml:space="preserve"> enter the complaint</w:t>
      </w:r>
      <w:r w:rsidR="008E157D">
        <w:t>s</w:t>
      </w:r>
      <w:r>
        <w:t xml:space="preserve"> process, advocacy support </w:t>
      </w:r>
      <w:r w:rsidR="007A7A5B">
        <w:t>wa</w:t>
      </w:r>
      <w:r>
        <w:t xml:space="preserve">s </w:t>
      </w:r>
      <w:r w:rsidR="00925467">
        <w:t>often promoted</w:t>
      </w:r>
      <w:r w:rsidR="00030C2C">
        <w:t xml:space="preserve">, with six of the </w:t>
      </w:r>
      <w:r w:rsidR="003350B8">
        <w:t xml:space="preserve">eight local authorities </w:t>
      </w:r>
      <w:r w:rsidR="00C374EB">
        <w:t xml:space="preserve">that responded to the survey </w:t>
      </w:r>
      <w:r w:rsidR="003350B8">
        <w:t xml:space="preserve">signposting </w:t>
      </w:r>
      <w:r w:rsidR="00C374EB">
        <w:t>people</w:t>
      </w:r>
      <w:r w:rsidR="003350B8">
        <w:t xml:space="preserve"> to an independ</w:t>
      </w:r>
      <w:r w:rsidR="00EB5E2D">
        <w:t xml:space="preserve">ent advocacy provider and five </w:t>
      </w:r>
      <w:r w:rsidR="003350B8">
        <w:t>of the eight commissioning advocacy support</w:t>
      </w:r>
      <w:r>
        <w:t xml:space="preserve">. </w:t>
      </w:r>
    </w:p>
    <w:p w14:paraId="2016604A" w14:textId="43C694A9" w:rsidR="00907FC3" w:rsidRDefault="002E70DF" w:rsidP="00907FC3">
      <w:r>
        <w:t>T</w:t>
      </w:r>
      <w:r w:rsidR="00C374EB">
        <w:t>he</w:t>
      </w:r>
      <w:r w:rsidR="00907FC3">
        <w:t xml:space="preserve"> </w:t>
      </w:r>
      <w:r>
        <w:t>l</w:t>
      </w:r>
      <w:r w:rsidR="00F875A5">
        <w:t>ocal authorities</w:t>
      </w:r>
      <w:r w:rsidR="00C374EB">
        <w:t xml:space="preserve"> that</w:t>
      </w:r>
      <w:r w:rsidR="00907FC3">
        <w:t xml:space="preserve"> responded</w:t>
      </w:r>
      <w:r>
        <w:t xml:space="preserve"> to the survey</w:t>
      </w:r>
      <w:r w:rsidR="00907FC3">
        <w:t xml:space="preserve"> may wish to consider</w:t>
      </w:r>
      <w:r w:rsidR="00907FC3" w:rsidRPr="007F4FC7">
        <w:t xml:space="preserve"> further </w:t>
      </w:r>
      <w:r w:rsidR="00907FC3">
        <w:t>processes to ‘close the loop’ between those care decisions and complaints received and quality improvement. While the majority</w:t>
      </w:r>
      <w:r w:rsidR="00C374EB">
        <w:t xml:space="preserve"> of local authorities responding to the survey did report monitor</w:t>
      </w:r>
      <w:r w:rsidR="00F21721">
        <w:t>ing</w:t>
      </w:r>
      <w:r w:rsidR="00907FC3">
        <w:t xml:space="preserve"> the quality and consistency of adult social care decisions and compliance with equality and human rights</w:t>
      </w:r>
      <w:r w:rsidR="00AA63B0">
        <w:t xml:space="preserve"> obligations</w:t>
      </w:r>
      <w:r w:rsidR="00907FC3">
        <w:t>, this was not universal. In addition, many of the monitoring systems used or applied were either verbal or informal (</w:t>
      </w:r>
      <w:r w:rsidR="001E1CCF">
        <w:t>for example,</w:t>
      </w:r>
      <w:r w:rsidR="00907FC3">
        <w:t xml:space="preserve"> through supervision or peer review sessions). Only</w:t>
      </w:r>
      <w:r w:rsidR="00AA63B0">
        <w:t xml:space="preserve"> four</w:t>
      </w:r>
      <w:r>
        <w:t xml:space="preserve"> of the </w:t>
      </w:r>
      <w:r w:rsidR="00AA63B0">
        <w:t>eight</w:t>
      </w:r>
      <w:r>
        <w:t xml:space="preserve"> local</w:t>
      </w:r>
      <w:r w:rsidR="00907FC3">
        <w:t xml:space="preserve"> authorities </w:t>
      </w:r>
      <w:r w:rsidR="00C374EB">
        <w:t>that</w:t>
      </w:r>
      <w:r>
        <w:t xml:space="preserve"> responded to the survey </w:t>
      </w:r>
      <w:r w:rsidR="00AA63B0">
        <w:t>reported doing</w:t>
      </w:r>
      <w:r w:rsidR="00907FC3">
        <w:t xml:space="preserve"> audits of care decisions and only one identified that </w:t>
      </w:r>
      <w:r w:rsidR="005C3961">
        <w:t>decisions</w:t>
      </w:r>
      <w:r w:rsidR="00907FC3">
        <w:t xml:space="preserve"> had undergone external peer review by another authority. </w:t>
      </w:r>
    </w:p>
    <w:p w14:paraId="6ED2404A" w14:textId="2ACF91F6" w:rsidR="009749CB" w:rsidRDefault="00726182" w:rsidP="00C64522">
      <w:pPr>
        <w:pStyle w:val="Heading2"/>
      </w:pPr>
      <w:bookmarkStart w:id="30" w:name="_Toc105586548"/>
      <w:bookmarkStart w:id="31" w:name="_Toc98323007"/>
      <w:r>
        <w:t>Transparency of processes, reviews, type and numbers of informal</w:t>
      </w:r>
      <w:r w:rsidR="00187D4F">
        <w:t xml:space="preserve"> </w:t>
      </w:r>
      <w:r w:rsidR="005C3961">
        <w:t>and</w:t>
      </w:r>
      <w:r>
        <w:t xml:space="preserve"> formal complaints and training around duties</w:t>
      </w:r>
      <w:bookmarkEnd w:id="30"/>
      <w:bookmarkEnd w:id="31"/>
    </w:p>
    <w:p w14:paraId="1578C423" w14:textId="4B26DEB8" w:rsidR="00907FC3" w:rsidRDefault="00F57572" w:rsidP="00907FC3">
      <w:r>
        <w:t>H</w:t>
      </w:r>
      <w:r w:rsidR="00907FC3">
        <w:t xml:space="preserve">alf of the </w:t>
      </w:r>
      <w:r w:rsidR="0074425C">
        <w:t xml:space="preserve">local </w:t>
      </w:r>
      <w:r w:rsidR="00F875A5">
        <w:t>authorities</w:t>
      </w:r>
      <w:r w:rsidR="00907FC3">
        <w:t xml:space="preserve"> </w:t>
      </w:r>
      <w:r w:rsidR="00C374EB">
        <w:t xml:space="preserve">responding to the survey </w:t>
      </w:r>
      <w:r w:rsidR="009763E2">
        <w:t xml:space="preserve">reported </w:t>
      </w:r>
      <w:r w:rsidR="00907FC3">
        <w:t xml:space="preserve">making data on social care complaints publicly available and the remainder </w:t>
      </w:r>
      <w:r>
        <w:t>said they</w:t>
      </w:r>
      <w:r w:rsidR="00907FC3">
        <w:t xml:space="preserve"> shar</w:t>
      </w:r>
      <w:r>
        <w:t>e</w:t>
      </w:r>
      <w:r w:rsidR="007F5953">
        <w:t>d</w:t>
      </w:r>
      <w:r w:rsidR="00907FC3">
        <w:t xml:space="preserve"> th</w:t>
      </w:r>
      <w:r w:rsidR="007F5953">
        <w:t>is</w:t>
      </w:r>
      <w:r w:rsidR="00907FC3">
        <w:t xml:space="preserve"> data internally. In addition, few</w:t>
      </w:r>
      <w:r>
        <w:t xml:space="preserve"> of</w:t>
      </w:r>
      <w:r w:rsidR="00907FC3">
        <w:t xml:space="preserve"> </w:t>
      </w:r>
      <w:r>
        <w:t xml:space="preserve">the </w:t>
      </w:r>
      <w:r w:rsidR="0074425C">
        <w:t>l</w:t>
      </w:r>
      <w:r w:rsidR="00F875A5">
        <w:t>ocal authorities</w:t>
      </w:r>
      <w:r w:rsidR="00907FC3">
        <w:t xml:space="preserve"> </w:t>
      </w:r>
      <w:r>
        <w:t>that responded to the survey</w:t>
      </w:r>
      <w:r w:rsidR="00BA439E">
        <w:t xml:space="preserve"> </w:t>
      </w:r>
      <w:r>
        <w:t xml:space="preserve">knew </w:t>
      </w:r>
      <w:r w:rsidR="007F5953">
        <w:t xml:space="preserve">whether </w:t>
      </w:r>
      <w:r>
        <w:t>they</w:t>
      </w:r>
      <w:r w:rsidR="009763E2">
        <w:t xml:space="preserve"> </w:t>
      </w:r>
      <w:r w:rsidR="00907FC3">
        <w:t>collect</w:t>
      </w:r>
      <w:r>
        <w:t>ed</w:t>
      </w:r>
      <w:r w:rsidR="00907FC3">
        <w:t xml:space="preserve"> data on protected characteristics. Only one </w:t>
      </w:r>
      <w:r w:rsidR="00BA439E">
        <w:t xml:space="preserve">local authority </w:t>
      </w:r>
      <w:r w:rsidR="00907FC3">
        <w:t xml:space="preserve">reported collecting and analysing data on all protected characteristics and only one other </w:t>
      </w:r>
      <w:r>
        <w:t>said</w:t>
      </w:r>
      <w:r w:rsidR="00907FC3">
        <w:t xml:space="preserve"> </w:t>
      </w:r>
      <w:r w:rsidR="00F95345">
        <w:t xml:space="preserve">it </w:t>
      </w:r>
      <w:r>
        <w:t>collected data about</w:t>
      </w:r>
      <w:r w:rsidR="00907FC3">
        <w:t xml:space="preserve"> </w:t>
      </w:r>
      <w:r>
        <w:t xml:space="preserve">the </w:t>
      </w:r>
      <w:r w:rsidR="00907FC3">
        <w:t xml:space="preserve">age </w:t>
      </w:r>
      <w:r>
        <w:t xml:space="preserve">of those making </w:t>
      </w:r>
      <w:r w:rsidR="00907FC3">
        <w:t>complaints</w:t>
      </w:r>
      <w:r w:rsidR="009763E2">
        <w:t>.</w:t>
      </w:r>
      <w:r w:rsidR="00907FC3">
        <w:t xml:space="preserve"> </w:t>
      </w:r>
    </w:p>
    <w:p w14:paraId="361BD83C" w14:textId="18E72118" w:rsidR="00246C92" w:rsidRDefault="00D876ED" w:rsidP="00907FC3">
      <w:r>
        <w:t xml:space="preserve">In exploring the training provided to frontline </w:t>
      </w:r>
      <w:r w:rsidR="007D173B">
        <w:t>decision-makers</w:t>
      </w:r>
      <w:r w:rsidR="001A7689">
        <w:t xml:space="preserve"> to support their practice</w:t>
      </w:r>
      <w:r w:rsidR="0013546D">
        <w:t>,</w:t>
      </w:r>
      <w:r w:rsidR="007D173B">
        <w:t xml:space="preserve"> </w:t>
      </w:r>
      <w:r w:rsidR="00A550F1">
        <w:t>most</w:t>
      </w:r>
      <w:r w:rsidR="0013546D">
        <w:t xml:space="preserve"> </w:t>
      </w:r>
      <w:r w:rsidR="00EA5554">
        <w:t>loca</w:t>
      </w:r>
      <w:r w:rsidR="00F57572">
        <w:t>l authorities that</w:t>
      </w:r>
      <w:r w:rsidR="00EA5554">
        <w:t xml:space="preserve"> responded to th</w:t>
      </w:r>
      <w:r w:rsidR="00F57572">
        <w:t>e</w:t>
      </w:r>
      <w:r w:rsidR="00EA5554">
        <w:t xml:space="preserve"> survey</w:t>
      </w:r>
      <w:r w:rsidR="00DD595C">
        <w:t xml:space="preserve"> reported</w:t>
      </w:r>
      <w:r w:rsidR="00EA5554">
        <w:t xml:space="preserve"> provid</w:t>
      </w:r>
      <w:r w:rsidR="00F95345">
        <w:t>ing</w:t>
      </w:r>
      <w:r w:rsidR="00EA5554">
        <w:t xml:space="preserve"> training on the Social Care (Self-directed Support) (Scotland</w:t>
      </w:r>
      <w:r w:rsidR="001D1B2F">
        <w:t>) Act 2013</w:t>
      </w:r>
      <w:r w:rsidR="00BA7619">
        <w:t xml:space="preserve">. Fewer provided training on the duties underpinning </w:t>
      </w:r>
      <w:r w:rsidR="00206991">
        <w:t>t</w:t>
      </w:r>
      <w:r w:rsidR="00BA7619">
        <w:t>he Human Rights Act 1998</w:t>
      </w:r>
      <w:r w:rsidR="00B93698">
        <w:t xml:space="preserve"> or</w:t>
      </w:r>
      <w:r w:rsidR="00BA7619">
        <w:t xml:space="preserve"> </w:t>
      </w:r>
      <w:r w:rsidR="00206991">
        <w:t>t</w:t>
      </w:r>
      <w:r w:rsidR="00BA7619">
        <w:t>he Equality Act 2010</w:t>
      </w:r>
      <w:r w:rsidR="00DD595C">
        <w:t>. O</w:t>
      </w:r>
      <w:r w:rsidR="002C77C2">
        <w:t xml:space="preserve">nly one local authority </w:t>
      </w:r>
      <w:r w:rsidR="00E7035D">
        <w:t>confirm</w:t>
      </w:r>
      <w:r w:rsidR="00DD595C">
        <w:t>ed</w:t>
      </w:r>
      <w:r w:rsidR="002C77C2">
        <w:t xml:space="preserve"> that training was delivered on the </w:t>
      </w:r>
      <w:r w:rsidR="00AA63B0">
        <w:t>UNCRPD</w:t>
      </w:r>
      <w:r w:rsidR="002C77C2">
        <w:t>.</w:t>
      </w:r>
    </w:p>
    <w:p w14:paraId="5332871B" w14:textId="6F2D4BA3" w:rsidR="00966825" w:rsidRDefault="00966825" w:rsidP="00907FC3"/>
    <w:p w14:paraId="3165B0C4" w14:textId="5CA85952" w:rsidR="009D51BA" w:rsidRDefault="009A5EBE" w:rsidP="00B86EAF">
      <w:pPr>
        <w:pStyle w:val="Heading2"/>
      </w:pPr>
      <w:bookmarkStart w:id="32" w:name="_Toc105586549"/>
      <w:r>
        <w:t>Areas for improvement</w:t>
      </w:r>
      <w:bookmarkEnd w:id="32"/>
    </w:p>
    <w:p w14:paraId="5509309B" w14:textId="7C59FF3A" w:rsidR="00907FC3" w:rsidRDefault="00674798" w:rsidP="00907FC3">
      <w:r>
        <w:t>From the activity reported by</w:t>
      </w:r>
      <w:r w:rsidR="00E7035D">
        <w:t xml:space="preserve"> th</w:t>
      </w:r>
      <w:r w:rsidR="00AA63B0">
        <w:t>e</w:t>
      </w:r>
      <w:r w:rsidR="00E7035D">
        <w:t xml:space="preserve"> local au</w:t>
      </w:r>
      <w:r w:rsidR="00F57572">
        <w:t>thorities that responded to the</w:t>
      </w:r>
      <w:r w:rsidR="00E7035D">
        <w:t xml:space="preserve"> survey, </w:t>
      </w:r>
      <w:r w:rsidR="004B52FB">
        <w:t xml:space="preserve">there would seem to be </w:t>
      </w:r>
      <w:r w:rsidR="005B2B04">
        <w:t xml:space="preserve">a number of areas </w:t>
      </w:r>
      <w:r w:rsidR="008B228D">
        <w:t>where</w:t>
      </w:r>
      <w:r w:rsidR="005B2B04">
        <w:t xml:space="preserve"> improvement</w:t>
      </w:r>
      <w:r w:rsidR="008B228D">
        <w:t>s</w:t>
      </w:r>
      <w:r w:rsidR="007A02E0">
        <w:t xml:space="preserve"> could be made to</w:t>
      </w:r>
      <w:r w:rsidR="00A32720">
        <w:t xml:space="preserve"> monitor adult social care decisions </w:t>
      </w:r>
      <w:r w:rsidR="00AA63B0">
        <w:t>and</w:t>
      </w:r>
      <w:r w:rsidR="00F57572">
        <w:t xml:space="preserve"> ensure users and</w:t>
      </w:r>
      <w:r w:rsidR="007A02E0">
        <w:t xml:space="preserve"> </w:t>
      </w:r>
      <w:r w:rsidR="00C644B7">
        <w:t>unpaid carers</w:t>
      </w:r>
      <w:r w:rsidR="007A02E0">
        <w:t xml:space="preserve"> are </w:t>
      </w:r>
      <w:r w:rsidR="00A32720">
        <w:t>appropriately support</w:t>
      </w:r>
      <w:r w:rsidR="00F9576D">
        <w:t>ed to challenge decisions.</w:t>
      </w:r>
      <w:r w:rsidR="00907FC3">
        <w:t xml:space="preserve"> </w:t>
      </w:r>
      <w:r w:rsidR="002C71A8">
        <w:t xml:space="preserve">Accessible </w:t>
      </w:r>
      <w:r w:rsidR="00907FC3">
        <w:t xml:space="preserve">information </w:t>
      </w:r>
      <w:r w:rsidR="008B228D">
        <w:t xml:space="preserve">about </w:t>
      </w:r>
      <w:r w:rsidR="00907FC3">
        <w:t xml:space="preserve">access to care is still only available on request </w:t>
      </w:r>
      <w:r w:rsidR="002C71A8">
        <w:t>and</w:t>
      </w:r>
      <w:r w:rsidR="00907FC3">
        <w:t xml:space="preserve"> information on the complaints process </w:t>
      </w:r>
      <w:r w:rsidR="002C71A8">
        <w:t>is sometimes</w:t>
      </w:r>
      <w:r w:rsidR="00907FC3">
        <w:t xml:space="preserve"> only given on receipt of decisions. Few authorities provide independent support through the assessment process</w:t>
      </w:r>
      <w:r w:rsidR="00AA63B0">
        <w:t>.</w:t>
      </w:r>
    </w:p>
    <w:p w14:paraId="33F66F25" w14:textId="7499015E" w:rsidR="00F57572" w:rsidRDefault="00F57572" w:rsidP="002C71A8">
      <w:r>
        <w:t>Therefore, based on the responses to the</w:t>
      </w:r>
      <w:r w:rsidR="002C71A8">
        <w:t xml:space="preserve"> survey, </w:t>
      </w:r>
      <w:r>
        <w:t xml:space="preserve">we </w:t>
      </w:r>
      <w:r w:rsidR="002D6C67">
        <w:t xml:space="preserve">have </w:t>
      </w:r>
      <w:r>
        <w:t xml:space="preserve">identified </w:t>
      </w:r>
      <w:r w:rsidR="002C71A8">
        <w:t>several areas for improvement</w:t>
      </w:r>
      <w:r>
        <w:t>:</w:t>
      </w:r>
      <w:r w:rsidR="002C71A8">
        <w:t xml:space="preserve"> </w:t>
      </w:r>
    </w:p>
    <w:p w14:paraId="51E7ED9A" w14:textId="1AB61E0B" w:rsidR="00F57572" w:rsidRDefault="002C71A8" w:rsidP="00F57572">
      <w:pPr>
        <w:pStyle w:val="ListParagraph"/>
        <w:numPr>
          <w:ilvl w:val="0"/>
          <w:numId w:val="39"/>
        </w:numPr>
      </w:pPr>
      <w:r>
        <w:t>availability of accessible information</w:t>
      </w:r>
    </w:p>
    <w:p w14:paraId="11EBC2EA" w14:textId="1805714B" w:rsidR="00F57572" w:rsidRDefault="002C71A8" w:rsidP="00F57572">
      <w:pPr>
        <w:pStyle w:val="ListParagraph"/>
        <w:numPr>
          <w:ilvl w:val="0"/>
          <w:numId w:val="39"/>
        </w:numPr>
      </w:pPr>
      <w:r>
        <w:t xml:space="preserve">clarity </w:t>
      </w:r>
      <w:r w:rsidR="00DB47A7">
        <w:t xml:space="preserve">and transparency </w:t>
      </w:r>
      <w:r>
        <w:t>on the process</w:t>
      </w:r>
      <w:r w:rsidR="00DB47A7">
        <w:t xml:space="preserve"> and what it will include</w:t>
      </w:r>
    </w:p>
    <w:p w14:paraId="4704A24B" w14:textId="181FC688" w:rsidR="00F57572" w:rsidRDefault="002C71A8" w:rsidP="00F57572">
      <w:pPr>
        <w:pStyle w:val="ListParagraph"/>
        <w:numPr>
          <w:ilvl w:val="0"/>
          <w:numId w:val="39"/>
        </w:numPr>
      </w:pPr>
      <w:r>
        <w:t xml:space="preserve">the </w:t>
      </w:r>
      <w:r w:rsidR="002F3959">
        <w:t xml:space="preserve">general </w:t>
      </w:r>
      <w:r>
        <w:t>time</w:t>
      </w:r>
      <w:r w:rsidR="002D6C67">
        <w:t xml:space="preserve"> </w:t>
      </w:r>
      <w:r>
        <w:t>frame of informal and formal complaints</w:t>
      </w:r>
      <w:r w:rsidR="002D6C67">
        <w:t>,</w:t>
      </w:r>
      <w:r w:rsidR="00AA63B0">
        <w:t xml:space="preserve"> and </w:t>
      </w:r>
    </w:p>
    <w:p w14:paraId="74175E45" w14:textId="77777777" w:rsidR="00F57572" w:rsidRDefault="00AA63B0" w:rsidP="00F57572">
      <w:pPr>
        <w:pStyle w:val="ListParagraph"/>
        <w:numPr>
          <w:ilvl w:val="0"/>
          <w:numId w:val="39"/>
        </w:numPr>
      </w:pPr>
      <w:r>
        <w:t>the collection and use of equality data</w:t>
      </w:r>
      <w:r w:rsidR="002C71A8">
        <w:t xml:space="preserve">. </w:t>
      </w:r>
    </w:p>
    <w:p w14:paraId="74BB31C7" w14:textId="2B3FA105" w:rsidR="00A26DF5" w:rsidRPr="00187D4F" w:rsidRDefault="002C71A8" w:rsidP="00187D4F">
      <w:pPr>
        <w:rPr>
          <w:rStyle w:val="Howtousethistemplate"/>
          <w:color w:val="auto"/>
        </w:rPr>
      </w:pPr>
      <w:r>
        <w:t>If care inequalities are to be fully mitigated, independent accountability systems and processes need to be made available, ensuring robust links can be embedded between assessment, the complaints processes and quality improvement.</w:t>
      </w:r>
    </w:p>
    <w:p w14:paraId="4C719E12" w14:textId="77777777" w:rsidR="00A26DF5" w:rsidRDefault="00A26DF5" w:rsidP="00A26DF5">
      <w:pPr>
        <w:pStyle w:val="Heading1"/>
      </w:pPr>
      <w:bookmarkStart w:id="33" w:name="_Toc105586550"/>
      <w:r>
        <w:t>Contacts</w:t>
      </w:r>
      <w:bookmarkEnd w:id="33"/>
    </w:p>
    <w:p w14:paraId="0952AEAB" w14:textId="77777777" w:rsidR="00B740F1" w:rsidRPr="009D0BF2" w:rsidRDefault="00B740F1" w:rsidP="004E2C9C">
      <w:r w:rsidRPr="009D0BF2">
        <w:t xml:space="preserve">This publication and related equality and human rights resources are available from </w:t>
      </w:r>
      <w:hyperlink r:id="rId12" w:history="1">
        <w:r w:rsidRPr="008116DB">
          <w:rPr>
            <w:rStyle w:val="Hyperlink"/>
            <w:kern w:val="28"/>
          </w:rPr>
          <w:t>our website</w:t>
        </w:r>
      </w:hyperlink>
      <w:r>
        <w:t>.</w:t>
      </w:r>
    </w:p>
    <w:p w14:paraId="44039D3A" w14:textId="77777777" w:rsidR="00B740F1" w:rsidRDefault="00B740F1" w:rsidP="004E2C9C">
      <w:r w:rsidRPr="009D0BF2">
        <w:t xml:space="preserve">Questions and comments regarding this publication may be addressed to: </w:t>
      </w:r>
      <w:hyperlink r:id="rId13" w:history="1">
        <w:r w:rsidRPr="00671F8C">
          <w:rPr>
            <w:rStyle w:val="Hyperlink"/>
            <w:kern w:val="28"/>
          </w:rPr>
          <w:t>correspondence@equalityhumanrights.com</w:t>
        </w:r>
      </w:hyperlink>
      <w:r w:rsidRPr="009D0BF2">
        <w:t xml:space="preserve">. </w:t>
      </w:r>
      <w:r>
        <w:t>We welcome</w:t>
      </w:r>
      <w:r w:rsidRPr="009D0BF2">
        <w:t xml:space="preserve"> your feedback</w:t>
      </w:r>
      <w:r>
        <w:t>.</w:t>
      </w:r>
    </w:p>
    <w:p w14:paraId="59B3A25F" w14:textId="77777777" w:rsidR="00B740F1" w:rsidRPr="00B740F1" w:rsidRDefault="00B740F1" w:rsidP="004E2C9C">
      <w:pPr>
        <w:rPr>
          <w:rStyle w:val="Hyperlink"/>
          <w:kern w:val="28"/>
          <w:u w:val="none"/>
        </w:rPr>
      </w:pPr>
      <w:r w:rsidRPr="00D74E35">
        <w:t xml:space="preserve">For information on accessing </w:t>
      </w:r>
      <w:r>
        <w:t>one of our</w:t>
      </w:r>
      <w:r w:rsidRPr="00D74E35">
        <w:t xml:space="preserve"> publication</w:t>
      </w:r>
      <w:r>
        <w:t>s</w:t>
      </w:r>
      <w:r w:rsidRPr="00D74E35">
        <w:t xml:space="preserve"> in an alternative format, please contact: </w:t>
      </w:r>
      <w:hyperlink r:id="rId14" w:history="1">
        <w:r w:rsidRPr="00D74E35">
          <w:rPr>
            <w:rStyle w:val="Hyperlink"/>
            <w:kern w:val="28"/>
          </w:rPr>
          <w:t>correspondence@equalityhumanrights.com</w:t>
        </w:r>
      </w:hyperlink>
      <w:r w:rsidRPr="00D74E35">
        <w:rPr>
          <w:rStyle w:val="Hyperlink"/>
          <w:kern w:val="28"/>
        </w:rPr>
        <w:t>.</w:t>
      </w:r>
    </w:p>
    <w:p w14:paraId="5B68EA5B" w14:textId="77777777" w:rsidR="00B740F1" w:rsidRPr="008116DB" w:rsidRDefault="00B740F1" w:rsidP="004E2C9C">
      <w:pPr>
        <w:rPr>
          <w:rStyle w:val="Hyperlink"/>
          <w:kern w:val="28"/>
        </w:rPr>
      </w:pPr>
      <w:r>
        <w:rPr>
          <w:rStyle w:val="Hyperlink"/>
          <w:kern w:val="28"/>
        </w:rPr>
        <w:t xml:space="preserve">Keep up to date with our latest news, events and publications by </w:t>
      </w:r>
      <w:hyperlink r:id="rId15" w:history="1">
        <w:r w:rsidRPr="008116DB">
          <w:rPr>
            <w:rStyle w:val="Hyperlink"/>
            <w:kern w:val="28"/>
          </w:rPr>
          <w:t>signing up to our e-newsletter</w:t>
        </w:r>
      </w:hyperlink>
      <w:r>
        <w:rPr>
          <w:rStyle w:val="Hyperlink"/>
          <w:kern w:val="28"/>
        </w:rPr>
        <w:t>.</w:t>
      </w:r>
    </w:p>
    <w:p w14:paraId="62F388B6" w14:textId="77777777" w:rsidR="00B740F1" w:rsidRPr="00E460A5" w:rsidRDefault="00B740F1" w:rsidP="00B740F1">
      <w:pPr>
        <w:pStyle w:val="Heading2"/>
      </w:pPr>
      <w:bookmarkStart w:id="34" w:name="_Toc105586551"/>
      <w:r w:rsidRPr="00E460A5">
        <w:t>EASS</w:t>
      </w:r>
      <w:bookmarkEnd w:id="34"/>
    </w:p>
    <w:p w14:paraId="33D09E49" w14:textId="77777777" w:rsidR="00B740F1" w:rsidRPr="009D0BF2" w:rsidRDefault="00B740F1" w:rsidP="004E2C9C">
      <w:r w:rsidRPr="009D0BF2">
        <w:t xml:space="preserve">For advice, information or guidance on equality, discrimination or human rights issues, please contact the </w:t>
      </w:r>
      <w:hyperlink r:id="rId16" w:history="1">
        <w:r w:rsidRPr="008116DB">
          <w:rPr>
            <w:rStyle w:val="Hyperlink"/>
            <w:kern w:val="28"/>
          </w:rPr>
          <w:t>Equality Advisory and Support Service</w:t>
        </w:r>
      </w:hyperlink>
      <w:r w:rsidRPr="009D0BF2">
        <w:t>, a free and independent service.</w:t>
      </w:r>
    </w:p>
    <w:p w14:paraId="65552D22" w14:textId="77777777" w:rsidR="00B740F1" w:rsidRPr="009D0BF2" w:rsidRDefault="00B740F1" w:rsidP="004E2C9C">
      <w:pPr>
        <w:rPr>
          <w:color w:val="000000"/>
        </w:rPr>
      </w:pPr>
      <w:r w:rsidRPr="009D0BF2">
        <w:rPr>
          <w:color w:val="000000"/>
        </w:rPr>
        <w:t xml:space="preserve">Telephone </w:t>
      </w:r>
      <w:r w:rsidRPr="009D0BF2">
        <w:rPr>
          <w:color w:val="000000"/>
        </w:rPr>
        <w:tab/>
        <w:t>0808 800 0082</w:t>
      </w:r>
    </w:p>
    <w:p w14:paraId="0FB170A8" w14:textId="77777777" w:rsidR="00B740F1" w:rsidRPr="009D0BF2" w:rsidRDefault="00B740F1" w:rsidP="004E2C9C">
      <w:pPr>
        <w:rPr>
          <w:color w:val="000000"/>
        </w:rPr>
      </w:pPr>
      <w:r w:rsidRPr="009D0BF2">
        <w:rPr>
          <w:color w:val="000000"/>
        </w:rPr>
        <w:t xml:space="preserve">Textphone </w:t>
      </w:r>
      <w:r w:rsidRPr="009D0BF2">
        <w:rPr>
          <w:color w:val="000000"/>
        </w:rPr>
        <w:tab/>
        <w:t>0808 800 0084</w:t>
      </w:r>
    </w:p>
    <w:p w14:paraId="253BA7D0" w14:textId="77777777" w:rsidR="00B740F1" w:rsidRPr="009D0BF2" w:rsidRDefault="00B740F1" w:rsidP="004E2C9C">
      <w:pPr>
        <w:rPr>
          <w:color w:val="000000"/>
        </w:rPr>
      </w:pPr>
      <w:r>
        <w:rPr>
          <w:color w:val="000000"/>
        </w:rPr>
        <w:t xml:space="preserve">Hours </w:t>
      </w:r>
      <w:r>
        <w:rPr>
          <w:color w:val="000000"/>
        </w:rPr>
        <w:tab/>
      </w:r>
      <w:r>
        <w:rPr>
          <w:color w:val="000000"/>
        </w:rPr>
        <w:tab/>
        <w:t>09:00 to 19</w:t>
      </w:r>
      <w:r w:rsidRPr="009D0BF2">
        <w:rPr>
          <w:color w:val="000000"/>
        </w:rPr>
        <w:t>:00 (Monday to Friday)</w:t>
      </w:r>
    </w:p>
    <w:p w14:paraId="7CA194AD" w14:textId="77777777" w:rsidR="00B740F1" w:rsidRPr="009D0BF2" w:rsidRDefault="00B740F1" w:rsidP="004E2C9C">
      <w:pPr>
        <w:rPr>
          <w:color w:val="000000"/>
        </w:rPr>
      </w:pPr>
      <w:r w:rsidRPr="009D0BF2">
        <w:rPr>
          <w:color w:val="000000"/>
        </w:rPr>
        <w:tab/>
      </w:r>
      <w:r w:rsidRPr="009D0BF2">
        <w:rPr>
          <w:color w:val="000000"/>
        </w:rPr>
        <w:tab/>
        <w:t>10:00 to 14:00 (Saturday)</w:t>
      </w:r>
    </w:p>
    <w:p w14:paraId="5DD1A0F0" w14:textId="77777777" w:rsidR="00B740F1" w:rsidRPr="004E2C9C" w:rsidRDefault="00B740F1" w:rsidP="004E2C9C">
      <w:pPr>
        <w:rPr>
          <w:color w:val="000000"/>
        </w:rPr>
      </w:pPr>
      <w:r w:rsidRPr="009D0BF2">
        <w:rPr>
          <w:color w:val="000000"/>
        </w:rPr>
        <w:t xml:space="preserve">Post </w:t>
      </w:r>
      <w:r w:rsidRPr="009D0BF2">
        <w:rPr>
          <w:color w:val="000000"/>
        </w:rPr>
        <w:tab/>
      </w:r>
      <w:r w:rsidRPr="009D0BF2">
        <w:rPr>
          <w:color w:val="000000"/>
        </w:rPr>
        <w:tab/>
        <w:t xml:space="preserve">FREEPOST </w:t>
      </w:r>
      <w:r>
        <w:rPr>
          <w:color w:val="000000"/>
        </w:rPr>
        <w:t xml:space="preserve">EASS HELPLINE </w:t>
      </w:r>
      <w:r w:rsidRPr="009D0BF2">
        <w:rPr>
          <w:color w:val="000000"/>
        </w:rPr>
        <w:t>FPN</w:t>
      </w:r>
      <w:r>
        <w:rPr>
          <w:color w:val="000000"/>
        </w:rPr>
        <w:t>6521</w:t>
      </w:r>
    </w:p>
    <w:p w14:paraId="4E180D33" w14:textId="3627ED99" w:rsidR="00B740F1" w:rsidRPr="009D0BF2" w:rsidRDefault="00B740F1" w:rsidP="004E2C9C">
      <w:pPr>
        <w:spacing w:before="400"/>
      </w:pPr>
      <w:r w:rsidRPr="009A5EBE">
        <w:t xml:space="preserve">© </w:t>
      </w:r>
      <w:r w:rsidR="000173FE">
        <w:t>2023</w:t>
      </w:r>
      <w:r w:rsidRPr="009D0BF2">
        <w:t xml:space="preserve"> Equality and Human Rights Commission</w:t>
      </w:r>
    </w:p>
    <w:p w14:paraId="0BBF3A98" w14:textId="7B16916F" w:rsidR="00B740F1" w:rsidRDefault="00B740F1" w:rsidP="004E2C9C">
      <w:r>
        <w:t xml:space="preserve">Published </w:t>
      </w:r>
      <w:r w:rsidR="000173FE">
        <w:t>January 2023</w:t>
      </w:r>
    </w:p>
    <w:p w14:paraId="42377D42" w14:textId="6C9154DD" w:rsidR="00155E46" w:rsidRPr="00B740F1" w:rsidRDefault="00B740F1" w:rsidP="004E2C9C">
      <w:pPr>
        <w:rPr>
          <w:b/>
        </w:rPr>
      </w:pPr>
      <w:r>
        <w:t xml:space="preserve">ISBN: </w:t>
      </w:r>
      <w:r w:rsidR="000173FE" w:rsidRPr="000173FE">
        <w:t>978-1-84206-864-9</w:t>
      </w:r>
    </w:p>
    <w:sectPr w:rsidR="00155E46" w:rsidRPr="00B740F1" w:rsidSect="00FB7D65">
      <w:headerReference w:type="even" r:id="rId17"/>
      <w:headerReference w:type="default" r:id="rId18"/>
      <w:footerReference w:type="even" r:id="rId19"/>
      <w:footerReference w:type="default" r:id="rId20"/>
      <w:headerReference w:type="first" r:id="rId21"/>
      <w:footerReference w:type="first" r:id="rId22"/>
      <w:pgSz w:w="11906" w:h="16838"/>
      <w:pgMar w:top="1814" w:right="1644" w:bottom="567" w:left="1644" w:header="340" w:footer="454" w:gutter="0"/>
      <w:pgNumType w:start="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EB64" w16cex:dateUtc="2022-06-08T08:33:00Z"/>
  <w16cex:commentExtensible w16cex:durableId="264AF212" w16cex:dateUtc="2022-06-08T09:01:00Z"/>
  <w16cex:commentExtensible w16cex:durableId="264AF0C5" w16cex:dateUtc="2022-06-08T08:56:00Z"/>
  <w16cex:commentExtensible w16cex:durableId="264AFC1F" w16cex:dateUtc="2022-06-08T09:44:00Z"/>
  <w16cex:commentExtensible w16cex:durableId="264B06B3" w16cex:dateUtc="2022-06-08T10:29:00Z"/>
  <w16cex:commentExtensible w16cex:durableId="264AFF43" w16cex:dateUtc="2022-06-08T09:58:00Z"/>
  <w16cex:commentExtensible w16cex:durableId="264AFEB9" w16cex:dateUtc="2022-06-08T09:55:00Z"/>
  <w16cex:commentExtensible w16cex:durableId="264B0084" w16cex:dateUtc="2022-06-08T10:03:00Z"/>
  <w16cex:commentExtensible w16cex:durableId="264B0170" w16cex:dateUtc="2022-06-08T10:07:00Z"/>
  <w16cex:commentExtensible w16cex:durableId="264B03D2" w16cex:dateUtc="2022-06-08T10:17:00Z"/>
  <w16cex:commentExtensible w16cex:durableId="264B0487" w16cex:dateUtc="2022-06-08T10:20:00Z"/>
  <w16cex:commentExtensible w16cex:durableId="264B0579" w16cex:dateUtc="2022-06-08T10:24:00Z"/>
  <w16cex:commentExtensible w16cex:durableId="264B0EF0" w16cex:dateUtc="2022-06-08T11:05:00Z"/>
  <w16cex:commentExtensible w16cex:durableId="264B1017" w16cex:dateUtc="2022-06-08T11:09:00Z"/>
  <w16cex:commentExtensible w16cex:durableId="264B1072" w16cex:dateUtc="2022-06-08T11:11:00Z"/>
  <w16cex:commentExtensible w16cex:durableId="264B179E" w16cex:dateUtc="2022-06-08T11:42:00Z"/>
  <w16cex:commentExtensible w16cex:durableId="264B17F6" w16cex:dateUtc="2022-06-08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061A0" w16cid:durableId="264AEB64"/>
  <w16cid:commentId w16cid:paraId="59C2C479" w16cid:durableId="264AF212"/>
  <w16cid:commentId w16cid:paraId="5630CF99" w16cid:durableId="264AF0C5"/>
  <w16cid:commentId w16cid:paraId="785CEC34" w16cid:durableId="26431037"/>
  <w16cid:commentId w16cid:paraId="4F650EF4" w16cid:durableId="264AFC1F"/>
  <w16cid:commentId w16cid:paraId="40E44151" w16cid:durableId="264B06B3"/>
  <w16cid:commentId w16cid:paraId="4950D04D" w16cid:durableId="264AFF43"/>
  <w16cid:commentId w16cid:paraId="35B2762C" w16cid:durableId="264AFEB9"/>
  <w16cid:commentId w16cid:paraId="7BF9737F" w16cid:durableId="264B0084"/>
  <w16cid:commentId w16cid:paraId="18977B06" w16cid:durableId="264B0170"/>
  <w16cid:commentId w16cid:paraId="2566910D" w16cid:durableId="264B03D2"/>
  <w16cid:commentId w16cid:paraId="3376589B" w16cid:durableId="264B0487"/>
  <w16cid:commentId w16cid:paraId="7ABCB46E" w16cid:durableId="264B0579"/>
  <w16cid:commentId w16cid:paraId="46CFD927" w16cid:durableId="264B0EF0"/>
  <w16cid:commentId w16cid:paraId="5CA94284" w16cid:durableId="264B1017"/>
  <w16cid:commentId w16cid:paraId="13A3F5AA" w16cid:durableId="264B1072"/>
  <w16cid:commentId w16cid:paraId="4FB1D15F" w16cid:durableId="264B179E"/>
  <w16cid:commentId w16cid:paraId="5E35189A" w16cid:durableId="264B17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EC002" w14:textId="77777777" w:rsidR="007E7173" w:rsidRDefault="007E7173" w:rsidP="005E4512">
      <w:r>
        <w:separator/>
      </w:r>
    </w:p>
    <w:p w14:paraId="52D8C8AB" w14:textId="77777777" w:rsidR="007E7173" w:rsidRDefault="007E7173"/>
  </w:endnote>
  <w:endnote w:type="continuationSeparator" w:id="0">
    <w:p w14:paraId="7FCA9758" w14:textId="77777777" w:rsidR="007E7173" w:rsidRDefault="007E7173" w:rsidP="005E4512">
      <w:r>
        <w:continuationSeparator/>
      </w:r>
    </w:p>
    <w:p w14:paraId="1A1D0388" w14:textId="77777777" w:rsidR="007E7173" w:rsidRDefault="007E7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8E80" w14:textId="77777777" w:rsidR="007E7173" w:rsidRDefault="007E7173">
    <w:pPr>
      <w:pStyle w:val="Footer"/>
    </w:pPr>
  </w:p>
  <w:p w14:paraId="0DFD8B63" w14:textId="77777777" w:rsidR="007E7173" w:rsidRDefault="007E7173"/>
  <w:p w14:paraId="52D901FF" w14:textId="77777777" w:rsidR="007E7173" w:rsidRDefault="007E71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F0801" w14:textId="0AC41075" w:rsidR="007E7173" w:rsidRPr="00FB7D65" w:rsidRDefault="002249EA"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7E7173" w:rsidRPr="00325310">
          <w:fldChar w:fldCharType="begin"/>
        </w:r>
        <w:r w:rsidR="007E7173" w:rsidRPr="00325310">
          <w:instrText xml:space="preserve"> PAGE   \* MERGEFORMAT </w:instrText>
        </w:r>
        <w:r w:rsidR="007E7173" w:rsidRPr="00325310">
          <w:fldChar w:fldCharType="separate"/>
        </w:r>
        <w:r>
          <w:rPr>
            <w:noProof/>
          </w:rPr>
          <w:t>19</w:t>
        </w:r>
        <w:r w:rsidR="007E7173"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1E00" w14:textId="77777777" w:rsidR="007E7173" w:rsidRPr="00CF43D8" w:rsidRDefault="002249EA" w:rsidP="00A329F4">
    <w:pPr>
      <w:pStyle w:val="Footer"/>
      <w:ind w:right="-880"/>
      <w:jc w:val="right"/>
      <w:rPr>
        <w:b/>
        <w:color w:val="009C98" w:themeColor="accent1"/>
      </w:rPr>
    </w:pPr>
    <w:hyperlink r:id="rId1" w:history="1">
      <w:r w:rsidR="007E7173" w:rsidRPr="00CF43D8">
        <w:rPr>
          <w:rStyle w:val="Hyperlink"/>
          <w:b/>
          <w:color w:val="009C98" w:themeColor="accent1"/>
          <w:u w:val="none"/>
        </w:rPr>
        <w:t>equalityhumanrights.com</w:t>
      </w:r>
    </w:hyperlink>
  </w:p>
  <w:p w14:paraId="3994A64A" w14:textId="77777777" w:rsidR="007E7173" w:rsidRDefault="007E7173"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EA871" w14:textId="77777777" w:rsidR="007E7173" w:rsidRPr="00A91B02" w:rsidRDefault="007E7173" w:rsidP="00A91B02">
      <w:pPr>
        <w:pStyle w:val="Footer"/>
        <w:pBdr>
          <w:between w:val="single" w:sz="18" w:space="1" w:color="009C98" w:themeColor="accent1"/>
        </w:pBdr>
      </w:pPr>
      <w:r>
        <w:separator/>
      </w:r>
    </w:p>
    <w:p w14:paraId="52A0BE88" w14:textId="77777777" w:rsidR="007E7173" w:rsidRDefault="007E7173"/>
  </w:footnote>
  <w:footnote w:type="continuationSeparator" w:id="0">
    <w:p w14:paraId="35098CAE" w14:textId="77777777" w:rsidR="007E7173" w:rsidRDefault="007E7173" w:rsidP="005E4512">
      <w:r>
        <w:continuationSeparator/>
      </w:r>
    </w:p>
    <w:p w14:paraId="4A66AE60" w14:textId="77777777" w:rsidR="007E7173" w:rsidRDefault="007E7173"/>
  </w:footnote>
  <w:footnote w:id="1">
    <w:p w14:paraId="10D5183B" w14:textId="3BE4B951" w:rsidR="007E7173" w:rsidRPr="007504E1" w:rsidRDefault="007E7173" w:rsidP="00637DF9">
      <w:pPr>
        <w:pStyle w:val="FootnoteText"/>
        <w:rPr>
          <w:lang w:val="en-US"/>
        </w:rPr>
      </w:pPr>
      <w:r>
        <w:rPr>
          <w:rStyle w:val="FootnoteReference"/>
        </w:rPr>
        <w:footnoteRef/>
      </w:r>
      <w:r>
        <w:t xml:space="preserve"> </w:t>
      </w:r>
      <w:r w:rsidRPr="000A26E7">
        <w:t>University of Strathclyde and In Control Scotland (2021),</w:t>
      </w:r>
      <w:r>
        <w:t xml:space="preserve"> </w:t>
      </w:r>
      <w:hyperlink r:id="rId1" w:history="1">
        <w:r w:rsidRPr="00017FFC">
          <w:rPr>
            <w:rStyle w:val="Hyperlink"/>
          </w:rPr>
          <w:t>Accountability and the Implementation of Self-Directed Support: Complaints, redress and human rights principles</w:t>
        </w:r>
      </w:hyperlink>
      <w:r>
        <w:t xml:space="preserve"> [accessed: 7 June 2022].</w:t>
      </w:r>
    </w:p>
  </w:footnote>
  <w:footnote w:id="2">
    <w:p w14:paraId="76251600" w14:textId="4F523362" w:rsidR="007E7173" w:rsidRPr="00B86EAF" w:rsidRDefault="007E7173">
      <w:pPr>
        <w:pStyle w:val="FootnoteText"/>
        <w:rPr>
          <w:lang w:val="en-US"/>
        </w:rPr>
      </w:pPr>
      <w:r>
        <w:rPr>
          <w:rStyle w:val="FootnoteReference"/>
        </w:rPr>
        <w:footnoteRef/>
      </w:r>
      <w:r>
        <w:t xml:space="preserve"> </w:t>
      </w:r>
      <w:r w:rsidRPr="000A26E7">
        <w:t>University of Strathclyde and In Control Scotland (2021),</w:t>
      </w:r>
      <w:r>
        <w:t xml:space="preserve"> </w:t>
      </w:r>
      <w:hyperlink r:id="rId2" w:history="1">
        <w:r w:rsidRPr="00017FFC">
          <w:rPr>
            <w:rStyle w:val="Hyperlink"/>
          </w:rPr>
          <w:t>Accountability and the Implementation of Self-Directed Support: Complaints, redress and human rights principles</w:t>
        </w:r>
      </w:hyperlink>
      <w:r>
        <w:t xml:space="preserve"> [accessed: 7 June 2022].</w:t>
      </w:r>
    </w:p>
  </w:footnote>
  <w:footnote w:id="3">
    <w:p w14:paraId="0BD4C0A1" w14:textId="3C55AB25" w:rsidR="007E7173" w:rsidRPr="00B86EAF" w:rsidRDefault="007E7173">
      <w:pPr>
        <w:pStyle w:val="FootnoteText"/>
        <w:rPr>
          <w:lang w:val="en-US"/>
        </w:rPr>
      </w:pPr>
      <w:r>
        <w:rPr>
          <w:rStyle w:val="FootnoteReference"/>
        </w:rPr>
        <w:footnoteRef/>
      </w:r>
      <w:r>
        <w:t xml:space="preserve"> </w:t>
      </w:r>
      <w:r>
        <w:rPr>
          <w:lang w:val="en-US"/>
        </w:rPr>
        <w:t xml:space="preserve">Scottish Government (2021), </w:t>
      </w:r>
      <w:hyperlink r:id="rId3" w:history="1">
        <w:r w:rsidRPr="004B4E23">
          <w:rPr>
            <w:rStyle w:val="Hyperlink"/>
            <w:lang w:val="en-US"/>
          </w:rPr>
          <w:t>Independent Review of Adult Social Care in Scotland</w:t>
        </w:r>
      </w:hyperlink>
      <w:r>
        <w:rPr>
          <w:lang w:val="en-US"/>
        </w:rPr>
        <w:t xml:space="preserve"> [accessed: 7 June 2022].</w:t>
      </w:r>
    </w:p>
  </w:footnote>
  <w:footnote w:id="4">
    <w:p w14:paraId="2F1884F4" w14:textId="0B585C55" w:rsidR="007E7173" w:rsidRDefault="007E7173">
      <w:pPr>
        <w:pStyle w:val="FootnoteText"/>
      </w:pPr>
      <w:r>
        <w:rPr>
          <w:rStyle w:val="FootnoteReference"/>
        </w:rPr>
        <w:footnoteRef/>
      </w:r>
      <w:r>
        <w:t xml:space="preserve"> For more information on community brokerage networks see </w:t>
      </w:r>
      <w:hyperlink r:id="rId4" w:history="1">
        <w:r w:rsidRPr="005336B9">
          <w:rPr>
            <w:rStyle w:val="Hyperlink"/>
          </w:rPr>
          <w:t xml:space="preserve">Community Brokerage Network Scotland </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DCCC" w14:textId="77777777" w:rsidR="00B6703A" w:rsidRDefault="00B67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1D5C" w14:textId="63F898A7" w:rsidR="007E7173" w:rsidRDefault="007E7173" w:rsidP="00605567">
    <w:pPr>
      <w:pStyle w:val="Header"/>
      <w:pBdr>
        <w:top w:val="single" w:sz="36" w:space="5" w:color="009C98" w:themeColor="accent1"/>
      </w:pBdr>
      <w:ind w:left="-851" w:right="-738"/>
      <w:jc w:val="center"/>
    </w:pPr>
    <w:r>
      <w:t>Challenging social care decisions: Survey of local authorities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5038" w14:textId="77777777" w:rsidR="007E7173" w:rsidRPr="00342F83" w:rsidRDefault="007E7173" w:rsidP="000E6F22">
    <w:pPr>
      <w:pStyle w:val="Header"/>
      <w:spacing w:before="640" w:after="2000"/>
      <w:ind w:right="-1021"/>
      <w:jc w:val="right"/>
      <w:rPr>
        <w:b/>
        <w:bCs/>
      </w:rPr>
    </w:pPr>
    <w:r>
      <w:rPr>
        <w:noProof/>
        <w:lang w:eastAsia="ja-JP"/>
      </w:rPr>
      <w:drawing>
        <wp:inline distT="0" distB="0" distL="0" distR="0" wp14:anchorId="79831DA7" wp14:editId="36158D66">
          <wp:extent cx="3683635" cy="673100"/>
          <wp:effectExtent l="0" t="0" r="0" b="0"/>
          <wp:docPr id="16" name="Picture 16" title="Equality and Human Rights Commission"/>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3635"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507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7A4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269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E9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D83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87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3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A4A"/>
    <w:multiLevelType w:val="hybridMultilevel"/>
    <w:tmpl w:val="8B024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5A0CAE"/>
    <w:multiLevelType w:val="hybridMultilevel"/>
    <w:tmpl w:val="578289B4"/>
    <w:lvl w:ilvl="0" w:tplc="4DBA33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3"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77C382A"/>
    <w:multiLevelType w:val="multilevel"/>
    <w:tmpl w:val="DE9827B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6" w15:restartNumberingAfterBreak="0">
    <w:nsid w:val="1BA94DA8"/>
    <w:multiLevelType w:val="hybridMultilevel"/>
    <w:tmpl w:val="C8CA6808"/>
    <w:lvl w:ilvl="0" w:tplc="4DBA33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532024"/>
    <w:multiLevelType w:val="hybridMultilevel"/>
    <w:tmpl w:val="9918B646"/>
    <w:lvl w:ilvl="0" w:tplc="4DBA33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D5A1D"/>
    <w:multiLevelType w:val="multilevel"/>
    <w:tmpl w:val="AE50A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8336BE"/>
    <w:multiLevelType w:val="multilevel"/>
    <w:tmpl w:val="4862452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9437D"/>
    <w:multiLevelType w:val="multilevel"/>
    <w:tmpl w:val="DE9827B8"/>
    <w:numStyleLink w:val="StyleOutlinenumberedLatinHeadingsArialComplexHeadi2"/>
  </w:abstractNum>
  <w:abstractNum w:abstractNumId="24" w15:restartNumberingAfterBreak="0">
    <w:nsid w:val="446E7419"/>
    <w:multiLevelType w:val="hybridMultilevel"/>
    <w:tmpl w:val="45BE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6"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7"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0" w15:restartNumberingAfterBreak="0">
    <w:nsid w:val="57D436A0"/>
    <w:multiLevelType w:val="multilevel"/>
    <w:tmpl w:val="DE9827B8"/>
    <w:numStyleLink w:val="StyleOutlinenumberedLatinHeadingsArialComplexHeadi"/>
  </w:abstractNum>
  <w:abstractNum w:abstractNumId="31" w15:restartNumberingAfterBreak="0">
    <w:nsid w:val="5E036B92"/>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2" w15:restartNumberingAfterBreak="0">
    <w:nsid w:val="640B3B72"/>
    <w:multiLevelType w:val="hybridMultilevel"/>
    <w:tmpl w:val="A3BCFDFA"/>
    <w:lvl w:ilvl="0" w:tplc="4DBA33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4"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FCB1F12"/>
    <w:multiLevelType w:val="hybridMultilevel"/>
    <w:tmpl w:val="E5302840"/>
    <w:lvl w:ilvl="0" w:tplc="3F9256F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37" w15:restartNumberingAfterBreak="0">
    <w:nsid w:val="746A4627"/>
    <w:multiLevelType w:val="multilevel"/>
    <w:tmpl w:val="DE9827B8"/>
    <w:numStyleLink w:val="StyleOutlinenumberedLatinHeadingsArialComplexHeadi1"/>
  </w:abstractNum>
  <w:num w:numId="1">
    <w:abstractNumId w:val="9"/>
  </w:num>
  <w:num w:numId="2">
    <w:abstractNumId w:val="7"/>
  </w:num>
  <w:num w:numId="3">
    <w:abstractNumId w:val="6"/>
  </w:num>
  <w:num w:numId="4">
    <w:abstractNumId w:val="5"/>
  </w:num>
  <w:num w:numId="5">
    <w:abstractNumId w:val="31"/>
  </w:num>
  <w:num w:numId="6">
    <w:abstractNumId w:val="29"/>
  </w:num>
  <w:num w:numId="7">
    <w:abstractNumId w:val="12"/>
  </w:num>
  <w:num w:numId="8">
    <w:abstractNumId w:val="28"/>
  </w:num>
  <w:num w:numId="9">
    <w:abstractNumId w:val="25"/>
  </w:num>
  <w:num w:numId="10">
    <w:abstractNumId w:val="36"/>
  </w:num>
  <w:num w:numId="11">
    <w:abstractNumId w:val="34"/>
  </w:num>
  <w:num w:numId="12">
    <w:abstractNumId w:val="17"/>
  </w:num>
  <w:num w:numId="13">
    <w:abstractNumId w:val="26"/>
  </w:num>
  <w:num w:numId="14">
    <w:abstractNumId w:val="15"/>
  </w:num>
  <w:num w:numId="15">
    <w:abstractNumId w:val="20"/>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21"/>
  </w:num>
  <w:num w:numId="24">
    <w:abstractNumId w:val="19"/>
  </w:num>
  <w:num w:numId="25">
    <w:abstractNumId w:val="14"/>
  </w:num>
  <w:num w:numId="26">
    <w:abstractNumId w:val="1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0"/>
  </w:num>
  <w:num w:numId="30">
    <w:abstractNumId w:val="33"/>
  </w:num>
  <w:num w:numId="31">
    <w:abstractNumId w:val="37"/>
  </w:num>
  <w:num w:numId="32">
    <w:abstractNumId w:val="13"/>
  </w:num>
  <w:num w:numId="33">
    <w:abstractNumId w:val="23"/>
  </w:num>
  <w:num w:numId="34">
    <w:abstractNumId w:val="22"/>
  </w:num>
  <w:num w:numId="35">
    <w:abstractNumId w:val="35"/>
  </w:num>
  <w:num w:numId="36">
    <w:abstractNumId w:val="32"/>
  </w:num>
  <w:num w:numId="37">
    <w:abstractNumId w:val="18"/>
  </w:num>
  <w:num w:numId="38">
    <w:abstractNumId w:val="11"/>
  </w:num>
  <w:num w:numId="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CB"/>
    <w:rsid w:val="000057F8"/>
    <w:rsid w:val="00011800"/>
    <w:rsid w:val="00011F37"/>
    <w:rsid w:val="000129C4"/>
    <w:rsid w:val="000142ED"/>
    <w:rsid w:val="00014FC3"/>
    <w:rsid w:val="00015484"/>
    <w:rsid w:val="000162DE"/>
    <w:rsid w:val="000166B6"/>
    <w:rsid w:val="000173FE"/>
    <w:rsid w:val="0001796B"/>
    <w:rsid w:val="00017FFC"/>
    <w:rsid w:val="00022457"/>
    <w:rsid w:val="00022B38"/>
    <w:rsid w:val="0002676F"/>
    <w:rsid w:val="00030933"/>
    <w:rsid w:val="00030C2C"/>
    <w:rsid w:val="000310D5"/>
    <w:rsid w:val="00032DA0"/>
    <w:rsid w:val="00035314"/>
    <w:rsid w:val="0004139D"/>
    <w:rsid w:val="00041F60"/>
    <w:rsid w:val="00042CE1"/>
    <w:rsid w:val="0004322D"/>
    <w:rsid w:val="00046660"/>
    <w:rsid w:val="000467D8"/>
    <w:rsid w:val="000468DB"/>
    <w:rsid w:val="000530C5"/>
    <w:rsid w:val="000559F2"/>
    <w:rsid w:val="00056281"/>
    <w:rsid w:val="00057FC5"/>
    <w:rsid w:val="000607F1"/>
    <w:rsid w:val="000625C2"/>
    <w:rsid w:val="000627DB"/>
    <w:rsid w:val="00063824"/>
    <w:rsid w:val="00064826"/>
    <w:rsid w:val="00064B0F"/>
    <w:rsid w:val="00070F22"/>
    <w:rsid w:val="000724FF"/>
    <w:rsid w:val="00072BE4"/>
    <w:rsid w:val="00075ABB"/>
    <w:rsid w:val="00077DAF"/>
    <w:rsid w:val="0008121D"/>
    <w:rsid w:val="00082F6F"/>
    <w:rsid w:val="00083530"/>
    <w:rsid w:val="00085936"/>
    <w:rsid w:val="00086816"/>
    <w:rsid w:val="00095255"/>
    <w:rsid w:val="00095A01"/>
    <w:rsid w:val="00097C17"/>
    <w:rsid w:val="00097E41"/>
    <w:rsid w:val="000A26E7"/>
    <w:rsid w:val="000A4006"/>
    <w:rsid w:val="000A4201"/>
    <w:rsid w:val="000A4CC3"/>
    <w:rsid w:val="000A58DB"/>
    <w:rsid w:val="000A5D1E"/>
    <w:rsid w:val="000B1802"/>
    <w:rsid w:val="000B1EEA"/>
    <w:rsid w:val="000B272D"/>
    <w:rsid w:val="000B3F81"/>
    <w:rsid w:val="000B4D99"/>
    <w:rsid w:val="000B7F01"/>
    <w:rsid w:val="000C0566"/>
    <w:rsid w:val="000C1AB1"/>
    <w:rsid w:val="000D09A5"/>
    <w:rsid w:val="000D189C"/>
    <w:rsid w:val="000D1B8F"/>
    <w:rsid w:val="000D320A"/>
    <w:rsid w:val="000D32CF"/>
    <w:rsid w:val="000D32FB"/>
    <w:rsid w:val="000E5CBC"/>
    <w:rsid w:val="000E6548"/>
    <w:rsid w:val="000E6DBB"/>
    <w:rsid w:val="000E6F22"/>
    <w:rsid w:val="000E765F"/>
    <w:rsid w:val="000F1804"/>
    <w:rsid w:val="000F3D24"/>
    <w:rsid w:val="000F60E8"/>
    <w:rsid w:val="000F7360"/>
    <w:rsid w:val="00101032"/>
    <w:rsid w:val="00102C4D"/>
    <w:rsid w:val="00123A50"/>
    <w:rsid w:val="001253D3"/>
    <w:rsid w:val="001259F9"/>
    <w:rsid w:val="0012743B"/>
    <w:rsid w:val="001316EA"/>
    <w:rsid w:val="0013546D"/>
    <w:rsid w:val="00136F13"/>
    <w:rsid w:val="00140296"/>
    <w:rsid w:val="001411A7"/>
    <w:rsid w:val="001424BD"/>
    <w:rsid w:val="00145B30"/>
    <w:rsid w:val="001505F0"/>
    <w:rsid w:val="001530E7"/>
    <w:rsid w:val="0015460C"/>
    <w:rsid w:val="001555CA"/>
    <w:rsid w:val="00155E46"/>
    <w:rsid w:val="0016587F"/>
    <w:rsid w:val="00165DF9"/>
    <w:rsid w:val="001706A3"/>
    <w:rsid w:val="00173F52"/>
    <w:rsid w:val="001746B7"/>
    <w:rsid w:val="0018154A"/>
    <w:rsid w:val="00183759"/>
    <w:rsid w:val="001853D4"/>
    <w:rsid w:val="00187D4F"/>
    <w:rsid w:val="00191CC8"/>
    <w:rsid w:val="00194A63"/>
    <w:rsid w:val="001A08D7"/>
    <w:rsid w:val="001A1BCE"/>
    <w:rsid w:val="001A4645"/>
    <w:rsid w:val="001A7689"/>
    <w:rsid w:val="001A7770"/>
    <w:rsid w:val="001B4690"/>
    <w:rsid w:val="001C0254"/>
    <w:rsid w:val="001C2F6C"/>
    <w:rsid w:val="001C6018"/>
    <w:rsid w:val="001C7725"/>
    <w:rsid w:val="001C7E31"/>
    <w:rsid w:val="001D1B2F"/>
    <w:rsid w:val="001D2183"/>
    <w:rsid w:val="001E017A"/>
    <w:rsid w:val="001E03DB"/>
    <w:rsid w:val="001E1CCF"/>
    <w:rsid w:val="001E6028"/>
    <w:rsid w:val="001F32B7"/>
    <w:rsid w:val="001F488A"/>
    <w:rsid w:val="001F688B"/>
    <w:rsid w:val="001F71B8"/>
    <w:rsid w:val="00201E04"/>
    <w:rsid w:val="00205A4B"/>
    <w:rsid w:val="00206991"/>
    <w:rsid w:val="002107DD"/>
    <w:rsid w:val="0021110D"/>
    <w:rsid w:val="00213015"/>
    <w:rsid w:val="002130A9"/>
    <w:rsid w:val="002130BA"/>
    <w:rsid w:val="00217C70"/>
    <w:rsid w:val="00222098"/>
    <w:rsid w:val="00223B8D"/>
    <w:rsid w:val="00223CA6"/>
    <w:rsid w:val="002249EA"/>
    <w:rsid w:val="00230678"/>
    <w:rsid w:val="00230F01"/>
    <w:rsid w:val="002329C4"/>
    <w:rsid w:val="00235D2F"/>
    <w:rsid w:val="00237647"/>
    <w:rsid w:val="00240672"/>
    <w:rsid w:val="002429CB"/>
    <w:rsid w:val="00243143"/>
    <w:rsid w:val="002450C3"/>
    <w:rsid w:val="00245360"/>
    <w:rsid w:val="00245A71"/>
    <w:rsid w:val="00246C92"/>
    <w:rsid w:val="002473D1"/>
    <w:rsid w:val="002475B9"/>
    <w:rsid w:val="00254309"/>
    <w:rsid w:val="002552F9"/>
    <w:rsid w:val="00261BD1"/>
    <w:rsid w:val="002638C4"/>
    <w:rsid w:val="0026451A"/>
    <w:rsid w:val="002648F7"/>
    <w:rsid w:val="00270B19"/>
    <w:rsid w:val="00272AF8"/>
    <w:rsid w:val="00276C39"/>
    <w:rsid w:val="00277333"/>
    <w:rsid w:val="0028084E"/>
    <w:rsid w:val="00281F38"/>
    <w:rsid w:val="00283666"/>
    <w:rsid w:val="002877E2"/>
    <w:rsid w:val="002910F7"/>
    <w:rsid w:val="00294CA0"/>
    <w:rsid w:val="00295F70"/>
    <w:rsid w:val="00297813"/>
    <w:rsid w:val="002A041D"/>
    <w:rsid w:val="002A1AC0"/>
    <w:rsid w:val="002A589D"/>
    <w:rsid w:val="002A65B9"/>
    <w:rsid w:val="002A7B89"/>
    <w:rsid w:val="002B128D"/>
    <w:rsid w:val="002B1D17"/>
    <w:rsid w:val="002B4BD4"/>
    <w:rsid w:val="002C0A2F"/>
    <w:rsid w:val="002C11E4"/>
    <w:rsid w:val="002C271E"/>
    <w:rsid w:val="002C71A8"/>
    <w:rsid w:val="002C77C2"/>
    <w:rsid w:val="002D221B"/>
    <w:rsid w:val="002D6C67"/>
    <w:rsid w:val="002D7B90"/>
    <w:rsid w:val="002E08E4"/>
    <w:rsid w:val="002E13BF"/>
    <w:rsid w:val="002E36BB"/>
    <w:rsid w:val="002E3729"/>
    <w:rsid w:val="002E70DF"/>
    <w:rsid w:val="002E7C84"/>
    <w:rsid w:val="002F0963"/>
    <w:rsid w:val="002F1F09"/>
    <w:rsid w:val="002F21A3"/>
    <w:rsid w:val="002F3959"/>
    <w:rsid w:val="002F4282"/>
    <w:rsid w:val="002F43C1"/>
    <w:rsid w:val="00300716"/>
    <w:rsid w:val="00303660"/>
    <w:rsid w:val="00304335"/>
    <w:rsid w:val="0030433E"/>
    <w:rsid w:val="003050B0"/>
    <w:rsid w:val="00315E91"/>
    <w:rsid w:val="003174FA"/>
    <w:rsid w:val="003228E8"/>
    <w:rsid w:val="00325310"/>
    <w:rsid w:val="00325D04"/>
    <w:rsid w:val="00327EAE"/>
    <w:rsid w:val="00330757"/>
    <w:rsid w:val="003338E8"/>
    <w:rsid w:val="00334624"/>
    <w:rsid w:val="003350B8"/>
    <w:rsid w:val="0034006B"/>
    <w:rsid w:val="0034167A"/>
    <w:rsid w:val="00341836"/>
    <w:rsid w:val="00341DD6"/>
    <w:rsid w:val="00342F83"/>
    <w:rsid w:val="00347E8A"/>
    <w:rsid w:val="003535A7"/>
    <w:rsid w:val="003565CF"/>
    <w:rsid w:val="00360FA4"/>
    <w:rsid w:val="003616C5"/>
    <w:rsid w:val="00362EE8"/>
    <w:rsid w:val="0036534B"/>
    <w:rsid w:val="00365E5D"/>
    <w:rsid w:val="003742A5"/>
    <w:rsid w:val="0038266E"/>
    <w:rsid w:val="00384BC8"/>
    <w:rsid w:val="00384E88"/>
    <w:rsid w:val="00384EFE"/>
    <w:rsid w:val="00386589"/>
    <w:rsid w:val="003902FE"/>
    <w:rsid w:val="00390682"/>
    <w:rsid w:val="003916A8"/>
    <w:rsid w:val="00392943"/>
    <w:rsid w:val="003A7D00"/>
    <w:rsid w:val="003B18B9"/>
    <w:rsid w:val="003B2223"/>
    <w:rsid w:val="003B5712"/>
    <w:rsid w:val="003B7D03"/>
    <w:rsid w:val="003C3B37"/>
    <w:rsid w:val="003C5C05"/>
    <w:rsid w:val="003C7799"/>
    <w:rsid w:val="003D5EC0"/>
    <w:rsid w:val="003E0710"/>
    <w:rsid w:val="003E0D68"/>
    <w:rsid w:val="003E1E2B"/>
    <w:rsid w:val="003E3346"/>
    <w:rsid w:val="003E7F23"/>
    <w:rsid w:val="003F6DE1"/>
    <w:rsid w:val="003F7BE7"/>
    <w:rsid w:val="003F7D30"/>
    <w:rsid w:val="004001E2"/>
    <w:rsid w:val="00400728"/>
    <w:rsid w:val="00400EA1"/>
    <w:rsid w:val="00401D2A"/>
    <w:rsid w:val="004050D0"/>
    <w:rsid w:val="00407C5D"/>
    <w:rsid w:val="004109CD"/>
    <w:rsid w:val="0041136B"/>
    <w:rsid w:val="004149B7"/>
    <w:rsid w:val="00415DCD"/>
    <w:rsid w:val="00420E5D"/>
    <w:rsid w:val="0042713F"/>
    <w:rsid w:val="004303BC"/>
    <w:rsid w:val="004326EA"/>
    <w:rsid w:val="00436BB6"/>
    <w:rsid w:val="004375E4"/>
    <w:rsid w:val="0044112F"/>
    <w:rsid w:val="0044165B"/>
    <w:rsid w:val="00442399"/>
    <w:rsid w:val="00444CDB"/>
    <w:rsid w:val="004450AB"/>
    <w:rsid w:val="00446EB3"/>
    <w:rsid w:val="00452FCD"/>
    <w:rsid w:val="00457EE1"/>
    <w:rsid w:val="004605C1"/>
    <w:rsid w:val="00461040"/>
    <w:rsid w:val="0046119B"/>
    <w:rsid w:val="00465B9E"/>
    <w:rsid w:val="00465E0B"/>
    <w:rsid w:val="004704A3"/>
    <w:rsid w:val="00470881"/>
    <w:rsid w:val="00471445"/>
    <w:rsid w:val="0047425A"/>
    <w:rsid w:val="00474664"/>
    <w:rsid w:val="00475AD1"/>
    <w:rsid w:val="004774BD"/>
    <w:rsid w:val="00477539"/>
    <w:rsid w:val="00481A3D"/>
    <w:rsid w:val="00485310"/>
    <w:rsid w:val="0048785D"/>
    <w:rsid w:val="00487D2B"/>
    <w:rsid w:val="00491FB7"/>
    <w:rsid w:val="00492616"/>
    <w:rsid w:val="00493160"/>
    <w:rsid w:val="00494877"/>
    <w:rsid w:val="004A00DE"/>
    <w:rsid w:val="004A0C14"/>
    <w:rsid w:val="004A2E8D"/>
    <w:rsid w:val="004A47A5"/>
    <w:rsid w:val="004A5BF6"/>
    <w:rsid w:val="004A6194"/>
    <w:rsid w:val="004A7094"/>
    <w:rsid w:val="004B295F"/>
    <w:rsid w:val="004B4E23"/>
    <w:rsid w:val="004B52FB"/>
    <w:rsid w:val="004B5F48"/>
    <w:rsid w:val="004C5C6A"/>
    <w:rsid w:val="004C70DE"/>
    <w:rsid w:val="004D157F"/>
    <w:rsid w:val="004D3925"/>
    <w:rsid w:val="004D3FC1"/>
    <w:rsid w:val="004D47D8"/>
    <w:rsid w:val="004E026D"/>
    <w:rsid w:val="004E03E5"/>
    <w:rsid w:val="004E0C72"/>
    <w:rsid w:val="004E2C9C"/>
    <w:rsid w:val="004E2DB5"/>
    <w:rsid w:val="004E320A"/>
    <w:rsid w:val="004E6591"/>
    <w:rsid w:val="004F0D64"/>
    <w:rsid w:val="004F2B23"/>
    <w:rsid w:val="004F4DCC"/>
    <w:rsid w:val="004F5444"/>
    <w:rsid w:val="00502CF1"/>
    <w:rsid w:val="00513172"/>
    <w:rsid w:val="00513EC1"/>
    <w:rsid w:val="00514A49"/>
    <w:rsid w:val="005204F5"/>
    <w:rsid w:val="00525E6A"/>
    <w:rsid w:val="00526047"/>
    <w:rsid w:val="00527586"/>
    <w:rsid w:val="00530CEC"/>
    <w:rsid w:val="0053127E"/>
    <w:rsid w:val="005315C8"/>
    <w:rsid w:val="00532C97"/>
    <w:rsid w:val="005336B9"/>
    <w:rsid w:val="00533F29"/>
    <w:rsid w:val="00534454"/>
    <w:rsid w:val="005360AD"/>
    <w:rsid w:val="00536C91"/>
    <w:rsid w:val="00536D7C"/>
    <w:rsid w:val="005379E2"/>
    <w:rsid w:val="0054455B"/>
    <w:rsid w:val="00547D3A"/>
    <w:rsid w:val="005602FB"/>
    <w:rsid w:val="0056134E"/>
    <w:rsid w:val="005653CB"/>
    <w:rsid w:val="005736D2"/>
    <w:rsid w:val="005779B4"/>
    <w:rsid w:val="0058159A"/>
    <w:rsid w:val="00582034"/>
    <w:rsid w:val="00585760"/>
    <w:rsid w:val="00585825"/>
    <w:rsid w:val="00587947"/>
    <w:rsid w:val="0059411C"/>
    <w:rsid w:val="00595C14"/>
    <w:rsid w:val="005A0F0E"/>
    <w:rsid w:val="005A4164"/>
    <w:rsid w:val="005B2250"/>
    <w:rsid w:val="005B2B04"/>
    <w:rsid w:val="005B353E"/>
    <w:rsid w:val="005B5C1E"/>
    <w:rsid w:val="005C3961"/>
    <w:rsid w:val="005D039A"/>
    <w:rsid w:val="005E021F"/>
    <w:rsid w:val="005E0CFB"/>
    <w:rsid w:val="005E4512"/>
    <w:rsid w:val="005F04B6"/>
    <w:rsid w:val="005F1194"/>
    <w:rsid w:val="005F1448"/>
    <w:rsid w:val="005F2E97"/>
    <w:rsid w:val="005F2ED1"/>
    <w:rsid w:val="005F32A7"/>
    <w:rsid w:val="006051A8"/>
    <w:rsid w:val="00605567"/>
    <w:rsid w:val="0060659C"/>
    <w:rsid w:val="00611FD8"/>
    <w:rsid w:val="00614AD2"/>
    <w:rsid w:val="00614BCB"/>
    <w:rsid w:val="00614BD6"/>
    <w:rsid w:val="0061599D"/>
    <w:rsid w:val="00621A27"/>
    <w:rsid w:val="00622D39"/>
    <w:rsid w:val="00624702"/>
    <w:rsid w:val="00624A91"/>
    <w:rsid w:val="0063041B"/>
    <w:rsid w:val="0063544F"/>
    <w:rsid w:val="00636FD9"/>
    <w:rsid w:val="00637DF9"/>
    <w:rsid w:val="00640285"/>
    <w:rsid w:val="006414DD"/>
    <w:rsid w:val="006430F1"/>
    <w:rsid w:val="00643586"/>
    <w:rsid w:val="00644215"/>
    <w:rsid w:val="006451FF"/>
    <w:rsid w:val="00653530"/>
    <w:rsid w:val="00660F4F"/>
    <w:rsid w:val="00661FB7"/>
    <w:rsid w:val="00674798"/>
    <w:rsid w:val="00680BF3"/>
    <w:rsid w:val="00685B8F"/>
    <w:rsid w:val="0069230C"/>
    <w:rsid w:val="00692F6B"/>
    <w:rsid w:val="006931DA"/>
    <w:rsid w:val="006978A0"/>
    <w:rsid w:val="006A1408"/>
    <w:rsid w:val="006A3A89"/>
    <w:rsid w:val="006A41E9"/>
    <w:rsid w:val="006A5471"/>
    <w:rsid w:val="006A6AB4"/>
    <w:rsid w:val="006B5664"/>
    <w:rsid w:val="006B7D0A"/>
    <w:rsid w:val="006C074B"/>
    <w:rsid w:val="006C33F0"/>
    <w:rsid w:val="006C4871"/>
    <w:rsid w:val="006C5A43"/>
    <w:rsid w:val="006D0900"/>
    <w:rsid w:val="006D2B04"/>
    <w:rsid w:val="006D611F"/>
    <w:rsid w:val="006E41F3"/>
    <w:rsid w:val="006E7D08"/>
    <w:rsid w:val="006F3A26"/>
    <w:rsid w:val="006F53C4"/>
    <w:rsid w:val="006F5C3B"/>
    <w:rsid w:val="006F6057"/>
    <w:rsid w:val="006F71F4"/>
    <w:rsid w:val="006F757C"/>
    <w:rsid w:val="00700ABD"/>
    <w:rsid w:val="00702328"/>
    <w:rsid w:val="00703A2B"/>
    <w:rsid w:val="00705AC7"/>
    <w:rsid w:val="00711475"/>
    <w:rsid w:val="00713873"/>
    <w:rsid w:val="0071584B"/>
    <w:rsid w:val="0072197F"/>
    <w:rsid w:val="0072439E"/>
    <w:rsid w:val="007256FA"/>
    <w:rsid w:val="00726182"/>
    <w:rsid w:val="0073246E"/>
    <w:rsid w:val="00734196"/>
    <w:rsid w:val="00741B1E"/>
    <w:rsid w:val="00742F24"/>
    <w:rsid w:val="0074425C"/>
    <w:rsid w:val="007449E3"/>
    <w:rsid w:val="00746C28"/>
    <w:rsid w:val="00753295"/>
    <w:rsid w:val="00763171"/>
    <w:rsid w:val="007643F8"/>
    <w:rsid w:val="00766CD1"/>
    <w:rsid w:val="00770EAE"/>
    <w:rsid w:val="00772C5D"/>
    <w:rsid w:val="0077506E"/>
    <w:rsid w:val="007757CE"/>
    <w:rsid w:val="00776236"/>
    <w:rsid w:val="00777258"/>
    <w:rsid w:val="007822D0"/>
    <w:rsid w:val="00784399"/>
    <w:rsid w:val="00785455"/>
    <w:rsid w:val="0078705D"/>
    <w:rsid w:val="007914FB"/>
    <w:rsid w:val="00795B43"/>
    <w:rsid w:val="00795FC2"/>
    <w:rsid w:val="007A00B2"/>
    <w:rsid w:val="007A02E0"/>
    <w:rsid w:val="007A0465"/>
    <w:rsid w:val="007A05C6"/>
    <w:rsid w:val="007A3B56"/>
    <w:rsid w:val="007A5B63"/>
    <w:rsid w:val="007A7A5B"/>
    <w:rsid w:val="007B22F7"/>
    <w:rsid w:val="007B23F7"/>
    <w:rsid w:val="007B286F"/>
    <w:rsid w:val="007B3195"/>
    <w:rsid w:val="007B33CC"/>
    <w:rsid w:val="007B485A"/>
    <w:rsid w:val="007B56B9"/>
    <w:rsid w:val="007B7561"/>
    <w:rsid w:val="007C1438"/>
    <w:rsid w:val="007C1DEA"/>
    <w:rsid w:val="007C2194"/>
    <w:rsid w:val="007D173B"/>
    <w:rsid w:val="007D4E23"/>
    <w:rsid w:val="007D50DD"/>
    <w:rsid w:val="007D5138"/>
    <w:rsid w:val="007D654C"/>
    <w:rsid w:val="007D795D"/>
    <w:rsid w:val="007E120D"/>
    <w:rsid w:val="007E44E5"/>
    <w:rsid w:val="007E44E8"/>
    <w:rsid w:val="007E5A21"/>
    <w:rsid w:val="007E5DF1"/>
    <w:rsid w:val="007E6863"/>
    <w:rsid w:val="007E7173"/>
    <w:rsid w:val="007F5953"/>
    <w:rsid w:val="008012CE"/>
    <w:rsid w:val="00807CF7"/>
    <w:rsid w:val="008139C1"/>
    <w:rsid w:val="00821C8F"/>
    <w:rsid w:val="00826B59"/>
    <w:rsid w:val="00826D48"/>
    <w:rsid w:val="00826DCF"/>
    <w:rsid w:val="00831202"/>
    <w:rsid w:val="00831553"/>
    <w:rsid w:val="008317E5"/>
    <w:rsid w:val="0083182E"/>
    <w:rsid w:val="00831EF0"/>
    <w:rsid w:val="0083473E"/>
    <w:rsid w:val="0083485B"/>
    <w:rsid w:val="0083574A"/>
    <w:rsid w:val="00835CB5"/>
    <w:rsid w:val="00836759"/>
    <w:rsid w:val="00836869"/>
    <w:rsid w:val="00841C02"/>
    <w:rsid w:val="008449A5"/>
    <w:rsid w:val="008449CD"/>
    <w:rsid w:val="00845662"/>
    <w:rsid w:val="008462DE"/>
    <w:rsid w:val="00861D99"/>
    <w:rsid w:val="0086276D"/>
    <w:rsid w:val="00863D5E"/>
    <w:rsid w:val="008657B9"/>
    <w:rsid w:val="008677AF"/>
    <w:rsid w:val="00870E83"/>
    <w:rsid w:val="0087229A"/>
    <w:rsid w:val="00877DA5"/>
    <w:rsid w:val="0088092E"/>
    <w:rsid w:val="00880F69"/>
    <w:rsid w:val="008820F6"/>
    <w:rsid w:val="008826E6"/>
    <w:rsid w:val="008842C1"/>
    <w:rsid w:val="008854DF"/>
    <w:rsid w:val="00887DD7"/>
    <w:rsid w:val="00894B5D"/>
    <w:rsid w:val="00897D0C"/>
    <w:rsid w:val="008A08BC"/>
    <w:rsid w:val="008A235F"/>
    <w:rsid w:val="008A4181"/>
    <w:rsid w:val="008A79DE"/>
    <w:rsid w:val="008B1A83"/>
    <w:rsid w:val="008B228D"/>
    <w:rsid w:val="008B2F76"/>
    <w:rsid w:val="008B3749"/>
    <w:rsid w:val="008B3C25"/>
    <w:rsid w:val="008D03BA"/>
    <w:rsid w:val="008D1D68"/>
    <w:rsid w:val="008D33EF"/>
    <w:rsid w:val="008D4A5F"/>
    <w:rsid w:val="008E157D"/>
    <w:rsid w:val="008E4325"/>
    <w:rsid w:val="008E58C7"/>
    <w:rsid w:val="008E6A27"/>
    <w:rsid w:val="008F2C43"/>
    <w:rsid w:val="008F4A56"/>
    <w:rsid w:val="00900B42"/>
    <w:rsid w:val="00904236"/>
    <w:rsid w:val="00906752"/>
    <w:rsid w:val="00907A6E"/>
    <w:rsid w:val="00907FC3"/>
    <w:rsid w:val="00912934"/>
    <w:rsid w:val="00913186"/>
    <w:rsid w:val="00915488"/>
    <w:rsid w:val="00915C42"/>
    <w:rsid w:val="00915C63"/>
    <w:rsid w:val="00917D9B"/>
    <w:rsid w:val="00921CB3"/>
    <w:rsid w:val="00925467"/>
    <w:rsid w:val="0092660D"/>
    <w:rsid w:val="00926675"/>
    <w:rsid w:val="00926CB1"/>
    <w:rsid w:val="00934000"/>
    <w:rsid w:val="00940534"/>
    <w:rsid w:val="009503A8"/>
    <w:rsid w:val="00950BE2"/>
    <w:rsid w:val="00950DA9"/>
    <w:rsid w:val="00954F6D"/>
    <w:rsid w:val="009576C7"/>
    <w:rsid w:val="00960F9D"/>
    <w:rsid w:val="00961657"/>
    <w:rsid w:val="0096568E"/>
    <w:rsid w:val="00966825"/>
    <w:rsid w:val="00966B7D"/>
    <w:rsid w:val="00971E1A"/>
    <w:rsid w:val="00972D5B"/>
    <w:rsid w:val="009749CB"/>
    <w:rsid w:val="009763E2"/>
    <w:rsid w:val="009815AA"/>
    <w:rsid w:val="00985A4E"/>
    <w:rsid w:val="00994C5B"/>
    <w:rsid w:val="00995C2B"/>
    <w:rsid w:val="0099634F"/>
    <w:rsid w:val="009978A1"/>
    <w:rsid w:val="009A1425"/>
    <w:rsid w:val="009A1AC8"/>
    <w:rsid w:val="009A203F"/>
    <w:rsid w:val="009A5EBE"/>
    <w:rsid w:val="009A62E7"/>
    <w:rsid w:val="009B02D1"/>
    <w:rsid w:val="009B1AA5"/>
    <w:rsid w:val="009B3F97"/>
    <w:rsid w:val="009B6384"/>
    <w:rsid w:val="009B684E"/>
    <w:rsid w:val="009C1718"/>
    <w:rsid w:val="009C2218"/>
    <w:rsid w:val="009C37B9"/>
    <w:rsid w:val="009C403A"/>
    <w:rsid w:val="009C4AA2"/>
    <w:rsid w:val="009C71D5"/>
    <w:rsid w:val="009D0D69"/>
    <w:rsid w:val="009D51BA"/>
    <w:rsid w:val="009D533D"/>
    <w:rsid w:val="009D6553"/>
    <w:rsid w:val="009D7F58"/>
    <w:rsid w:val="009E0C25"/>
    <w:rsid w:val="009E1A6C"/>
    <w:rsid w:val="009E1D9B"/>
    <w:rsid w:val="009E2652"/>
    <w:rsid w:val="009F4092"/>
    <w:rsid w:val="009F4690"/>
    <w:rsid w:val="009F58E0"/>
    <w:rsid w:val="009F68AD"/>
    <w:rsid w:val="009F6E1B"/>
    <w:rsid w:val="00A021D5"/>
    <w:rsid w:val="00A02EA3"/>
    <w:rsid w:val="00A03D5D"/>
    <w:rsid w:val="00A05A2D"/>
    <w:rsid w:val="00A067CC"/>
    <w:rsid w:val="00A1016E"/>
    <w:rsid w:val="00A23764"/>
    <w:rsid w:val="00A26DF5"/>
    <w:rsid w:val="00A27840"/>
    <w:rsid w:val="00A32720"/>
    <w:rsid w:val="00A329F4"/>
    <w:rsid w:val="00A34088"/>
    <w:rsid w:val="00A3559A"/>
    <w:rsid w:val="00A404F9"/>
    <w:rsid w:val="00A444F9"/>
    <w:rsid w:val="00A457FE"/>
    <w:rsid w:val="00A475B1"/>
    <w:rsid w:val="00A50E8D"/>
    <w:rsid w:val="00A5273A"/>
    <w:rsid w:val="00A54A6E"/>
    <w:rsid w:val="00A54DE0"/>
    <w:rsid w:val="00A55000"/>
    <w:rsid w:val="00A550F1"/>
    <w:rsid w:val="00A605BF"/>
    <w:rsid w:val="00A6787D"/>
    <w:rsid w:val="00A67B13"/>
    <w:rsid w:val="00A720C6"/>
    <w:rsid w:val="00A7334F"/>
    <w:rsid w:val="00A73E9F"/>
    <w:rsid w:val="00A82FF5"/>
    <w:rsid w:val="00A85E25"/>
    <w:rsid w:val="00A91B02"/>
    <w:rsid w:val="00A93370"/>
    <w:rsid w:val="00A94950"/>
    <w:rsid w:val="00AA016D"/>
    <w:rsid w:val="00AA2D41"/>
    <w:rsid w:val="00AA3815"/>
    <w:rsid w:val="00AA394F"/>
    <w:rsid w:val="00AA63B0"/>
    <w:rsid w:val="00AA74B4"/>
    <w:rsid w:val="00AB488C"/>
    <w:rsid w:val="00AB7039"/>
    <w:rsid w:val="00AC052C"/>
    <w:rsid w:val="00AC1F34"/>
    <w:rsid w:val="00AC3A2F"/>
    <w:rsid w:val="00AC5B65"/>
    <w:rsid w:val="00AC78AC"/>
    <w:rsid w:val="00AD1533"/>
    <w:rsid w:val="00AD7F6E"/>
    <w:rsid w:val="00AE6A4F"/>
    <w:rsid w:val="00AE7D1B"/>
    <w:rsid w:val="00AF3EC2"/>
    <w:rsid w:val="00AF4413"/>
    <w:rsid w:val="00B02B52"/>
    <w:rsid w:val="00B03B19"/>
    <w:rsid w:val="00B0625B"/>
    <w:rsid w:val="00B12C2B"/>
    <w:rsid w:val="00B14602"/>
    <w:rsid w:val="00B14A1F"/>
    <w:rsid w:val="00B153E4"/>
    <w:rsid w:val="00B15AE8"/>
    <w:rsid w:val="00B16926"/>
    <w:rsid w:val="00B16F8A"/>
    <w:rsid w:val="00B17AF1"/>
    <w:rsid w:val="00B22403"/>
    <w:rsid w:val="00B25013"/>
    <w:rsid w:val="00B25855"/>
    <w:rsid w:val="00B2757C"/>
    <w:rsid w:val="00B275C8"/>
    <w:rsid w:val="00B277C1"/>
    <w:rsid w:val="00B27819"/>
    <w:rsid w:val="00B27F9F"/>
    <w:rsid w:val="00B315CD"/>
    <w:rsid w:val="00B34191"/>
    <w:rsid w:val="00B36488"/>
    <w:rsid w:val="00B41FBC"/>
    <w:rsid w:val="00B437EB"/>
    <w:rsid w:val="00B46330"/>
    <w:rsid w:val="00B47EC7"/>
    <w:rsid w:val="00B54824"/>
    <w:rsid w:val="00B54ABC"/>
    <w:rsid w:val="00B56A4F"/>
    <w:rsid w:val="00B6703A"/>
    <w:rsid w:val="00B675EA"/>
    <w:rsid w:val="00B740F1"/>
    <w:rsid w:val="00B751E2"/>
    <w:rsid w:val="00B76B98"/>
    <w:rsid w:val="00B76DDC"/>
    <w:rsid w:val="00B77265"/>
    <w:rsid w:val="00B77990"/>
    <w:rsid w:val="00B81487"/>
    <w:rsid w:val="00B84D3D"/>
    <w:rsid w:val="00B86EAF"/>
    <w:rsid w:val="00B907E1"/>
    <w:rsid w:val="00B91A3D"/>
    <w:rsid w:val="00B93698"/>
    <w:rsid w:val="00B974E8"/>
    <w:rsid w:val="00BA14D7"/>
    <w:rsid w:val="00BA1637"/>
    <w:rsid w:val="00BA439E"/>
    <w:rsid w:val="00BA4B02"/>
    <w:rsid w:val="00BA4D22"/>
    <w:rsid w:val="00BA7619"/>
    <w:rsid w:val="00BA7756"/>
    <w:rsid w:val="00BC24C0"/>
    <w:rsid w:val="00BC7BCF"/>
    <w:rsid w:val="00BD5C30"/>
    <w:rsid w:val="00BD779F"/>
    <w:rsid w:val="00BE1E67"/>
    <w:rsid w:val="00BE2DF4"/>
    <w:rsid w:val="00BE3045"/>
    <w:rsid w:val="00BE62A9"/>
    <w:rsid w:val="00BE7172"/>
    <w:rsid w:val="00BF02FD"/>
    <w:rsid w:val="00BF652D"/>
    <w:rsid w:val="00C01F14"/>
    <w:rsid w:val="00C01F83"/>
    <w:rsid w:val="00C02C08"/>
    <w:rsid w:val="00C04155"/>
    <w:rsid w:val="00C06697"/>
    <w:rsid w:val="00C07088"/>
    <w:rsid w:val="00C105E4"/>
    <w:rsid w:val="00C15340"/>
    <w:rsid w:val="00C23CFE"/>
    <w:rsid w:val="00C2460D"/>
    <w:rsid w:val="00C27A5B"/>
    <w:rsid w:val="00C31959"/>
    <w:rsid w:val="00C319B6"/>
    <w:rsid w:val="00C31AF2"/>
    <w:rsid w:val="00C3520D"/>
    <w:rsid w:val="00C374EB"/>
    <w:rsid w:val="00C405CB"/>
    <w:rsid w:val="00C42854"/>
    <w:rsid w:val="00C44336"/>
    <w:rsid w:val="00C4621C"/>
    <w:rsid w:val="00C50BF9"/>
    <w:rsid w:val="00C51831"/>
    <w:rsid w:val="00C56137"/>
    <w:rsid w:val="00C562E1"/>
    <w:rsid w:val="00C57A76"/>
    <w:rsid w:val="00C608EC"/>
    <w:rsid w:val="00C624A3"/>
    <w:rsid w:val="00C62B0C"/>
    <w:rsid w:val="00C644B7"/>
    <w:rsid w:val="00C64522"/>
    <w:rsid w:val="00C6549F"/>
    <w:rsid w:val="00C66305"/>
    <w:rsid w:val="00C66D45"/>
    <w:rsid w:val="00C67EB9"/>
    <w:rsid w:val="00C72AD9"/>
    <w:rsid w:val="00C74255"/>
    <w:rsid w:val="00C744BD"/>
    <w:rsid w:val="00C76302"/>
    <w:rsid w:val="00C76EBA"/>
    <w:rsid w:val="00C76ED0"/>
    <w:rsid w:val="00C81540"/>
    <w:rsid w:val="00C82BE1"/>
    <w:rsid w:val="00C84FF2"/>
    <w:rsid w:val="00C8544A"/>
    <w:rsid w:val="00C86173"/>
    <w:rsid w:val="00C9062F"/>
    <w:rsid w:val="00CB3ED4"/>
    <w:rsid w:val="00CB4B82"/>
    <w:rsid w:val="00CC0205"/>
    <w:rsid w:val="00CC07E2"/>
    <w:rsid w:val="00CC1F34"/>
    <w:rsid w:val="00CC4E72"/>
    <w:rsid w:val="00CC5460"/>
    <w:rsid w:val="00CC63B2"/>
    <w:rsid w:val="00CC7505"/>
    <w:rsid w:val="00CD2505"/>
    <w:rsid w:val="00CD2A8E"/>
    <w:rsid w:val="00CD2D4F"/>
    <w:rsid w:val="00CD5366"/>
    <w:rsid w:val="00CD6476"/>
    <w:rsid w:val="00CD7BA9"/>
    <w:rsid w:val="00CE07B8"/>
    <w:rsid w:val="00CE0FD2"/>
    <w:rsid w:val="00CE47FC"/>
    <w:rsid w:val="00CE4A8E"/>
    <w:rsid w:val="00CE735E"/>
    <w:rsid w:val="00CF0CC1"/>
    <w:rsid w:val="00CF43D8"/>
    <w:rsid w:val="00CF49AC"/>
    <w:rsid w:val="00CF75AD"/>
    <w:rsid w:val="00CF7B08"/>
    <w:rsid w:val="00D01D9A"/>
    <w:rsid w:val="00D1027A"/>
    <w:rsid w:val="00D10663"/>
    <w:rsid w:val="00D12DCC"/>
    <w:rsid w:val="00D14EAD"/>
    <w:rsid w:val="00D16E4D"/>
    <w:rsid w:val="00D17ECD"/>
    <w:rsid w:val="00D20338"/>
    <w:rsid w:val="00D231A6"/>
    <w:rsid w:val="00D23E57"/>
    <w:rsid w:val="00D259D3"/>
    <w:rsid w:val="00D25D5E"/>
    <w:rsid w:val="00D26766"/>
    <w:rsid w:val="00D2752C"/>
    <w:rsid w:val="00D30929"/>
    <w:rsid w:val="00D33C3E"/>
    <w:rsid w:val="00D34B51"/>
    <w:rsid w:val="00D46EE9"/>
    <w:rsid w:val="00D515AE"/>
    <w:rsid w:val="00D519CD"/>
    <w:rsid w:val="00D56633"/>
    <w:rsid w:val="00D60914"/>
    <w:rsid w:val="00D61183"/>
    <w:rsid w:val="00D6171B"/>
    <w:rsid w:val="00D62C98"/>
    <w:rsid w:val="00D62D69"/>
    <w:rsid w:val="00D6335E"/>
    <w:rsid w:val="00D75DBB"/>
    <w:rsid w:val="00D76622"/>
    <w:rsid w:val="00D80981"/>
    <w:rsid w:val="00D81EE3"/>
    <w:rsid w:val="00D867B3"/>
    <w:rsid w:val="00D876ED"/>
    <w:rsid w:val="00D90A9D"/>
    <w:rsid w:val="00D93B3E"/>
    <w:rsid w:val="00D9573B"/>
    <w:rsid w:val="00D95ED4"/>
    <w:rsid w:val="00D96F66"/>
    <w:rsid w:val="00DA0A67"/>
    <w:rsid w:val="00DA150C"/>
    <w:rsid w:val="00DA1893"/>
    <w:rsid w:val="00DA30C1"/>
    <w:rsid w:val="00DA348D"/>
    <w:rsid w:val="00DA4102"/>
    <w:rsid w:val="00DA41BB"/>
    <w:rsid w:val="00DA6A11"/>
    <w:rsid w:val="00DB305C"/>
    <w:rsid w:val="00DB4546"/>
    <w:rsid w:val="00DB47A7"/>
    <w:rsid w:val="00DB752B"/>
    <w:rsid w:val="00DC151A"/>
    <w:rsid w:val="00DC259C"/>
    <w:rsid w:val="00DD00FA"/>
    <w:rsid w:val="00DD2F32"/>
    <w:rsid w:val="00DD42E1"/>
    <w:rsid w:val="00DD595C"/>
    <w:rsid w:val="00DE364D"/>
    <w:rsid w:val="00DE3D6E"/>
    <w:rsid w:val="00DE4DF2"/>
    <w:rsid w:val="00DE6EBF"/>
    <w:rsid w:val="00DE7CD6"/>
    <w:rsid w:val="00DF20C7"/>
    <w:rsid w:val="00DF751B"/>
    <w:rsid w:val="00DF7ED8"/>
    <w:rsid w:val="00E00C03"/>
    <w:rsid w:val="00E01643"/>
    <w:rsid w:val="00E0182D"/>
    <w:rsid w:val="00E022B8"/>
    <w:rsid w:val="00E023E3"/>
    <w:rsid w:val="00E07F2A"/>
    <w:rsid w:val="00E13F1B"/>
    <w:rsid w:val="00E13F3B"/>
    <w:rsid w:val="00E14A2B"/>
    <w:rsid w:val="00E15F4E"/>
    <w:rsid w:val="00E202F3"/>
    <w:rsid w:val="00E2433D"/>
    <w:rsid w:val="00E253A8"/>
    <w:rsid w:val="00E27704"/>
    <w:rsid w:val="00E31148"/>
    <w:rsid w:val="00E3122A"/>
    <w:rsid w:val="00E33E3A"/>
    <w:rsid w:val="00E35C88"/>
    <w:rsid w:val="00E37EF6"/>
    <w:rsid w:val="00E40113"/>
    <w:rsid w:val="00E41136"/>
    <w:rsid w:val="00E44C29"/>
    <w:rsid w:val="00E45625"/>
    <w:rsid w:val="00E45E94"/>
    <w:rsid w:val="00E50B78"/>
    <w:rsid w:val="00E52A75"/>
    <w:rsid w:val="00E5391F"/>
    <w:rsid w:val="00E56433"/>
    <w:rsid w:val="00E569EA"/>
    <w:rsid w:val="00E6105E"/>
    <w:rsid w:val="00E61D84"/>
    <w:rsid w:val="00E66087"/>
    <w:rsid w:val="00E6682B"/>
    <w:rsid w:val="00E672BD"/>
    <w:rsid w:val="00E70259"/>
    <w:rsid w:val="00E7035D"/>
    <w:rsid w:val="00E71D6B"/>
    <w:rsid w:val="00E72819"/>
    <w:rsid w:val="00E7707E"/>
    <w:rsid w:val="00E774AF"/>
    <w:rsid w:val="00E8298C"/>
    <w:rsid w:val="00E82AE1"/>
    <w:rsid w:val="00E91AEB"/>
    <w:rsid w:val="00E93097"/>
    <w:rsid w:val="00E93206"/>
    <w:rsid w:val="00E93AC5"/>
    <w:rsid w:val="00E9402C"/>
    <w:rsid w:val="00E976F4"/>
    <w:rsid w:val="00EA3481"/>
    <w:rsid w:val="00EA4698"/>
    <w:rsid w:val="00EA5554"/>
    <w:rsid w:val="00EA645A"/>
    <w:rsid w:val="00EB0097"/>
    <w:rsid w:val="00EB01E8"/>
    <w:rsid w:val="00EB3405"/>
    <w:rsid w:val="00EB5D82"/>
    <w:rsid w:val="00EB5E2D"/>
    <w:rsid w:val="00EB6C35"/>
    <w:rsid w:val="00EC0BF6"/>
    <w:rsid w:val="00EC454C"/>
    <w:rsid w:val="00ED2DE0"/>
    <w:rsid w:val="00ED4146"/>
    <w:rsid w:val="00ED42D8"/>
    <w:rsid w:val="00ED4824"/>
    <w:rsid w:val="00EE18C4"/>
    <w:rsid w:val="00EE1B01"/>
    <w:rsid w:val="00EE31FF"/>
    <w:rsid w:val="00EE3421"/>
    <w:rsid w:val="00EE6BFD"/>
    <w:rsid w:val="00EF00CC"/>
    <w:rsid w:val="00EF1FA9"/>
    <w:rsid w:val="00EF4080"/>
    <w:rsid w:val="00EF5202"/>
    <w:rsid w:val="00EF740F"/>
    <w:rsid w:val="00EF75A6"/>
    <w:rsid w:val="00F016C3"/>
    <w:rsid w:val="00F01F0F"/>
    <w:rsid w:val="00F127CB"/>
    <w:rsid w:val="00F127DD"/>
    <w:rsid w:val="00F1549E"/>
    <w:rsid w:val="00F15E3B"/>
    <w:rsid w:val="00F16534"/>
    <w:rsid w:val="00F16A1A"/>
    <w:rsid w:val="00F171F1"/>
    <w:rsid w:val="00F21721"/>
    <w:rsid w:val="00F23B7C"/>
    <w:rsid w:val="00F3437C"/>
    <w:rsid w:val="00F3590E"/>
    <w:rsid w:val="00F37BF7"/>
    <w:rsid w:val="00F42292"/>
    <w:rsid w:val="00F47B4A"/>
    <w:rsid w:val="00F51150"/>
    <w:rsid w:val="00F55A04"/>
    <w:rsid w:val="00F5734D"/>
    <w:rsid w:val="00F5756D"/>
    <w:rsid w:val="00F57572"/>
    <w:rsid w:val="00F61A98"/>
    <w:rsid w:val="00F637AA"/>
    <w:rsid w:val="00F71090"/>
    <w:rsid w:val="00F710B0"/>
    <w:rsid w:val="00F72D83"/>
    <w:rsid w:val="00F72DA0"/>
    <w:rsid w:val="00F7524D"/>
    <w:rsid w:val="00F80066"/>
    <w:rsid w:val="00F81BF2"/>
    <w:rsid w:val="00F8225A"/>
    <w:rsid w:val="00F875A5"/>
    <w:rsid w:val="00F915DF"/>
    <w:rsid w:val="00F93810"/>
    <w:rsid w:val="00F94C2C"/>
    <w:rsid w:val="00F95165"/>
    <w:rsid w:val="00F95345"/>
    <w:rsid w:val="00F9576D"/>
    <w:rsid w:val="00FA1675"/>
    <w:rsid w:val="00FA2C6A"/>
    <w:rsid w:val="00FA5763"/>
    <w:rsid w:val="00FA6E6C"/>
    <w:rsid w:val="00FB163E"/>
    <w:rsid w:val="00FB1F47"/>
    <w:rsid w:val="00FB71BD"/>
    <w:rsid w:val="00FB75AB"/>
    <w:rsid w:val="00FB7D65"/>
    <w:rsid w:val="00FC03A3"/>
    <w:rsid w:val="00FC0D68"/>
    <w:rsid w:val="00FC7CA6"/>
    <w:rsid w:val="00FD48AD"/>
    <w:rsid w:val="00FD4CF8"/>
    <w:rsid w:val="00FD6091"/>
    <w:rsid w:val="00FD65A9"/>
    <w:rsid w:val="00FD672E"/>
    <w:rsid w:val="00FE1DC8"/>
    <w:rsid w:val="00FE2D62"/>
    <w:rsid w:val="00FF03EC"/>
    <w:rsid w:val="00FF1B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BB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6"/>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30"/>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F5 List Paragraph,List Paragraph1,List Paragraph11,Numbered Para 1,Dot pt,No Spacing1,List Paragraph Char Char Char,Indicator Text,Bullet Points,Bullet 1,MAIN CONTENT,List Paragraph12,OBC Bullet,Colorful List - Accent 11,Normal numbered,L"/>
    <w:basedOn w:val="Normal"/>
    <w:link w:val="ListParagraphChar"/>
    <w:uiPriority w:val="34"/>
    <w:qFormat/>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5"/>
      </w:numPr>
    </w:pPr>
  </w:style>
  <w:style w:type="paragraph" w:styleId="ListBullet2">
    <w:name w:val="List Bullet 2"/>
    <w:basedOn w:val="Normal"/>
    <w:uiPriority w:val="99"/>
    <w:unhideWhenUsed/>
    <w:rsid w:val="00B14602"/>
    <w:pPr>
      <w:numPr>
        <w:numId w:val="2"/>
      </w:numPr>
      <w:contextualSpacing/>
    </w:pPr>
  </w:style>
  <w:style w:type="paragraph" w:styleId="ListBullet3">
    <w:name w:val="List Bullet 3"/>
    <w:basedOn w:val="Normal"/>
    <w:uiPriority w:val="99"/>
    <w:unhideWhenUsed/>
    <w:rsid w:val="00B14602"/>
    <w:pPr>
      <w:numPr>
        <w:numId w:val="3"/>
      </w:numPr>
      <w:contextualSpacing/>
    </w:pPr>
  </w:style>
  <w:style w:type="paragraph" w:styleId="ListBullet4">
    <w:name w:val="List Bullet 4"/>
    <w:basedOn w:val="Normal"/>
    <w:uiPriority w:val="99"/>
    <w:unhideWhenUsed/>
    <w:rsid w:val="00B14602"/>
    <w:pPr>
      <w:numPr>
        <w:numId w:val="4"/>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DA1893"/>
    <w:pPr>
      <w:tabs>
        <w:tab w:val="right" w:leader="dot" w:pos="8608"/>
      </w:tabs>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8"/>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8"/>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7"/>
      </w:numPr>
    </w:pPr>
  </w:style>
  <w:style w:type="numbering" w:customStyle="1" w:styleId="StyleNumberedLeft0cmHanging127cm">
    <w:name w:val="Style Numbered Left:  0 cm Hanging:  1.27 cm"/>
    <w:basedOn w:val="NoList"/>
    <w:rsid w:val="00420E5D"/>
    <w:pPr>
      <w:numPr>
        <w:numId w:val="9"/>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10"/>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4"/>
      </w:numPr>
    </w:pPr>
  </w:style>
  <w:style w:type="paragraph" w:customStyle="1" w:styleId="Boxnumberedlist">
    <w:name w:val="Box numbered list"/>
    <w:basedOn w:val="Boxtext"/>
    <w:uiPriority w:val="6"/>
    <w:rsid w:val="00A82FF5"/>
    <w:pPr>
      <w:numPr>
        <w:numId w:val="11"/>
      </w:numPr>
      <w:ind w:left="709" w:hanging="567"/>
    </w:pPr>
  </w:style>
  <w:style w:type="numbering" w:customStyle="1" w:styleId="Basicbulletlist">
    <w:name w:val="Basic bullet list"/>
    <w:uiPriority w:val="99"/>
    <w:rsid w:val="00283666"/>
    <w:pPr>
      <w:numPr>
        <w:numId w:val="12"/>
      </w:numPr>
    </w:pPr>
  </w:style>
  <w:style w:type="numbering" w:customStyle="1" w:styleId="Boxbulletlist">
    <w:name w:val="Box bullet list"/>
    <w:uiPriority w:val="99"/>
    <w:rsid w:val="00283666"/>
    <w:pPr>
      <w:numPr>
        <w:numId w:val="13"/>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28"/>
      </w:numPr>
    </w:pPr>
  </w:style>
  <w:style w:type="numbering" w:customStyle="1" w:styleId="StyleOutlinenumberedLatinHeadingsArialComplexHeadi2">
    <w:name w:val="Style Outline numbered (Latin) +Headings (Arial) (Complex) +Headi...2"/>
    <w:basedOn w:val="NoList"/>
    <w:rsid w:val="004E2C9C"/>
    <w:pPr>
      <w:numPr>
        <w:numId w:val="32"/>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rabeforetable">
    <w:name w:val="&gt; Para before table"/>
    <w:basedOn w:val="Normal"/>
    <w:qFormat/>
    <w:rsid w:val="00614BCB"/>
    <w:pPr>
      <w:keepLines w:val="0"/>
      <w:spacing w:before="0" w:after="420" w:line="312" w:lineRule="auto"/>
    </w:pPr>
    <w:rPr>
      <w:rFonts w:ascii="Arial" w:eastAsia="Calibri" w:hAnsi="Arial" w:cs="Times New Roman"/>
      <w:szCs w:val="24"/>
    </w:rPr>
  </w:style>
  <w:style w:type="paragraph" w:customStyle="1" w:styleId="Bullets-sub-bullets">
    <w:name w:val="&gt; Bullets - sub-bullets"/>
    <w:basedOn w:val="Normal"/>
    <w:qFormat/>
    <w:rsid w:val="009C403A"/>
    <w:pPr>
      <w:keepLines w:val="0"/>
      <w:numPr>
        <w:ilvl w:val="1"/>
        <w:numId w:val="34"/>
      </w:numPr>
      <w:spacing w:before="0" w:after="40" w:line="312" w:lineRule="auto"/>
      <w:ind w:left="737" w:hanging="340"/>
    </w:pPr>
    <w:rPr>
      <w:rFonts w:ascii="Arial" w:eastAsia="Calibri" w:hAnsi="Arial" w:cs="Arial"/>
      <w:szCs w:val="28"/>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Bullet 1 Char,MAIN CONTENT Char,L Char"/>
    <w:basedOn w:val="DefaultParagraphFont"/>
    <w:link w:val="ListParagraph"/>
    <w:uiPriority w:val="4"/>
    <w:qFormat/>
    <w:rsid w:val="002473D1"/>
    <w:rPr>
      <w:sz w:val="24"/>
    </w:rPr>
  </w:style>
  <w:style w:type="paragraph" w:styleId="Revision">
    <w:name w:val="Revision"/>
    <w:hidden/>
    <w:uiPriority w:val="99"/>
    <w:semiHidden/>
    <w:rsid w:val="003902FE"/>
    <w:pPr>
      <w:spacing w:after="0" w:line="240" w:lineRule="auto"/>
    </w:pPr>
    <w:rPr>
      <w:sz w:val="24"/>
    </w:rPr>
  </w:style>
  <w:style w:type="character" w:customStyle="1" w:styleId="UnresolvedMention">
    <w:name w:val="Unresolved Mention"/>
    <w:basedOn w:val="DefaultParagraphFont"/>
    <w:uiPriority w:val="99"/>
    <w:semiHidden/>
    <w:unhideWhenUsed/>
    <w:rsid w:val="00017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832">
      <w:bodyDiv w:val="1"/>
      <w:marLeft w:val="0"/>
      <w:marRight w:val="0"/>
      <w:marTop w:val="0"/>
      <w:marBottom w:val="0"/>
      <w:divBdr>
        <w:top w:val="none" w:sz="0" w:space="0" w:color="auto"/>
        <w:left w:val="none" w:sz="0" w:space="0" w:color="auto"/>
        <w:bottom w:val="none" w:sz="0" w:space="0" w:color="auto"/>
        <w:right w:val="none" w:sz="0" w:space="0" w:color="auto"/>
      </w:divBdr>
    </w:div>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435321839">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1178732828">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1486584970">
      <w:bodyDiv w:val="1"/>
      <w:marLeft w:val="0"/>
      <w:marRight w:val="0"/>
      <w:marTop w:val="0"/>
      <w:marBottom w:val="0"/>
      <w:divBdr>
        <w:top w:val="none" w:sz="0" w:space="0" w:color="auto"/>
        <w:left w:val="none" w:sz="0" w:space="0" w:color="auto"/>
        <w:bottom w:val="none" w:sz="0" w:space="0" w:color="auto"/>
        <w:right w:val="none" w:sz="0" w:space="0" w:color="auto"/>
      </w:divBdr>
    </w:div>
    <w:div w:id="15718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hyperlink" Target="mailto:correspondence@equalityhumanright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qualityadvisoryservic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inquiries-and-investigations/inquiry-challenging-decisions-about-adult-social-care" TargetMode="External"/><Relationship Id="rId24" Type="http://schemas.openxmlformats.org/officeDocument/2006/relationships/glossaryDocument" Target="glossary/document.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equalityhumanrights.com/en/newsletter-sign" TargetMode="External"/><Relationship Id="rId23" Type="http://schemas.openxmlformats.org/officeDocument/2006/relationships/fontTable" Target="fontTable.xml"/><Relationship Id="rId10" Type="http://schemas.openxmlformats.org/officeDocument/2006/relationships/hyperlink" Target="mailto:correspondence@equalityhumanrights.com" TargetMode="Externa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esearch@equalityhumanrights.com" TargetMode="External"/><Relationship Id="rId14" Type="http://schemas.openxmlformats.org/officeDocument/2006/relationships/hyperlink" Target="mailto:correspondence@equalityhumanrights.co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independent-review-adult-social-care-scotland/" TargetMode="External"/><Relationship Id="rId2" Type="http://schemas.openxmlformats.org/officeDocument/2006/relationships/hyperlink" Target="https://www.in-controlscotland.org/_files/ugd/fd9368_d8612fbdd5ce4486b71c2fde0110d89a.pdf" TargetMode="External"/><Relationship Id="rId1" Type="http://schemas.openxmlformats.org/officeDocument/2006/relationships/hyperlink" Target="https://www.in-controlscotland.org/_files/ugd/fd9368_d8612fbdd5ce4486b71c2fde0110d89a.pdf" TargetMode="External"/><Relationship Id="rId4" Type="http://schemas.openxmlformats.org/officeDocument/2006/relationships/hyperlink" Target="https://communitybrokerage.scot/what-is-community-brokerag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FB007194F9408ABC4C9F910FB41D21"/>
        <w:category>
          <w:name w:val="General"/>
          <w:gallery w:val="placeholder"/>
        </w:category>
        <w:types>
          <w:type w:val="bbPlcHdr"/>
        </w:types>
        <w:behaviors>
          <w:behavior w:val="content"/>
        </w:behaviors>
        <w:guid w:val="{D05958B5-984C-4923-9B28-0FE1671343EF}"/>
      </w:docPartPr>
      <w:docPartBody>
        <w:p w:rsidR="00E62843" w:rsidRDefault="00E62843">
          <w:pPr>
            <w:pStyle w:val="B5FB007194F9408ABC4C9F910FB41D21"/>
          </w:pPr>
          <w:r>
            <w:rPr>
              <w:sz w:val="36"/>
              <w:szCs w:val="36"/>
            </w:rPr>
            <w:t>Document type [</w:t>
          </w:r>
          <w:r w:rsidRPr="008139C1">
            <w:rPr>
              <w:sz w:val="36"/>
              <w:szCs w:val="36"/>
            </w:rPr>
            <w:t xml:space="preserve">e.g. Internal </w:t>
          </w:r>
          <w:r>
            <w:rPr>
              <w:sz w:val="36"/>
              <w:szCs w:val="36"/>
            </w:rPr>
            <w:t>document, Research report, Guidance]</w:t>
          </w:r>
        </w:p>
      </w:docPartBody>
    </w:docPart>
    <w:docPart>
      <w:docPartPr>
        <w:name w:val="A93F174DF38044F3A43CC54FEB8F6EE9"/>
        <w:category>
          <w:name w:val="General"/>
          <w:gallery w:val="placeholder"/>
        </w:category>
        <w:types>
          <w:type w:val="bbPlcHdr"/>
        </w:types>
        <w:behaviors>
          <w:behavior w:val="content"/>
        </w:behaviors>
        <w:guid w:val="{A4E51F5B-B375-4794-B1E7-59115BDDC75F}"/>
      </w:docPartPr>
      <w:docPartBody>
        <w:p w:rsidR="00E62843" w:rsidRDefault="00E62843">
          <w:pPr>
            <w:pStyle w:val="A93F174DF38044F3A43CC54FEB8F6EE9"/>
          </w:pPr>
          <w:r w:rsidRPr="00465B9E">
            <w:rPr>
              <w:rStyle w:val="PlaceholderText"/>
              <w:szCs w:val="36"/>
            </w:rPr>
            <w:t>Click or tap here to enter author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43"/>
    <w:rsid w:val="00002E38"/>
    <w:rsid w:val="00025150"/>
    <w:rsid w:val="00140DD2"/>
    <w:rsid w:val="0027167D"/>
    <w:rsid w:val="00467C25"/>
    <w:rsid w:val="00494A2B"/>
    <w:rsid w:val="00517F04"/>
    <w:rsid w:val="00533D02"/>
    <w:rsid w:val="00585F7E"/>
    <w:rsid w:val="005E1231"/>
    <w:rsid w:val="00686A2B"/>
    <w:rsid w:val="0080516E"/>
    <w:rsid w:val="008E555E"/>
    <w:rsid w:val="009766D7"/>
    <w:rsid w:val="00A40DDB"/>
    <w:rsid w:val="00A66172"/>
    <w:rsid w:val="00AA6C9A"/>
    <w:rsid w:val="00AC1B1F"/>
    <w:rsid w:val="00DE100F"/>
    <w:rsid w:val="00E62843"/>
    <w:rsid w:val="00F141A7"/>
    <w:rsid w:val="00F62CA0"/>
    <w:rsid w:val="00FC0D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B007194F9408ABC4C9F910FB41D21">
    <w:name w:val="B5FB007194F9408ABC4C9F910FB41D21"/>
  </w:style>
  <w:style w:type="paragraph" w:customStyle="1" w:styleId="8C1484B2E6B2459BB531A9F298B98DFA">
    <w:name w:val="8C1484B2E6B2459BB531A9F298B98DFA"/>
  </w:style>
  <w:style w:type="character" w:styleId="PlaceholderText">
    <w:name w:val="Placeholder Text"/>
    <w:basedOn w:val="DefaultParagraphFont"/>
    <w:uiPriority w:val="99"/>
    <w:semiHidden/>
    <w:rPr>
      <w:color w:val="808080"/>
      <w:sz w:val="24"/>
    </w:rPr>
  </w:style>
  <w:style w:type="paragraph" w:customStyle="1" w:styleId="A93F174DF38044F3A43CC54FEB8F6EE9">
    <w:name w:val="A93F174DF38044F3A43CC54FEB8F6EE9"/>
  </w:style>
  <w:style w:type="paragraph" w:customStyle="1" w:styleId="16978A5438A04FBD908EA6B76843E3BA">
    <w:name w:val="16978A5438A04FBD908EA6B76843E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E647-C08D-4056-A7C7-DC52EDCF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6712</Words>
  <Characters>38261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2023-01-20T15:16:00Z</dcterms:created>
  <dcterms:modified xsi:type="dcterms:W3CDTF">2023-01-20T15:22:00Z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